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cómo va a afectar a Navarra la sentencia del Tribunal Constitucional que ha rechazado el recurso del PSOE contra la Ley Orgánica de Mejora de la Calidad Educativa,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establecido en el Reglamento de la Cámara, presenta la siguiente pregunta oral, a fin de que sea respondida por la Consejera de Educación en la Comisión de Educación al objeto de explicar cómo va a afectar a Navarra la sentencia del Tribunal Constitucional que ha rechazado el recurso del PSOE contra la Ley Orgánica de Mejora de la Calidad Educativa y ha avalado que se subvencione con dinero público a los colegios que segregan por sexos a sus alumnos y alumnas. </w:t>
      </w:r>
    </w:p>
    <w:p>
      <w:pPr>
        <w:pStyle w:val="0"/>
        <w:suppressAutoHyphens w:val="false"/>
        <w:rPr>
          <w:rStyle w:val="1"/>
        </w:rPr>
      </w:pPr>
      <w:r>
        <w:rPr>
          <w:rStyle w:val="1"/>
        </w:rPr>
        <w:t xml:space="preserve">En Pamplona-lruñea, a 17 de abril de 2018</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