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13" w:rsidRDefault="00723013" w:rsidP="00CA544A">
      <w:pPr>
        <w:spacing w:after="120" w:line="360" w:lineRule="auto"/>
        <w:jc w:val="both"/>
        <w:rPr>
          <w:rFonts w:ascii="Arial" w:hAnsi="Arial" w:cs="Arial"/>
          <w:sz w:val="22"/>
          <w:szCs w:val="22"/>
        </w:rPr>
      </w:pPr>
    </w:p>
    <w:p w:rsidR="00D904BC" w:rsidRDefault="0006150C" w:rsidP="00CA544A">
      <w:pPr>
        <w:spacing w:after="120" w:line="360" w:lineRule="auto"/>
        <w:jc w:val="both"/>
        <w:rPr>
          <w:rFonts w:ascii="Arial" w:hAnsi="Arial" w:cs="Arial"/>
          <w:sz w:val="22"/>
          <w:szCs w:val="22"/>
        </w:rPr>
      </w:pPr>
      <w:proofErr w:type="spellStart"/>
      <w:r>
        <w:rPr>
          <w:rFonts w:ascii="Arial" w:hAnsi="Arial"/>
          <w:sz w:val="22"/>
          <w:szCs w:val="22"/>
        </w:rPr>
        <w:t>Unión</w:t>
      </w:r>
      <w:proofErr w:type="spellEnd"/>
      <w:r>
        <w:rPr>
          <w:rFonts w:ascii="Arial" w:hAnsi="Arial"/>
          <w:sz w:val="22"/>
          <w:szCs w:val="22"/>
        </w:rPr>
        <w:t xml:space="preserve"> del </w:t>
      </w:r>
      <w:proofErr w:type="spellStart"/>
      <w:r>
        <w:rPr>
          <w:rFonts w:ascii="Arial" w:hAnsi="Arial"/>
          <w:sz w:val="22"/>
          <w:szCs w:val="22"/>
        </w:rPr>
        <w:t>Pueblo</w:t>
      </w:r>
      <w:proofErr w:type="spellEnd"/>
      <w:r>
        <w:rPr>
          <w:rFonts w:ascii="Arial" w:hAnsi="Arial"/>
          <w:sz w:val="22"/>
          <w:szCs w:val="22"/>
        </w:rPr>
        <w:t xml:space="preserve"> Navarro parlamentu-taldeari atxikitako foru parlamentari Maribel García Malo andreak galdera egin du PFEZari buruzko Foru Legeko 68. artikuluaren arabera kenkarietarako eskubidea duten alargunen kopuruari eta aurrerakinak kobratzeari buruz (9-18/PES-00024). Hona Nafarroako Gobernuko Eskubide Sozialetako kontseilariaren erantzuna:</w:t>
      </w:r>
    </w:p>
    <w:p w:rsidR="00723013" w:rsidRPr="00723013" w:rsidRDefault="00723013" w:rsidP="00723013">
      <w:pPr>
        <w:spacing w:after="120" w:line="360" w:lineRule="auto"/>
        <w:jc w:val="both"/>
        <w:rPr>
          <w:rFonts w:ascii="Arial" w:hAnsi="Arial" w:cs="Arial"/>
          <w:i/>
          <w:sz w:val="22"/>
          <w:szCs w:val="22"/>
        </w:rPr>
      </w:pPr>
      <w:r>
        <w:rPr>
          <w:rFonts w:ascii="Arial" w:hAnsi="Arial"/>
          <w:i/>
          <w:sz w:val="22"/>
          <w:szCs w:val="22"/>
        </w:rPr>
        <w:t xml:space="preserve">Nafarroan zenbat alargunek izan dute kenkarietarako eskubidea PFEZari buruzko Legearen 68. artikuluaren arabera, 2007tik 2017ra bitarte? Zehaztu, urtez </w:t>
      </w:r>
      <w:proofErr w:type="spellStart"/>
      <w:r>
        <w:rPr>
          <w:rFonts w:ascii="Arial" w:hAnsi="Arial"/>
          <w:i/>
          <w:sz w:val="22"/>
          <w:szCs w:val="22"/>
        </w:rPr>
        <w:t>urte</w:t>
      </w:r>
      <w:proofErr w:type="spellEnd"/>
      <w:r>
        <w:rPr>
          <w:rFonts w:ascii="Arial" w:hAnsi="Arial"/>
          <w:i/>
          <w:sz w:val="22"/>
          <w:szCs w:val="22"/>
        </w:rPr>
        <w:t>.</w:t>
      </w:r>
    </w:p>
    <w:p w:rsidR="00723013" w:rsidRPr="00723013" w:rsidRDefault="00723013" w:rsidP="00723013">
      <w:pPr>
        <w:spacing w:after="120" w:line="360" w:lineRule="auto"/>
        <w:jc w:val="both"/>
        <w:rPr>
          <w:rFonts w:ascii="Arial" w:hAnsi="Arial" w:cs="Arial"/>
          <w:sz w:val="22"/>
          <w:szCs w:val="22"/>
        </w:rPr>
      </w:pPr>
      <w:r>
        <w:rPr>
          <w:rFonts w:ascii="Arial" w:hAnsi="Arial"/>
          <w:sz w:val="22"/>
          <w:szCs w:val="22"/>
        </w:rPr>
        <w:t>Beste ezer baino lehen, ohartarazi beharra dago, aipatutako 68. artikuluan xedatutakoaren arabera, kenkari gehigarri horren subjektu pasiboak alargun-pentsio mota jakin batzuk jasotzen dituztenak direla; horrenbestez, kenkari hori ez da soilik emakume alargunentzat. Departamentu honetan dauden datuen arabera, kalkulatzen da gutxienez ere kenkari horien aurrerakinen modalitatean % 99,79 emakume alargunei dagozkiela; gainerakoak (% 0,21) gizonezko alargunei dagozkie. Sistema fiskalaren datu agregatuak ematen direnez, pertsonei dagozkien zifrak ematen dira, ez emakume alargunei dagozkienak.</w:t>
      </w:r>
    </w:p>
    <w:tbl>
      <w:tblPr>
        <w:tblW w:w="8507"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256"/>
        <w:gridCol w:w="6251"/>
      </w:tblGrid>
      <w:tr w:rsidR="00723013" w:rsidRPr="00FF1A48" w:rsidTr="00FF1A48">
        <w:trPr>
          <w:trHeight w:val="20"/>
        </w:trPr>
        <w:tc>
          <w:tcPr>
            <w:tcW w:w="2256" w:type="dxa"/>
            <w:shd w:val="clear" w:color="auto" w:fill="C6D9F1" w:themeFill="text2" w:themeFillTint="33"/>
            <w:noWrap/>
            <w:vAlign w:val="center"/>
            <w:hideMark/>
          </w:tcPr>
          <w:p w:rsidR="00723013" w:rsidRPr="00FF1A48" w:rsidRDefault="00723013" w:rsidP="00723013">
            <w:pPr>
              <w:jc w:val="center"/>
              <w:rPr>
                <w:rFonts w:asciiTheme="minorHAnsi" w:hAnsiTheme="minorHAnsi" w:cs="Arial"/>
                <w:b/>
                <w:bCs/>
                <w:sz w:val="18"/>
                <w:szCs w:val="18"/>
              </w:rPr>
            </w:pPr>
            <w:r w:rsidRPr="00FF1A48">
              <w:rPr>
                <w:rFonts w:asciiTheme="minorHAnsi" w:hAnsiTheme="minorHAnsi"/>
                <w:b/>
                <w:bCs/>
                <w:sz w:val="18"/>
                <w:szCs w:val="18"/>
              </w:rPr>
              <w:t>Errentaren kanpaina</w:t>
            </w:r>
          </w:p>
        </w:tc>
        <w:tc>
          <w:tcPr>
            <w:tcW w:w="6251" w:type="dxa"/>
            <w:shd w:val="clear" w:color="auto" w:fill="C6D9F1" w:themeFill="text2" w:themeFillTint="33"/>
            <w:noWrap/>
            <w:vAlign w:val="center"/>
            <w:hideMark/>
          </w:tcPr>
          <w:p w:rsidR="00723013" w:rsidRPr="00FF1A48" w:rsidRDefault="00723013" w:rsidP="00723013">
            <w:pPr>
              <w:jc w:val="center"/>
              <w:rPr>
                <w:rFonts w:asciiTheme="minorHAnsi" w:hAnsiTheme="minorHAnsi" w:cs="Arial"/>
                <w:b/>
                <w:bCs/>
                <w:sz w:val="18"/>
                <w:szCs w:val="18"/>
              </w:rPr>
            </w:pPr>
            <w:r w:rsidRPr="00FF1A48">
              <w:rPr>
                <w:rFonts w:asciiTheme="minorHAnsi" w:hAnsiTheme="minorHAnsi"/>
                <w:b/>
                <w:bCs/>
                <w:sz w:val="18"/>
                <w:szCs w:val="18"/>
              </w:rPr>
              <w:t>Alargun-pentsioen ondoriozko kenkari fiskala duten pertsonen kopurua</w:t>
            </w:r>
          </w:p>
        </w:tc>
      </w:tr>
      <w:tr w:rsidR="00723013" w:rsidRPr="00FF1A48" w:rsidTr="00FF1A48">
        <w:trPr>
          <w:trHeight w:val="20"/>
        </w:trPr>
        <w:tc>
          <w:tcPr>
            <w:tcW w:w="2256" w:type="dxa"/>
            <w:tcBorders>
              <w:top w:val="single" w:sz="8" w:space="0" w:color="4BACC6"/>
              <w:left w:val="single" w:sz="8" w:space="0" w:color="4BACC6"/>
              <w:bottom w:val="single" w:sz="8" w:space="0" w:color="4BACC6"/>
            </w:tcBorders>
            <w:shd w:val="clear" w:color="auto" w:fill="auto"/>
            <w:noWrap/>
            <w:vAlign w:val="center"/>
            <w:hideMark/>
          </w:tcPr>
          <w:p w:rsidR="00723013" w:rsidRPr="00FF1A48" w:rsidRDefault="00723013" w:rsidP="00723013">
            <w:pPr>
              <w:rPr>
                <w:rFonts w:asciiTheme="minorHAnsi" w:hAnsiTheme="minorHAnsi" w:cs="Arial"/>
                <w:b/>
                <w:bCs/>
                <w:sz w:val="18"/>
                <w:szCs w:val="18"/>
              </w:rPr>
            </w:pPr>
            <w:r w:rsidRPr="00FF1A48">
              <w:rPr>
                <w:rFonts w:asciiTheme="minorHAnsi" w:hAnsiTheme="minorHAnsi"/>
                <w:b/>
                <w:bCs/>
                <w:sz w:val="18"/>
                <w:szCs w:val="18"/>
              </w:rPr>
              <w:t>PFEZ/2007</w:t>
            </w:r>
          </w:p>
        </w:tc>
        <w:tc>
          <w:tcPr>
            <w:tcW w:w="6251" w:type="dxa"/>
            <w:tcBorders>
              <w:top w:val="single" w:sz="8" w:space="0" w:color="4BACC6"/>
              <w:bottom w:val="single" w:sz="8" w:space="0" w:color="4BACC6"/>
              <w:right w:val="single" w:sz="8" w:space="0" w:color="4BACC6"/>
            </w:tcBorders>
            <w:shd w:val="clear" w:color="auto" w:fill="auto"/>
            <w:noWrap/>
            <w:vAlign w:val="center"/>
            <w:hideMark/>
          </w:tcPr>
          <w:p w:rsidR="00723013" w:rsidRPr="00FF1A48" w:rsidRDefault="00723013" w:rsidP="00723013">
            <w:pPr>
              <w:ind w:right="2621"/>
              <w:jc w:val="right"/>
              <w:rPr>
                <w:rFonts w:asciiTheme="minorHAnsi" w:hAnsiTheme="minorHAnsi" w:cs="Arial"/>
                <w:bCs/>
                <w:sz w:val="18"/>
                <w:szCs w:val="18"/>
              </w:rPr>
            </w:pPr>
            <w:r w:rsidRPr="00FF1A48">
              <w:rPr>
                <w:rFonts w:asciiTheme="minorHAnsi" w:hAnsiTheme="minorHAnsi"/>
                <w:bCs/>
                <w:sz w:val="18"/>
                <w:szCs w:val="18"/>
              </w:rPr>
              <w:t>10.700</w:t>
            </w:r>
          </w:p>
        </w:tc>
      </w:tr>
      <w:tr w:rsidR="00723013" w:rsidRPr="00FF1A48" w:rsidTr="00FF1A48">
        <w:trPr>
          <w:trHeight w:val="20"/>
        </w:trPr>
        <w:tc>
          <w:tcPr>
            <w:tcW w:w="2256" w:type="dxa"/>
            <w:shd w:val="clear" w:color="auto" w:fill="auto"/>
            <w:noWrap/>
            <w:vAlign w:val="center"/>
            <w:hideMark/>
          </w:tcPr>
          <w:p w:rsidR="00723013" w:rsidRPr="00FF1A48" w:rsidRDefault="00723013" w:rsidP="00723013">
            <w:pPr>
              <w:rPr>
                <w:rFonts w:asciiTheme="minorHAnsi" w:hAnsiTheme="minorHAnsi" w:cs="Arial"/>
                <w:b/>
                <w:bCs/>
                <w:sz w:val="18"/>
                <w:szCs w:val="18"/>
              </w:rPr>
            </w:pPr>
            <w:r w:rsidRPr="00FF1A48">
              <w:rPr>
                <w:rFonts w:asciiTheme="minorHAnsi" w:hAnsiTheme="minorHAnsi"/>
                <w:b/>
                <w:bCs/>
                <w:sz w:val="18"/>
                <w:szCs w:val="18"/>
              </w:rPr>
              <w:t>PFEZ/2008</w:t>
            </w:r>
          </w:p>
        </w:tc>
        <w:tc>
          <w:tcPr>
            <w:tcW w:w="6251" w:type="dxa"/>
            <w:shd w:val="clear" w:color="auto" w:fill="auto"/>
            <w:noWrap/>
            <w:vAlign w:val="center"/>
            <w:hideMark/>
          </w:tcPr>
          <w:p w:rsidR="00723013" w:rsidRPr="00FF1A48" w:rsidRDefault="00723013" w:rsidP="00723013">
            <w:pPr>
              <w:ind w:right="2621"/>
              <w:jc w:val="right"/>
              <w:rPr>
                <w:rFonts w:asciiTheme="minorHAnsi" w:hAnsiTheme="minorHAnsi" w:cs="Arial"/>
                <w:bCs/>
                <w:sz w:val="18"/>
                <w:szCs w:val="18"/>
              </w:rPr>
            </w:pPr>
            <w:r w:rsidRPr="00FF1A48">
              <w:rPr>
                <w:rFonts w:asciiTheme="minorHAnsi" w:hAnsiTheme="minorHAnsi"/>
                <w:bCs/>
                <w:sz w:val="18"/>
                <w:szCs w:val="18"/>
              </w:rPr>
              <w:t>11.221</w:t>
            </w:r>
          </w:p>
        </w:tc>
      </w:tr>
      <w:tr w:rsidR="00723013" w:rsidRPr="00FF1A48" w:rsidTr="00FF1A48">
        <w:trPr>
          <w:trHeight w:val="20"/>
        </w:trPr>
        <w:tc>
          <w:tcPr>
            <w:tcW w:w="2256" w:type="dxa"/>
            <w:tcBorders>
              <w:top w:val="single" w:sz="8" w:space="0" w:color="4BACC6"/>
              <w:left w:val="single" w:sz="8" w:space="0" w:color="4BACC6"/>
              <w:bottom w:val="single" w:sz="8" w:space="0" w:color="4BACC6"/>
            </w:tcBorders>
            <w:shd w:val="clear" w:color="auto" w:fill="auto"/>
            <w:noWrap/>
            <w:vAlign w:val="center"/>
            <w:hideMark/>
          </w:tcPr>
          <w:p w:rsidR="00723013" w:rsidRPr="00FF1A48" w:rsidRDefault="00723013" w:rsidP="00723013">
            <w:pPr>
              <w:rPr>
                <w:rFonts w:asciiTheme="minorHAnsi" w:hAnsiTheme="minorHAnsi" w:cs="Arial"/>
                <w:b/>
                <w:bCs/>
                <w:sz w:val="18"/>
                <w:szCs w:val="18"/>
              </w:rPr>
            </w:pPr>
            <w:r w:rsidRPr="00FF1A48">
              <w:rPr>
                <w:rFonts w:asciiTheme="minorHAnsi" w:hAnsiTheme="minorHAnsi"/>
                <w:b/>
                <w:bCs/>
                <w:sz w:val="18"/>
                <w:szCs w:val="18"/>
              </w:rPr>
              <w:t>PFEZ/2009</w:t>
            </w:r>
          </w:p>
        </w:tc>
        <w:tc>
          <w:tcPr>
            <w:tcW w:w="6251" w:type="dxa"/>
            <w:tcBorders>
              <w:top w:val="single" w:sz="8" w:space="0" w:color="4BACC6"/>
              <w:bottom w:val="single" w:sz="8" w:space="0" w:color="4BACC6"/>
              <w:right w:val="single" w:sz="8" w:space="0" w:color="4BACC6"/>
            </w:tcBorders>
            <w:shd w:val="clear" w:color="auto" w:fill="auto"/>
            <w:noWrap/>
            <w:vAlign w:val="center"/>
            <w:hideMark/>
          </w:tcPr>
          <w:p w:rsidR="00723013" w:rsidRPr="00FF1A48" w:rsidRDefault="00723013" w:rsidP="00723013">
            <w:pPr>
              <w:ind w:right="2621"/>
              <w:jc w:val="right"/>
              <w:rPr>
                <w:rFonts w:asciiTheme="minorHAnsi" w:hAnsiTheme="minorHAnsi" w:cs="Arial"/>
                <w:bCs/>
                <w:sz w:val="18"/>
                <w:szCs w:val="18"/>
              </w:rPr>
            </w:pPr>
            <w:r w:rsidRPr="00FF1A48">
              <w:rPr>
                <w:rFonts w:asciiTheme="minorHAnsi" w:hAnsiTheme="minorHAnsi"/>
                <w:bCs/>
                <w:sz w:val="18"/>
                <w:szCs w:val="18"/>
              </w:rPr>
              <w:t>11.269</w:t>
            </w:r>
          </w:p>
        </w:tc>
      </w:tr>
      <w:tr w:rsidR="00723013" w:rsidRPr="00FF1A48" w:rsidTr="00FF1A48">
        <w:trPr>
          <w:trHeight w:val="20"/>
        </w:trPr>
        <w:tc>
          <w:tcPr>
            <w:tcW w:w="2256" w:type="dxa"/>
            <w:shd w:val="clear" w:color="auto" w:fill="auto"/>
            <w:noWrap/>
            <w:vAlign w:val="center"/>
            <w:hideMark/>
          </w:tcPr>
          <w:p w:rsidR="00723013" w:rsidRPr="00FF1A48" w:rsidRDefault="00723013" w:rsidP="00723013">
            <w:pPr>
              <w:rPr>
                <w:rFonts w:asciiTheme="minorHAnsi" w:hAnsiTheme="minorHAnsi" w:cs="Arial"/>
                <w:b/>
                <w:bCs/>
                <w:sz w:val="18"/>
                <w:szCs w:val="18"/>
              </w:rPr>
            </w:pPr>
            <w:r w:rsidRPr="00FF1A48">
              <w:rPr>
                <w:rFonts w:asciiTheme="minorHAnsi" w:hAnsiTheme="minorHAnsi"/>
                <w:b/>
                <w:bCs/>
                <w:sz w:val="18"/>
                <w:szCs w:val="18"/>
              </w:rPr>
              <w:t>PFEZ/2010</w:t>
            </w:r>
          </w:p>
        </w:tc>
        <w:tc>
          <w:tcPr>
            <w:tcW w:w="6251" w:type="dxa"/>
            <w:shd w:val="clear" w:color="auto" w:fill="auto"/>
            <w:noWrap/>
            <w:vAlign w:val="center"/>
            <w:hideMark/>
          </w:tcPr>
          <w:p w:rsidR="00723013" w:rsidRPr="00FF1A48" w:rsidRDefault="00723013" w:rsidP="00723013">
            <w:pPr>
              <w:ind w:right="2621"/>
              <w:jc w:val="right"/>
              <w:rPr>
                <w:rFonts w:asciiTheme="minorHAnsi" w:hAnsiTheme="minorHAnsi" w:cs="Arial"/>
                <w:bCs/>
                <w:sz w:val="18"/>
                <w:szCs w:val="18"/>
              </w:rPr>
            </w:pPr>
            <w:r w:rsidRPr="00FF1A48">
              <w:rPr>
                <w:rFonts w:asciiTheme="minorHAnsi" w:hAnsiTheme="minorHAnsi"/>
                <w:bCs/>
                <w:sz w:val="18"/>
                <w:szCs w:val="18"/>
              </w:rPr>
              <w:t>10.978</w:t>
            </w:r>
          </w:p>
        </w:tc>
      </w:tr>
      <w:tr w:rsidR="00723013" w:rsidRPr="00FF1A48" w:rsidTr="00FF1A48">
        <w:trPr>
          <w:trHeight w:val="20"/>
        </w:trPr>
        <w:tc>
          <w:tcPr>
            <w:tcW w:w="2256" w:type="dxa"/>
            <w:tcBorders>
              <w:top w:val="single" w:sz="8" w:space="0" w:color="4BACC6"/>
              <w:left w:val="single" w:sz="8" w:space="0" w:color="4BACC6"/>
              <w:bottom w:val="single" w:sz="8" w:space="0" w:color="4BACC6"/>
            </w:tcBorders>
            <w:shd w:val="clear" w:color="auto" w:fill="auto"/>
            <w:noWrap/>
            <w:vAlign w:val="center"/>
            <w:hideMark/>
          </w:tcPr>
          <w:p w:rsidR="00723013" w:rsidRPr="00FF1A48" w:rsidRDefault="00723013" w:rsidP="00723013">
            <w:pPr>
              <w:rPr>
                <w:rFonts w:asciiTheme="minorHAnsi" w:hAnsiTheme="minorHAnsi" w:cs="Arial"/>
                <w:b/>
                <w:bCs/>
                <w:sz w:val="18"/>
                <w:szCs w:val="18"/>
              </w:rPr>
            </w:pPr>
            <w:r w:rsidRPr="00FF1A48">
              <w:rPr>
                <w:rFonts w:asciiTheme="minorHAnsi" w:hAnsiTheme="minorHAnsi"/>
                <w:b/>
                <w:bCs/>
                <w:sz w:val="18"/>
                <w:szCs w:val="18"/>
              </w:rPr>
              <w:t>PFEZ/2011</w:t>
            </w:r>
          </w:p>
        </w:tc>
        <w:tc>
          <w:tcPr>
            <w:tcW w:w="6251" w:type="dxa"/>
            <w:tcBorders>
              <w:top w:val="single" w:sz="8" w:space="0" w:color="4BACC6"/>
              <w:bottom w:val="single" w:sz="8" w:space="0" w:color="4BACC6"/>
              <w:right w:val="single" w:sz="8" w:space="0" w:color="4BACC6"/>
            </w:tcBorders>
            <w:shd w:val="clear" w:color="auto" w:fill="auto"/>
            <w:noWrap/>
            <w:vAlign w:val="center"/>
            <w:hideMark/>
          </w:tcPr>
          <w:p w:rsidR="00723013" w:rsidRPr="00FF1A48" w:rsidRDefault="00723013" w:rsidP="00723013">
            <w:pPr>
              <w:ind w:right="2621"/>
              <w:jc w:val="right"/>
              <w:rPr>
                <w:rFonts w:asciiTheme="minorHAnsi" w:hAnsiTheme="minorHAnsi" w:cs="Arial"/>
                <w:bCs/>
                <w:sz w:val="18"/>
                <w:szCs w:val="18"/>
              </w:rPr>
            </w:pPr>
            <w:r w:rsidRPr="00FF1A48">
              <w:rPr>
                <w:rFonts w:asciiTheme="minorHAnsi" w:hAnsiTheme="minorHAnsi"/>
                <w:bCs/>
                <w:sz w:val="18"/>
                <w:szCs w:val="18"/>
              </w:rPr>
              <w:t>10.622</w:t>
            </w:r>
          </w:p>
        </w:tc>
      </w:tr>
      <w:tr w:rsidR="00723013" w:rsidRPr="00FF1A48" w:rsidTr="00FF1A48">
        <w:trPr>
          <w:trHeight w:val="20"/>
        </w:trPr>
        <w:tc>
          <w:tcPr>
            <w:tcW w:w="2256" w:type="dxa"/>
            <w:shd w:val="clear" w:color="auto" w:fill="auto"/>
            <w:noWrap/>
            <w:vAlign w:val="center"/>
            <w:hideMark/>
          </w:tcPr>
          <w:p w:rsidR="00723013" w:rsidRPr="00FF1A48" w:rsidRDefault="00723013" w:rsidP="00723013">
            <w:pPr>
              <w:rPr>
                <w:rFonts w:asciiTheme="minorHAnsi" w:hAnsiTheme="minorHAnsi" w:cs="Arial"/>
                <w:b/>
                <w:bCs/>
                <w:sz w:val="18"/>
                <w:szCs w:val="18"/>
              </w:rPr>
            </w:pPr>
            <w:r w:rsidRPr="00FF1A48">
              <w:rPr>
                <w:rFonts w:asciiTheme="minorHAnsi" w:hAnsiTheme="minorHAnsi"/>
                <w:b/>
                <w:bCs/>
                <w:sz w:val="18"/>
                <w:szCs w:val="18"/>
              </w:rPr>
              <w:t>PFEZ/2012</w:t>
            </w:r>
          </w:p>
        </w:tc>
        <w:tc>
          <w:tcPr>
            <w:tcW w:w="6251" w:type="dxa"/>
            <w:shd w:val="clear" w:color="auto" w:fill="auto"/>
            <w:noWrap/>
            <w:vAlign w:val="center"/>
            <w:hideMark/>
          </w:tcPr>
          <w:p w:rsidR="00723013" w:rsidRPr="00FF1A48" w:rsidRDefault="00723013" w:rsidP="00723013">
            <w:pPr>
              <w:ind w:right="2621"/>
              <w:jc w:val="right"/>
              <w:rPr>
                <w:rFonts w:asciiTheme="minorHAnsi" w:hAnsiTheme="minorHAnsi" w:cs="Arial"/>
                <w:bCs/>
                <w:sz w:val="18"/>
                <w:szCs w:val="18"/>
              </w:rPr>
            </w:pPr>
            <w:r w:rsidRPr="00FF1A48">
              <w:rPr>
                <w:rFonts w:asciiTheme="minorHAnsi" w:hAnsiTheme="minorHAnsi"/>
                <w:bCs/>
                <w:sz w:val="18"/>
                <w:szCs w:val="18"/>
              </w:rPr>
              <w:t>10.212</w:t>
            </w:r>
          </w:p>
        </w:tc>
      </w:tr>
      <w:tr w:rsidR="00723013" w:rsidRPr="00FF1A48" w:rsidTr="00FF1A48">
        <w:trPr>
          <w:trHeight w:val="20"/>
        </w:trPr>
        <w:tc>
          <w:tcPr>
            <w:tcW w:w="2256" w:type="dxa"/>
            <w:tcBorders>
              <w:top w:val="single" w:sz="8" w:space="0" w:color="4BACC6"/>
              <w:left w:val="single" w:sz="8" w:space="0" w:color="4BACC6"/>
              <w:bottom w:val="single" w:sz="8" w:space="0" w:color="4BACC6"/>
            </w:tcBorders>
            <w:shd w:val="clear" w:color="auto" w:fill="auto"/>
            <w:noWrap/>
            <w:vAlign w:val="center"/>
            <w:hideMark/>
          </w:tcPr>
          <w:p w:rsidR="00723013" w:rsidRPr="00FF1A48" w:rsidRDefault="00723013" w:rsidP="00723013">
            <w:pPr>
              <w:rPr>
                <w:rFonts w:asciiTheme="minorHAnsi" w:hAnsiTheme="minorHAnsi" w:cs="Arial"/>
                <w:b/>
                <w:bCs/>
                <w:sz w:val="18"/>
                <w:szCs w:val="18"/>
              </w:rPr>
            </w:pPr>
            <w:r w:rsidRPr="00FF1A48">
              <w:rPr>
                <w:rFonts w:asciiTheme="minorHAnsi" w:hAnsiTheme="minorHAnsi"/>
                <w:b/>
                <w:bCs/>
                <w:sz w:val="18"/>
                <w:szCs w:val="18"/>
              </w:rPr>
              <w:t>PFEZ/2013</w:t>
            </w:r>
          </w:p>
        </w:tc>
        <w:tc>
          <w:tcPr>
            <w:tcW w:w="6251" w:type="dxa"/>
            <w:tcBorders>
              <w:top w:val="single" w:sz="8" w:space="0" w:color="4BACC6"/>
              <w:bottom w:val="single" w:sz="8" w:space="0" w:color="4BACC6"/>
              <w:right w:val="single" w:sz="8" w:space="0" w:color="4BACC6"/>
            </w:tcBorders>
            <w:shd w:val="clear" w:color="auto" w:fill="auto"/>
            <w:noWrap/>
            <w:vAlign w:val="center"/>
            <w:hideMark/>
          </w:tcPr>
          <w:p w:rsidR="00723013" w:rsidRPr="00FF1A48" w:rsidRDefault="00723013" w:rsidP="00723013">
            <w:pPr>
              <w:ind w:right="2621"/>
              <w:jc w:val="right"/>
              <w:rPr>
                <w:rFonts w:asciiTheme="minorHAnsi" w:hAnsiTheme="minorHAnsi" w:cs="Arial"/>
                <w:bCs/>
                <w:sz w:val="18"/>
                <w:szCs w:val="18"/>
              </w:rPr>
            </w:pPr>
            <w:r w:rsidRPr="00FF1A48">
              <w:rPr>
                <w:rFonts w:asciiTheme="minorHAnsi" w:hAnsiTheme="minorHAnsi"/>
                <w:bCs/>
                <w:sz w:val="18"/>
                <w:szCs w:val="18"/>
              </w:rPr>
              <w:t>9.832</w:t>
            </w:r>
          </w:p>
        </w:tc>
      </w:tr>
      <w:tr w:rsidR="00723013" w:rsidRPr="00FF1A48" w:rsidTr="00FF1A48">
        <w:trPr>
          <w:trHeight w:val="20"/>
        </w:trPr>
        <w:tc>
          <w:tcPr>
            <w:tcW w:w="2256" w:type="dxa"/>
            <w:shd w:val="clear" w:color="auto" w:fill="auto"/>
            <w:noWrap/>
            <w:vAlign w:val="center"/>
            <w:hideMark/>
          </w:tcPr>
          <w:p w:rsidR="00723013" w:rsidRPr="00FF1A48" w:rsidRDefault="00723013" w:rsidP="00723013">
            <w:pPr>
              <w:rPr>
                <w:rFonts w:asciiTheme="minorHAnsi" w:hAnsiTheme="minorHAnsi" w:cs="Arial"/>
                <w:b/>
                <w:bCs/>
                <w:sz w:val="18"/>
                <w:szCs w:val="18"/>
              </w:rPr>
            </w:pPr>
            <w:r w:rsidRPr="00FF1A48">
              <w:rPr>
                <w:rFonts w:asciiTheme="minorHAnsi" w:hAnsiTheme="minorHAnsi"/>
                <w:b/>
                <w:bCs/>
                <w:sz w:val="18"/>
                <w:szCs w:val="18"/>
              </w:rPr>
              <w:t>PFEZ/2014</w:t>
            </w:r>
          </w:p>
        </w:tc>
        <w:tc>
          <w:tcPr>
            <w:tcW w:w="6251" w:type="dxa"/>
            <w:shd w:val="clear" w:color="auto" w:fill="auto"/>
            <w:noWrap/>
            <w:vAlign w:val="center"/>
            <w:hideMark/>
          </w:tcPr>
          <w:p w:rsidR="00723013" w:rsidRPr="00FF1A48" w:rsidRDefault="00723013" w:rsidP="00723013">
            <w:pPr>
              <w:ind w:right="2621"/>
              <w:jc w:val="right"/>
              <w:rPr>
                <w:rFonts w:asciiTheme="minorHAnsi" w:hAnsiTheme="minorHAnsi" w:cs="Arial"/>
                <w:bCs/>
                <w:sz w:val="18"/>
                <w:szCs w:val="18"/>
              </w:rPr>
            </w:pPr>
            <w:r w:rsidRPr="00FF1A48">
              <w:rPr>
                <w:rFonts w:asciiTheme="minorHAnsi" w:hAnsiTheme="minorHAnsi"/>
                <w:bCs/>
                <w:sz w:val="18"/>
                <w:szCs w:val="18"/>
              </w:rPr>
              <w:t>9.464</w:t>
            </w:r>
          </w:p>
        </w:tc>
      </w:tr>
      <w:tr w:rsidR="00723013" w:rsidRPr="00FF1A48" w:rsidTr="00FF1A48">
        <w:trPr>
          <w:trHeight w:val="20"/>
        </w:trPr>
        <w:tc>
          <w:tcPr>
            <w:tcW w:w="2256" w:type="dxa"/>
            <w:tcBorders>
              <w:top w:val="single" w:sz="8" w:space="0" w:color="4BACC6"/>
              <w:left w:val="single" w:sz="8" w:space="0" w:color="4BACC6"/>
              <w:bottom w:val="single" w:sz="8" w:space="0" w:color="4BACC6"/>
            </w:tcBorders>
            <w:shd w:val="clear" w:color="auto" w:fill="auto"/>
            <w:noWrap/>
            <w:vAlign w:val="center"/>
            <w:hideMark/>
          </w:tcPr>
          <w:p w:rsidR="00723013" w:rsidRPr="00FF1A48" w:rsidRDefault="00723013" w:rsidP="00723013">
            <w:pPr>
              <w:rPr>
                <w:rFonts w:asciiTheme="minorHAnsi" w:hAnsiTheme="minorHAnsi" w:cs="Arial"/>
                <w:b/>
                <w:bCs/>
                <w:sz w:val="18"/>
                <w:szCs w:val="18"/>
              </w:rPr>
            </w:pPr>
            <w:r w:rsidRPr="00FF1A48">
              <w:rPr>
                <w:rFonts w:asciiTheme="minorHAnsi" w:hAnsiTheme="minorHAnsi"/>
                <w:b/>
                <w:bCs/>
                <w:sz w:val="18"/>
                <w:szCs w:val="18"/>
              </w:rPr>
              <w:t>PFEZ/2015</w:t>
            </w:r>
          </w:p>
        </w:tc>
        <w:tc>
          <w:tcPr>
            <w:tcW w:w="6251" w:type="dxa"/>
            <w:tcBorders>
              <w:top w:val="single" w:sz="8" w:space="0" w:color="4BACC6"/>
              <w:bottom w:val="single" w:sz="8" w:space="0" w:color="4BACC6"/>
              <w:right w:val="single" w:sz="8" w:space="0" w:color="4BACC6"/>
            </w:tcBorders>
            <w:shd w:val="clear" w:color="auto" w:fill="auto"/>
            <w:noWrap/>
            <w:vAlign w:val="center"/>
            <w:hideMark/>
          </w:tcPr>
          <w:p w:rsidR="00723013" w:rsidRPr="00FF1A48" w:rsidRDefault="00723013" w:rsidP="00723013">
            <w:pPr>
              <w:ind w:right="2621"/>
              <w:jc w:val="right"/>
              <w:rPr>
                <w:rFonts w:asciiTheme="minorHAnsi" w:hAnsiTheme="minorHAnsi" w:cs="Arial"/>
                <w:bCs/>
                <w:sz w:val="18"/>
                <w:szCs w:val="18"/>
              </w:rPr>
            </w:pPr>
            <w:r w:rsidRPr="00FF1A48">
              <w:rPr>
                <w:rFonts w:asciiTheme="minorHAnsi" w:hAnsiTheme="minorHAnsi"/>
                <w:bCs/>
                <w:sz w:val="18"/>
                <w:szCs w:val="18"/>
              </w:rPr>
              <w:t>9.232</w:t>
            </w:r>
          </w:p>
        </w:tc>
      </w:tr>
      <w:tr w:rsidR="00723013" w:rsidRPr="00FF1A48" w:rsidTr="00FF1A48">
        <w:trPr>
          <w:trHeight w:val="20"/>
        </w:trPr>
        <w:tc>
          <w:tcPr>
            <w:tcW w:w="2256" w:type="dxa"/>
            <w:shd w:val="clear" w:color="auto" w:fill="auto"/>
            <w:noWrap/>
            <w:vAlign w:val="center"/>
            <w:hideMark/>
          </w:tcPr>
          <w:p w:rsidR="00723013" w:rsidRPr="00FF1A48" w:rsidRDefault="00723013" w:rsidP="00723013">
            <w:pPr>
              <w:rPr>
                <w:rFonts w:asciiTheme="minorHAnsi" w:hAnsiTheme="minorHAnsi" w:cs="Arial"/>
                <w:b/>
                <w:bCs/>
                <w:sz w:val="18"/>
                <w:szCs w:val="18"/>
              </w:rPr>
            </w:pPr>
            <w:r w:rsidRPr="00FF1A48">
              <w:rPr>
                <w:rFonts w:asciiTheme="minorHAnsi" w:hAnsiTheme="minorHAnsi"/>
                <w:b/>
                <w:bCs/>
                <w:sz w:val="18"/>
                <w:szCs w:val="18"/>
              </w:rPr>
              <w:t>PFEZ/2016</w:t>
            </w:r>
          </w:p>
        </w:tc>
        <w:tc>
          <w:tcPr>
            <w:tcW w:w="6251" w:type="dxa"/>
            <w:shd w:val="clear" w:color="auto" w:fill="auto"/>
            <w:noWrap/>
            <w:vAlign w:val="center"/>
            <w:hideMark/>
          </w:tcPr>
          <w:p w:rsidR="00723013" w:rsidRPr="00FF1A48" w:rsidRDefault="00723013" w:rsidP="00723013">
            <w:pPr>
              <w:ind w:right="2621"/>
              <w:jc w:val="right"/>
              <w:rPr>
                <w:rFonts w:asciiTheme="minorHAnsi" w:hAnsiTheme="minorHAnsi" w:cs="Arial"/>
                <w:bCs/>
                <w:sz w:val="18"/>
                <w:szCs w:val="18"/>
              </w:rPr>
            </w:pPr>
            <w:r w:rsidRPr="00FF1A48">
              <w:rPr>
                <w:rFonts w:asciiTheme="minorHAnsi" w:hAnsiTheme="minorHAnsi"/>
                <w:bCs/>
                <w:sz w:val="18"/>
                <w:szCs w:val="18"/>
              </w:rPr>
              <w:t>9.099</w:t>
            </w:r>
          </w:p>
        </w:tc>
      </w:tr>
      <w:tr w:rsidR="00723013" w:rsidRPr="00FF1A48" w:rsidTr="00FF1A48">
        <w:trPr>
          <w:trHeight w:val="20"/>
        </w:trPr>
        <w:tc>
          <w:tcPr>
            <w:tcW w:w="2256" w:type="dxa"/>
            <w:tcBorders>
              <w:top w:val="single" w:sz="8" w:space="0" w:color="4BACC6"/>
              <w:left w:val="single" w:sz="8" w:space="0" w:color="4BACC6"/>
              <w:bottom w:val="single" w:sz="8" w:space="0" w:color="4BACC6"/>
            </w:tcBorders>
            <w:shd w:val="clear" w:color="auto" w:fill="auto"/>
            <w:noWrap/>
            <w:vAlign w:val="center"/>
            <w:hideMark/>
          </w:tcPr>
          <w:p w:rsidR="00723013" w:rsidRPr="00FF1A48" w:rsidRDefault="00723013" w:rsidP="00723013">
            <w:pPr>
              <w:rPr>
                <w:rFonts w:asciiTheme="minorHAnsi" w:hAnsiTheme="minorHAnsi" w:cs="Arial"/>
                <w:b/>
                <w:bCs/>
                <w:sz w:val="18"/>
                <w:szCs w:val="18"/>
              </w:rPr>
            </w:pPr>
            <w:r w:rsidRPr="00FF1A48">
              <w:rPr>
                <w:rFonts w:asciiTheme="minorHAnsi" w:hAnsiTheme="minorHAnsi"/>
                <w:b/>
                <w:bCs/>
                <w:sz w:val="18"/>
                <w:szCs w:val="18"/>
              </w:rPr>
              <w:t>PFEZ/2017</w:t>
            </w:r>
          </w:p>
        </w:tc>
        <w:tc>
          <w:tcPr>
            <w:tcW w:w="6251" w:type="dxa"/>
            <w:tcBorders>
              <w:top w:val="single" w:sz="8" w:space="0" w:color="4BACC6"/>
              <w:bottom w:val="single" w:sz="8" w:space="0" w:color="4BACC6"/>
              <w:right w:val="single" w:sz="8" w:space="0" w:color="4BACC6"/>
            </w:tcBorders>
            <w:shd w:val="clear" w:color="auto" w:fill="auto"/>
            <w:noWrap/>
            <w:vAlign w:val="center"/>
          </w:tcPr>
          <w:p w:rsidR="00723013" w:rsidRPr="00FF1A48" w:rsidRDefault="00723013" w:rsidP="00723013">
            <w:pPr>
              <w:rPr>
                <w:rFonts w:asciiTheme="minorHAnsi" w:hAnsiTheme="minorHAnsi" w:cs="Arial"/>
                <w:sz w:val="18"/>
                <w:szCs w:val="18"/>
              </w:rPr>
            </w:pPr>
            <w:r w:rsidRPr="00FF1A48">
              <w:rPr>
                <w:rFonts w:asciiTheme="minorHAnsi" w:hAnsiTheme="minorHAnsi"/>
                <w:sz w:val="18"/>
                <w:szCs w:val="18"/>
              </w:rPr>
              <w:t>Likidatu gabe dago. Horrenbestez, daturik ez dago 2018ko udaberriko kanpaina egin arte.</w:t>
            </w:r>
          </w:p>
        </w:tc>
      </w:tr>
    </w:tbl>
    <w:p w:rsidR="00723013" w:rsidRPr="00723013" w:rsidRDefault="00723013" w:rsidP="00723013">
      <w:pPr>
        <w:spacing w:after="120" w:line="360" w:lineRule="auto"/>
        <w:jc w:val="both"/>
        <w:rPr>
          <w:rFonts w:ascii="Arial" w:hAnsi="Arial" w:cs="Arial"/>
          <w:b/>
          <w:sz w:val="4"/>
          <w:szCs w:val="4"/>
        </w:rPr>
      </w:pPr>
    </w:p>
    <w:p w:rsidR="00723013" w:rsidRPr="00FF1A48" w:rsidRDefault="00723013" w:rsidP="00723013">
      <w:pPr>
        <w:spacing w:after="120" w:line="276" w:lineRule="auto"/>
        <w:jc w:val="both"/>
        <w:rPr>
          <w:rFonts w:ascii="Arial" w:hAnsi="Arial" w:cs="Arial"/>
          <w:sz w:val="16"/>
          <w:szCs w:val="16"/>
        </w:rPr>
      </w:pPr>
      <w:r w:rsidRPr="00FF1A48">
        <w:rPr>
          <w:rFonts w:ascii="Arial" w:hAnsi="Arial"/>
          <w:b/>
          <w:sz w:val="16"/>
          <w:szCs w:val="16"/>
        </w:rPr>
        <w:t>1. oharra:</w:t>
      </w:r>
      <w:r w:rsidRPr="00FF1A48">
        <w:rPr>
          <w:rFonts w:ascii="Arial" w:hAnsi="Arial"/>
          <w:sz w:val="16"/>
          <w:szCs w:val="16"/>
        </w:rPr>
        <w:t xml:space="preserve"> Urte fiskal bateko kenkariak bat datoz urte horretako kanpainarekin, zeina hurrengo urtean baita, eta orduan likidatzen dira; hau da, 2007ko kenkariak 2007ko PFEZaren kanpainari dagozkio, eta 2008ko udaberrian likidatu ziren. Hori dela eta, oraindik ere ez dago daturik 2017ko kanpainaren likidazioari buruz, zeren eta 2018an eginen baita.</w:t>
      </w:r>
    </w:p>
    <w:p w:rsidR="00723013" w:rsidRPr="00723013" w:rsidRDefault="00723013" w:rsidP="00723013">
      <w:pPr>
        <w:spacing w:after="120" w:line="360" w:lineRule="auto"/>
        <w:jc w:val="both"/>
        <w:rPr>
          <w:rFonts w:ascii="Arial" w:hAnsi="Arial" w:cs="Arial"/>
          <w:i/>
          <w:sz w:val="22"/>
          <w:szCs w:val="22"/>
        </w:rPr>
      </w:pPr>
      <w:r>
        <w:br w:type="page"/>
      </w:r>
      <w:r>
        <w:rPr>
          <w:rFonts w:ascii="Arial" w:hAnsi="Arial"/>
          <w:i/>
          <w:sz w:val="22"/>
          <w:szCs w:val="22"/>
        </w:rPr>
        <w:lastRenderedPageBreak/>
        <w:t>Horietako zenbatek eskatu diote Nafarroako Gobernuari aurrerakina eta zenbatek jaso dute 2007tik 2017ra bitarte, urtez urte?</w:t>
      </w:r>
    </w:p>
    <w:p w:rsidR="00723013" w:rsidRPr="00723013" w:rsidRDefault="00723013" w:rsidP="00723013">
      <w:pPr>
        <w:spacing w:after="120" w:line="360" w:lineRule="auto"/>
        <w:jc w:val="both"/>
        <w:rPr>
          <w:rFonts w:ascii="Arial" w:hAnsi="Arial" w:cs="Arial"/>
          <w:sz w:val="22"/>
          <w:szCs w:val="22"/>
        </w:rPr>
      </w:pPr>
      <w:r>
        <w:rPr>
          <w:rFonts w:ascii="Arial" w:hAnsi="Arial"/>
          <w:sz w:val="22"/>
          <w:szCs w:val="22"/>
        </w:rPr>
        <w:t xml:space="preserve">Beste ezer baino lehen, esan beharra dago aurrerakinak izapidetzearen eta zergaren likidazioaren artean (orduan jakiten baita zeintzuek egin duten aitorpena kenkari gehigarriarekin) dagoen denbora-desfasea dela eta, ez dagoela daturik beren aitorpenean kenkaria jaso duten pertsonei buruz, ez eta aurrerakina eskatu duten ala ez duten eskatu jakiteko daturik ere. </w:t>
      </w:r>
    </w:p>
    <w:p w:rsidR="00723013" w:rsidRPr="00723013" w:rsidRDefault="00723013" w:rsidP="00723013">
      <w:pPr>
        <w:spacing w:after="120" w:line="360" w:lineRule="auto"/>
        <w:jc w:val="both"/>
        <w:rPr>
          <w:rFonts w:ascii="Arial" w:hAnsi="Arial" w:cs="Arial"/>
          <w:sz w:val="22"/>
          <w:szCs w:val="22"/>
        </w:rPr>
      </w:pPr>
      <w:r>
        <w:rPr>
          <w:rFonts w:ascii="Arial" w:hAnsi="Arial"/>
          <w:sz w:val="22"/>
          <w:szCs w:val="22"/>
        </w:rPr>
        <w:t>Dakiguna da aurrerakinen zenbat eskari egin diren (1. zutabea), bai eta zenbat aurrerakin onartu diren (2. zutabea). Gainera, kontuan hartu beharra dago eskariek eragina dutela aurrerakina aitortzen den urtetik aurrera (urte hori barne); hori dela eta, onuradunak dira aurrerakinerako eskubidea ematen duten baldintzak betetzen jarraitzen dutenak (3. zutabea).</w:t>
      </w:r>
    </w:p>
    <w:tbl>
      <w:tblPr>
        <w:tblW w:w="8720"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2127"/>
        <w:gridCol w:w="1755"/>
        <w:gridCol w:w="1755"/>
        <w:gridCol w:w="3083"/>
      </w:tblGrid>
      <w:tr w:rsidR="00723013" w:rsidRPr="00FF1A48" w:rsidTr="00FF1A48">
        <w:trPr>
          <w:trHeight w:val="20"/>
        </w:trPr>
        <w:tc>
          <w:tcPr>
            <w:tcW w:w="2127" w:type="dxa"/>
            <w:shd w:val="clear" w:color="auto" w:fill="C6D9F1" w:themeFill="text2" w:themeFillTint="33"/>
            <w:vAlign w:val="center"/>
            <w:hideMark/>
          </w:tcPr>
          <w:p w:rsidR="00723013" w:rsidRPr="00FF1A48" w:rsidRDefault="00723013" w:rsidP="00FF1A48">
            <w:pPr>
              <w:spacing w:before="20" w:after="20"/>
              <w:jc w:val="center"/>
              <w:rPr>
                <w:rFonts w:asciiTheme="minorHAnsi" w:hAnsiTheme="minorHAnsi" w:cs="Arial"/>
                <w:b/>
                <w:bCs/>
                <w:sz w:val="18"/>
                <w:szCs w:val="18"/>
              </w:rPr>
            </w:pPr>
            <w:bookmarkStart w:id="0" w:name="_GoBack"/>
            <w:r w:rsidRPr="00FF1A48">
              <w:rPr>
                <w:rFonts w:asciiTheme="minorHAnsi" w:hAnsiTheme="minorHAnsi"/>
                <w:b/>
                <w:bCs/>
                <w:sz w:val="18"/>
                <w:szCs w:val="18"/>
              </w:rPr>
              <w:t>Errentaren kanpaina</w:t>
            </w:r>
          </w:p>
        </w:tc>
        <w:tc>
          <w:tcPr>
            <w:tcW w:w="1755" w:type="dxa"/>
            <w:shd w:val="clear" w:color="auto" w:fill="C6D9F1" w:themeFill="text2" w:themeFillTint="33"/>
            <w:noWrap/>
            <w:vAlign w:val="center"/>
            <w:hideMark/>
          </w:tcPr>
          <w:p w:rsidR="00723013" w:rsidRPr="00FF1A48" w:rsidRDefault="00723013" w:rsidP="00FF1A48">
            <w:pPr>
              <w:spacing w:before="20" w:after="20"/>
              <w:jc w:val="center"/>
              <w:rPr>
                <w:rFonts w:asciiTheme="minorHAnsi" w:hAnsiTheme="minorHAnsi" w:cs="Arial"/>
                <w:b/>
                <w:bCs/>
                <w:sz w:val="18"/>
                <w:szCs w:val="18"/>
              </w:rPr>
            </w:pPr>
            <w:r w:rsidRPr="00FF1A48">
              <w:rPr>
                <w:rFonts w:asciiTheme="minorHAnsi" w:hAnsiTheme="minorHAnsi"/>
                <w:b/>
                <w:bCs/>
                <w:sz w:val="18"/>
                <w:szCs w:val="18"/>
              </w:rPr>
              <w:t>Aurrerakin eskariak</w:t>
            </w:r>
          </w:p>
        </w:tc>
        <w:tc>
          <w:tcPr>
            <w:tcW w:w="1755" w:type="dxa"/>
            <w:shd w:val="clear" w:color="auto" w:fill="C6D9F1" w:themeFill="text2" w:themeFillTint="33"/>
            <w:noWrap/>
            <w:vAlign w:val="center"/>
            <w:hideMark/>
          </w:tcPr>
          <w:p w:rsidR="00723013" w:rsidRPr="00FF1A48" w:rsidRDefault="00723013" w:rsidP="00FF1A48">
            <w:pPr>
              <w:spacing w:before="20" w:after="20"/>
              <w:jc w:val="center"/>
              <w:rPr>
                <w:rFonts w:asciiTheme="minorHAnsi" w:hAnsiTheme="minorHAnsi" w:cs="Arial"/>
                <w:b/>
                <w:bCs/>
                <w:sz w:val="18"/>
                <w:szCs w:val="18"/>
              </w:rPr>
            </w:pPr>
            <w:r w:rsidRPr="00FF1A48">
              <w:rPr>
                <w:rFonts w:asciiTheme="minorHAnsi" w:hAnsiTheme="minorHAnsi"/>
                <w:b/>
                <w:bCs/>
                <w:sz w:val="18"/>
                <w:szCs w:val="18"/>
              </w:rPr>
              <w:t>Onartutako aurrerakinak</w:t>
            </w:r>
          </w:p>
        </w:tc>
        <w:tc>
          <w:tcPr>
            <w:tcW w:w="3083" w:type="dxa"/>
            <w:shd w:val="clear" w:color="auto" w:fill="C6D9F1" w:themeFill="text2" w:themeFillTint="33"/>
            <w:noWrap/>
            <w:vAlign w:val="center"/>
            <w:hideMark/>
          </w:tcPr>
          <w:p w:rsidR="00723013" w:rsidRPr="00FF1A48" w:rsidRDefault="00723013" w:rsidP="00FF1A48">
            <w:pPr>
              <w:spacing w:before="20" w:after="20"/>
              <w:jc w:val="center"/>
              <w:rPr>
                <w:rFonts w:asciiTheme="minorHAnsi" w:hAnsiTheme="minorHAnsi" w:cs="Arial"/>
                <w:b/>
                <w:bCs/>
                <w:sz w:val="18"/>
                <w:szCs w:val="18"/>
              </w:rPr>
            </w:pPr>
            <w:r w:rsidRPr="00FF1A48">
              <w:rPr>
                <w:rFonts w:asciiTheme="minorHAnsi" w:hAnsiTheme="minorHAnsi"/>
                <w:b/>
                <w:bCs/>
                <w:sz w:val="18"/>
                <w:szCs w:val="18"/>
              </w:rPr>
              <w:t>Aurrerakinaren onuradun direnak, guztira</w:t>
            </w:r>
          </w:p>
        </w:tc>
      </w:tr>
      <w:tr w:rsidR="00723013" w:rsidRPr="00FF1A48" w:rsidTr="00FF1A48">
        <w:trPr>
          <w:trHeight w:val="20"/>
        </w:trPr>
        <w:tc>
          <w:tcPr>
            <w:tcW w:w="2127" w:type="dxa"/>
            <w:tcBorders>
              <w:top w:val="single" w:sz="8" w:space="0" w:color="4BACC6"/>
              <w:left w:val="single" w:sz="8" w:space="0" w:color="4BACC6"/>
              <w:bottom w:val="single" w:sz="8" w:space="0" w:color="4BACC6"/>
            </w:tcBorders>
            <w:shd w:val="clear" w:color="auto" w:fill="auto"/>
            <w:noWrap/>
            <w:hideMark/>
          </w:tcPr>
          <w:p w:rsidR="00723013" w:rsidRPr="00FF1A48" w:rsidRDefault="00723013" w:rsidP="00FF1A48">
            <w:pPr>
              <w:spacing w:before="20" w:after="20"/>
              <w:jc w:val="both"/>
              <w:rPr>
                <w:rFonts w:asciiTheme="minorHAnsi" w:hAnsiTheme="minorHAnsi" w:cs="Arial"/>
                <w:b/>
                <w:bCs/>
                <w:sz w:val="18"/>
                <w:szCs w:val="18"/>
              </w:rPr>
            </w:pPr>
            <w:r w:rsidRPr="00FF1A48">
              <w:rPr>
                <w:rFonts w:asciiTheme="minorHAnsi" w:hAnsiTheme="minorHAnsi"/>
                <w:b/>
                <w:bCs/>
                <w:sz w:val="18"/>
                <w:szCs w:val="18"/>
              </w:rPr>
              <w:t>PFEZ/2007</w:t>
            </w:r>
          </w:p>
        </w:tc>
        <w:tc>
          <w:tcPr>
            <w:tcW w:w="1755" w:type="dxa"/>
            <w:tcBorders>
              <w:top w:val="single" w:sz="8" w:space="0" w:color="4BACC6"/>
              <w:bottom w:val="single" w:sz="8" w:space="0" w:color="4BACC6"/>
            </w:tcBorders>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1177</w:t>
            </w:r>
          </w:p>
        </w:tc>
        <w:tc>
          <w:tcPr>
            <w:tcW w:w="1755" w:type="dxa"/>
            <w:tcBorders>
              <w:top w:val="single" w:sz="8" w:space="0" w:color="4BACC6"/>
              <w:bottom w:val="single" w:sz="8" w:space="0" w:color="4BACC6"/>
            </w:tcBorders>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863</w:t>
            </w:r>
          </w:p>
        </w:tc>
        <w:tc>
          <w:tcPr>
            <w:tcW w:w="3083" w:type="dxa"/>
            <w:tcBorders>
              <w:top w:val="single" w:sz="8" w:space="0" w:color="4BACC6"/>
              <w:bottom w:val="single" w:sz="8" w:space="0" w:color="4BACC6"/>
              <w:right w:val="single" w:sz="8" w:space="0" w:color="4BACC6"/>
            </w:tcBorders>
            <w:shd w:val="clear" w:color="auto" w:fill="auto"/>
            <w:noWrap/>
            <w:vAlign w:val="center"/>
            <w:hideMark/>
          </w:tcPr>
          <w:p w:rsidR="00723013" w:rsidRPr="00FF1A48" w:rsidRDefault="00723013" w:rsidP="00FF1A48">
            <w:pPr>
              <w:spacing w:before="20" w:after="20"/>
              <w:ind w:right="991"/>
              <w:jc w:val="right"/>
              <w:rPr>
                <w:rFonts w:asciiTheme="minorHAnsi" w:hAnsiTheme="minorHAnsi" w:cs="Arial"/>
                <w:sz w:val="18"/>
                <w:szCs w:val="18"/>
              </w:rPr>
            </w:pPr>
            <w:r w:rsidRPr="00FF1A48">
              <w:rPr>
                <w:rFonts w:asciiTheme="minorHAnsi" w:hAnsiTheme="minorHAnsi"/>
                <w:sz w:val="18"/>
                <w:szCs w:val="18"/>
              </w:rPr>
              <w:t>8113</w:t>
            </w:r>
          </w:p>
        </w:tc>
      </w:tr>
      <w:tr w:rsidR="00723013" w:rsidRPr="00FF1A48" w:rsidTr="00FF1A48">
        <w:trPr>
          <w:trHeight w:val="20"/>
        </w:trPr>
        <w:tc>
          <w:tcPr>
            <w:tcW w:w="2127" w:type="dxa"/>
            <w:shd w:val="clear" w:color="auto" w:fill="auto"/>
            <w:noWrap/>
            <w:hideMark/>
          </w:tcPr>
          <w:p w:rsidR="00723013" w:rsidRPr="00FF1A48" w:rsidRDefault="00723013" w:rsidP="00FF1A48">
            <w:pPr>
              <w:spacing w:before="20" w:after="20"/>
              <w:jc w:val="both"/>
              <w:rPr>
                <w:rFonts w:asciiTheme="minorHAnsi" w:hAnsiTheme="minorHAnsi" w:cs="Arial"/>
                <w:b/>
                <w:bCs/>
                <w:sz w:val="18"/>
                <w:szCs w:val="18"/>
              </w:rPr>
            </w:pPr>
            <w:r w:rsidRPr="00FF1A48">
              <w:rPr>
                <w:rFonts w:asciiTheme="minorHAnsi" w:hAnsiTheme="minorHAnsi"/>
                <w:b/>
                <w:bCs/>
                <w:sz w:val="18"/>
                <w:szCs w:val="18"/>
              </w:rPr>
              <w:t>PFEZ/2008</w:t>
            </w:r>
          </w:p>
        </w:tc>
        <w:tc>
          <w:tcPr>
            <w:tcW w:w="1755" w:type="dxa"/>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1229</w:t>
            </w:r>
          </w:p>
        </w:tc>
        <w:tc>
          <w:tcPr>
            <w:tcW w:w="1755" w:type="dxa"/>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924</w:t>
            </w:r>
          </w:p>
        </w:tc>
        <w:tc>
          <w:tcPr>
            <w:tcW w:w="3083" w:type="dxa"/>
            <w:shd w:val="clear" w:color="auto" w:fill="auto"/>
            <w:noWrap/>
            <w:vAlign w:val="center"/>
            <w:hideMark/>
          </w:tcPr>
          <w:p w:rsidR="00723013" w:rsidRPr="00FF1A48" w:rsidRDefault="00723013" w:rsidP="00FF1A48">
            <w:pPr>
              <w:spacing w:before="20" w:after="20"/>
              <w:ind w:right="991"/>
              <w:jc w:val="right"/>
              <w:rPr>
                <w:rFonts w:asciiTheme="minorHAnsi" w:hAnsiTheme="minorHAnsi" w:cs="Arial"/>
                <w:sz w:val="18"/>
                <w:szCs w:val="18"/>
              </w:rPr>
            </w:pPr>
            <w:r w:rsidRPr="00FF1A48">
              <w:rPr>
                <w:rFonts w:asciiTheme="minorHAnsi" w:hAnsiTheme="minorHAnsi"/>
                <w:sz w:val="18"/>
                <w:szCs w:val="18"/>
              </w:rPr>
              <w:t>8133</w:t>
            </w:r>
          </w:p>
        </w:tc>
      </w:tr>
      <w:tr w:rsidR="00723013" w:rsidRPr="00FF1A48" w:rsidTr="00FF1A48">
        <w:trPr>
          <w:trHeight w:val="20"/>
        </w:trPr>
        <w:tc>
          <w:tcPr>
            <w:tcW w:w="2127" w:type="dxa"/>
            <w:tcBorders>
              <w:top w:val="single" w:sz="8" w:space="0" w:color="4BACC6"/>
              <w:left w:val="single" w:sz="8" w:space="0" w:color="4BACC6"/>
              <w:bottom w:val="single" w:sz="8" w:space="0" w:color="4BACC6"/>
            </w:tcBorders>
            <w:shd w:val="clear" w:color="auto" w:fill="auto"/>
            <w:noWrap/>
            <w:hideMark/>
          </w:tcPr>
          <w:p w:rsidR="00723013" w:rsidRPr="00FF1A48" w:rsidRDefault="00723013" w:rsidP="00FF1A48">
            <w:pPr>
              <w:spacing w:before="20" w:after="20"/>
              <w:jc w:val="both"/>
              <w:rPr>
                <w:rFonts w:asciiTheme="minorHAnsi" w:hAnsiTheme="minorHAnsi" w:cs="Arial"/>
                <w:b/>
                <w:bCs/>
                <w:sz w:val="18"/>
                <w:szCs w:val="18"/>
              </w:rPr>
            </w:pPr>
            <w:r w:rsidRPr="00FF1A48">
              <w:rPr>
                <w:rFonts w:asciiTheme="minorHAnsi" w:hAnsiTheme="minorHAnsi"/>
                <w:b/>
                <w:bCs/>
                <w:sz w:val="18"/>
                <w:szCs w:val="18"/>
              </w:rPr>
              <w:t>PFEZ/2009</w:t>
            </w:r>
          </w:p>
        </w:tc>
        <w:tc>
          <w:tcPr>
            <w:tcW w:w="1755" w:type="dxa"/>
            <w:tcBorders>
              <w:top w:val="single" w:sz="8" w:space="0" w:color="4BACC6"/>
              <w:bottom w:val="single" w:sz="8" w:space="0" w:color="4BACC6"/>
            </w:tcBorders>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973</w:t>
            </w:r>
          </w:p>
        </w:tc>
        <w:tc>
          <w:tcPr>
            <w:tcW w:w="1755" w:type="dxa"/>
            <w:tcBorders>
              <w:top w:val="single" w:sz="8" w:space="0" w:color="4BACC6"/>
              <w:bottom w:val="single" w:sz="8" w:space="0" w:color="4BACC6"/>
            </w:tcBorders>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721</w:t>
            </w:r>
          </w:p>
        </w:tc>
        <w:tc>
          <w:tcPr>
            <w:tcW w:w="3083" w:type="dxa"/>
            <w:tcBorders>
              <w:top w:val="single" w:sz="8" w:space="0" w:color="4BACC6"/>
              <w:bottom w:val="single" w:sz="8" w:space="0" w:color="4BACC6"/>
              <w:right w:val="single" w:sz="8" w:space="0" w:color="4BACC6"/>
            </w:tcBorders>
            <w:shd w:val="clear" w:color="auto" w:fill="auto"/>
            <w:noWrap/>
            <w:vAlign w:val="center"/>
            <w:hideMark/>
          </w:tcPr>
          <w:p w:rsidR="00723013" w:rsidRPr="00FF1A48" w:rsidRDefault="00723013" w:rsidP="00FF1A48">
            <w:pPr>
              <w:spacing w:before="20" w:after="20"/>
              <w:ind w:right="991"/>
              <w:jc w:val="right"/>
              <w:rPr>
                <w:rFonts w:asciiTheme="minorHAnsi" w:hAnsiTheme="minorHAnsi" w:cs="Arial"/>
                <w:sz w:val="18"/>
                <w:szCs w:val="18"/>
              </w:rPr>
            </w:pPr>
            <w:r w:rsidRPr="00FF1A48">
              <w:rPr>
                <w:rFonts w:asciiTheme="minorHAnsi" w:hAnsiTheme="minorHAnsi"/>
                <w:sz w:val="18"/>
                <w:szCs w:val="18"/>
              </w:rPr>
              <w:t>8057</w:t>
            </w:r>
          </w:p>
        </w:tc>
      </w:tr>
      <w:tr w:rsidR="00723013" w:rsidRPr="00FF1A48" w:rsidTr="00FF1A48">
        <w:trPr>
          <w:trHeight w:val="20"/>
        </w:trPr>
        <w:tc>
          <w:tcPr>
            <w:tcW w:w="2127" w:type="dxa"/>
            <w:shd w:val="clear" w:color="auto" w:fill="auto"/>
            <w:noWrap/>
            <w:hideMark/>
          </w:tcPr>
          <w:p w:rsidR="00723013" w:rsidRPr="00FF1A48" w:rsidRDefault="00723013" w:rsidP="00FF1A48">
            <w:pPr>
              <w:spacing w:before="20" w:after="20"/>
              <w:jc w:val="both"/>
              <w:rPr>
                <w:rFonts w:asciiTheme="minorHAnsi" w:hAnsiTheme="minorHAnsi" w:cs="Arial"/>
                <w:b/>
                <w:bCs/>
                <w:sz w:val="18"/>
                <w:szCs w:val="18"/>
              </w:rPr>
            </w:pPr>
            <w:r w:rsidRPr="00FF1A48">
              <w:rPr>
                <w:rFonts w:asciiTheme="minorHAnsi" w:hAnsiTheme="minorHAnsi"/>
                <w:b/>
                <w:bCs/>
                <w:sz w:val="18"/>
                <w:szCs w:val="18"/>
              </w:rPr>
              <w:t>PFEZ/2010</w:t>
            </w:r>
          </w:p>
        </w:tc>
        <w:tc>
          <w:tcPr>
            <w:tcW w:w="1755" w:type="dxa"/>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927</w:t>
            </w:r>
          </w:p>
        </w:tc>
        <w:tc>
          <w:tcPr>
            <w:tcW w:w="1755" w:type="dxa"/>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681</w:t>
            </w:r>
          </w:p>
        </w:tc>
        <w:tc>
          <w:tcPr>
            <w:tcW w:w="3083" w:type="dxa"/>
            <w:shd w:val="clear" w:color="auto" w:fill="auto"/>
            <w:noWrap/>
            <w:vAlign w:val="center"/>
            <w:hideMark/>
          </w:tcPr>
          <w:p w:rsidR="00723013" w:rsidRPr="00FF1A48" w:rsidRDefault="00723013" w:rsidP="00FF1A48">
            <w:pPr>
              <w:spacing w:before="20" w:after="20"/>
              <w:ind w:right="991"/>
              <w:jc w:val="right"/>
              <w:rPr>
                <w:rFonts w:asciiTheme="minorHAnsi" w:hAnsiTheme="minorHAnsi" w:cs="Arial"/>
                <w:sz w:val="18"/>
                <w:szCs w:val="18"/>
              </w:rPr>
            </w:pPr>
            <w:r w:rsidRPr="00FF1A48">
              <w:rPr>
                <w:rFonts w:asciiTheme="minorHAnsi" w:hAnsiTheme="minorHAnsi"/>
                <w:sz w:val="18"/>
                <w:szCs w:val="18"/>
              </w:rPr>
              <w:t>7911</w:t>
            </w:r>
          </w:p>
        </w:tc>
      </w:tr>
      <w:tr w:rsidR="00723013" w:rsidRPr="00FF1A48" w:rsidTr="00FF1A48">
        <w:trPr>
          <w:trHeight w:val="20"/>
        </w:trPr>
        <w:tc>
          <w:tcPr>
            <w:tcW w:w="2127" w:type="dxa"/>
            <w:tcBorders>
              <w:top w:val="single" w:sz="8" w:space="0" w:color="4BACC6"/>
              <w:left w:val="single" w:sz="8" w:space="0" w:color="4BACC6"/>
              <w:bottom w:val="single" w:sz="8" w:space="0" w:color="4BACC6"/>
            </w:tcBorders>
            <w:shd w:val="clear" w:color="auto" w:fill="auto"/>
            <w:noWrap/>
            <w:hideMark/>
          </w:tcPr>
          <w:p w:rsidR="00723013" w:rsidRPr="00FF1A48" w:rsidRDefault="00723013" w:rsidP="00FF1A48">
            <w:pPr>
              <w:spacing w:before="20" w:after="20"/>
              <w:jc w:val="both"/>
              <w:rPr>
                <w:rFonts w:asciiTheme="minorHAnsi" w:hAnsiTheme="minorHAnsi" w:cs="Arial"/>
                <w:b/>
                <w:bCs/>
                <w:sz w:val="18"/>
                <w:szCs w:val="18"/>
              </w:rPr>
            </w:pPr>
            <w:r w:rsidRPr="00FF1A48">
              <w:rPr>
                <w:rFonts w:asciiTheme="minorHAnsi" w:hAnsiTheme="minorHAnsi"/>
                <w:b/>
                <w:bCs/>
                <w:sz w:val="18"/>
                <w:szCs w:val="18"/>
              </w:rPr>
              <w:t>PFEZ/2011</w:t>
            </w:r>
          </w:p>
        </w:tc>
        <w:tc>
          <w:tcPr>
            <w:tcW w:w="1755" w:type="dxa"/>
            <w:tcBorders>
              <w:top w:val="single" w:sz="8" w:space="0" w:color="4BACC6"/>
              <w:bottom w:val="single" w:sz="8" w:space="0" w:color="4BACC6"/>
            </w:tcBorders>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802</w:t>
            </w:r>
          </w:p>
        </w:tc>
        <w:tc>
          <w:tcPr>
            <w:tcW w:w="1755" w:type="dxa"/>
            <w:tcBorders>
              <w:top w:val="single" w:sz="8" w:space="0" w:color="4BACC6"/>
              <w:bottom w:val="single" w:sz="8" w:space="0" w:color="4BACC6"/>
            </w:tcBorders>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600</w:t>
            </w:r>
          </w:p>
        </w:tc>
        <w:tc>
          <w:tcPr>
            <w:tcW w:w="3083" w:type="dxa"/>
            <w:tcBorders>
              <w:top w:val="single" w:sz="8" w:space="0" w:color="4BACC6"/>
              <w:bottom w:val="single" w:sz="8" w:space="0" w:color="4BACC6"/>
              <w:right w:val="single" w:sz="8" w:space="0" w:color="4BACC6"/>
            </w:tcBorders>
            <w:shd w:val="clear" w:color="auto" w:fill="auto"/>
            <w:noWrap/>
            <w:vAlign w:val="center"/>
            <w:hideMark/>
          </w:tcPr>
          <w:p w:rsidR="00723013" w:rsidRPr="00FF1A48" w:rsidRDefault="00723013" w:rsidP="00FF1A48">
            <w:pPr>
              <w:spacing w:before="20" w:after="20"/>
              <w:ind w:right="991"/>
              <w:jc w:val="right"/>
              <w:rPr>
                <w:rFonts w:asciiTheme="minorHAnsi" w:hAnsiTheme="minorHAnsi" w:cs="Arial"/>
                <w:sz w:val="18"/>
                <w:szCs w:val="18"/>
              </w:rPr>
            </w:pPr>
            <w:r w:rsidRPr="00FF1A48">
              <w:rPr>
                <w:rFonts w:asciiTheme="minorHAnsi" w:hAnsiTheme="minorHAnsi"/>
                <w:sz w:val="18"/>
                <w:szCs w:val="18"/>
              </w:rPr>
              <w:t>7712</w:t>
            </w:r>
          </w:p>
        </w:tc>
      </w:tr>
      <w:tr w:rsidR="00723013" w:rsidRPr="00FF1A48" w:rsidTr="00FF1A48">
        <w:trPr>
          <w:trHeight w:val="20"/>
        </w:trPr>
        <w:tc>
          <w:tcPr>
            <w:tcW w:w="2127" w:type="dxa"/>
            <w:shd w:val="clear" w:color="auto" w:fill="auto"/>
            <w:noWrap/>
            <w:hideMark/>
          </w:tcPr>
          <w:p w:rsidR="00723013" w:rsidRPr="00FF1A48" w:rsidRDefault="00723013" w:rsidP="00FF1A48">
            <w:pPr>
              <w:spacing w:before="20" w:after="20"/>
              <w:jc w:val="both"/>
              <w:rPr>
                <w:rFonts w:asciiTheme="minorHAnsi" w:hAnsiTheme="minorHAnsi" w:cs="Arial"/>
                <w:b/>
                <w:bCs/>
                <w:sz w:val="18"/>
                <w:szCs w:val="18"/>
              </w:rPr>
            </w:pPr>
            <w:r w:rsidRPr="00FF1A48">
              <w:rPr>
                <w:rFonts w:asciiTheme="minorHAnsi" w:hAnsiTheme="minorHAnsi"/>
                <w:b/>
                <w:bCs/>
                <w:sz w:val="18"/>
                <w:szCs w:val="18"/>
              </w:rPr>
              <w:t>PFEZ/2012</w:t>
            </w:r>
          </w:p>
        </w:tc>
        <w:tc>
          <w:tcPr>
            <w:tcW w:w="1755" w:type="dxa"/>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765</w:t>
            </w:r>
          </w:p>
        </w:tc>
        <w:tc>
          <w:tcPr>
            <w:tcW w:w="1755" w:type="dxa"/>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583</w:t>
            </w:r>
          </w:p>
        </w:tc>
        <w:tc>
          <w:tcPr>
            <w:tcW w:w="3083" w:type="dxa"/>
            <w:shd w:val="clear" w:color="auto" w:fill="auto"/>
            <w:noWrap/>
            <w:vAlign w:val="center"/>
            <w:hideMark/>
          </w:tcPr>
          <w:p w:rsidR="00723013" w:rsidRPr="00FF1A48" w:rsidRDefault="00723013" w:rsidP="00FF1A48">
            <w:pPr>
              <w:spacing w:before="20" w:after="20"/>
              <w:ind w:right="991"/>
              <w:jc w:val="right"/>
              <w:rPr>
                <w:rFonts w:asciiTheme="minorHAnsi" w:hAnsiTheme="minorHAnsi" w:cs="Arial"/>
                <w:sz w:val="18"/>
                <w:szCs w:val="18"/>
              </w:rPr>
            </w:pPr>
            <w:r w:rsidRPr="00FF1A48">
              <w:rPr>
                <w:rFonts w:asciiTheme="minorHAnsi" w:hAnsiTheme="minorHAnsi"/>
                <w:sz w:val="18"/>
                <w:szCs w:val="18"/>
              </w:rPr>
              <w:t>7425</w:t>
            </w:r>
          </w:p>
        </w:tc>
      </w:tr>
      <w:tr w:rsidR="00723013" w:rsidRPr="00FF1A48" w:rsidTr="00FF1A48">
        <w:trPr>
          <w:trHeight w:val="20"/>
        </w:trPr>
        <w:tc>
          <w:tcPr>
            <w:tcW w:w="2127" w:type="dxa"/>
            <w:tcBorders>
              <w:top w:val="single" w:sz="8" w:space="0" w:color="4BACC6"/>
              <w:left w:val="single" w:sz="8" w:space="0" w:color="4BACC6"/>
              <w:bottom w:val="single" w:sz="8" w:space="0" w:color="4BACC6"/>
            </w:tcBorders>
            <w:shd w:val="clear" w:color="auto" w:fill="auto"/>
            <w:noWrap/>
            <w:hideMark/>
          </w:tcPr>
          <w:p w:rsidR="00723013" w:rsidRPr="00FF1A48" w:rsidRDefault="00723013" w:rsidP="00FF1A48">
            <w:pPr>
              <w:spacing w:before="20" w:after="20"/>
              <w:jc w:val="both"/>
              <w:rPr>
                <w:rFonts w:asciiTheme="minorHAnsi" w:hAnsiTheme="minorHAnsi" w:cs="Arial"/>
                <w:b/>
                <w:bCs/>
                <w:sz w:val="18"/>
                <w:szCs w:val="18"/>
              </w:rPr>
            </w:pPr>
            <w:r w:rsidRPr="00FF1A48">
              <w:rPr>
                <w:rFonts w:asciiTheme="minorHAnsi" w:hAnsiTheme="minorHAnsi"/>
                <w:b/>
                <w:bCs/>
                <w:sz w:val="18"/>
                <w:szCs w:val="18"/>
              </w:rPr>
              <w:t>PFEZ/2013</w:t>
            </w:r>
          </w:p>
        </w:tc>
        <w:tc>
          <w:tcPr>
            <w:tcW w:w="1755" w:type="dxa"/>
            <w:tcBorders>
              <w:top w:val="single" w:sz="8" w:space="0" w:color="4BACC6"/>
              <w:bottom w:val="single" w:sz="8" w:space="0" w:color="4BACC6"/>
            </w:tcBorders>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660</w:t>
            </w:r>
          </w:p>
        </w:tc>
        <w:tc>
          <w:tcPr>
            <w:tcW w:w="1755" w:type="dxa"/>
            <w:tcBorders>
              <w:top w:val="single" w:sz="8" w:space="0" w:color="4BACC6"/>
              <w:bottom w:val="single" w:sz="8" w:space="0" w:color="4BACC6"/>
            </w:tcBorders>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505</w:t>
            </w:r>
          </w:p>
        </w:tc>
        <w:tc>
          <w:tcPr>
            <w:tcW w:w="3083" w:type="dxa"/>
            <w:tcBorders>
              <w:top w:val="single" w:sz="8" w:space="0" w:color="4BACC6"/>
              <w:bottom w:val="single" w:sz="8" w:space="0" w:color="4BACC6"/>
              <w:right w:val="single" w:sz="8" w:space="0" w:color="4BACC6"/>
            </w:tcBorders>
            <w:shd w:val="clear" w:color="auto" w:fill="auto"/>
            <w:noWrap/>
            <w:vAlign w:val="center"/>
            <w:hideMark/>
          </w:tcPr>
          <w:p w:rsidR="00723013" w:rsidRPr="00FF1A48" w:rsidRDefault="00723013" w:rsidP="00FF1A48">
            <w:pPr>
              <w:spacing w:before="20" w:after="20"/>
              <w:ind w:right="991"/>
              <w:jc w:val="right"/>
              <w:rPr>
                <w:rFonts w:asciiTheme="minorHAnsi" w:hAnsiTheme="minorHAnsi" w:cs="Arial"/>
                <w:sz w:val="18"/>
                <w:szCs w:val="18"/>
              </w:rPr>
            </w:pPr>
            <w:r w:rsidRPr="00FF1A48">
              <w:rPr>
                <w:rFonts w:asciiTheme="minorHAnsi" w:hAnsiTheme="minorHAnsi"/>
                <w:sz w:val="18"/>
                <w:szCs w:val="18"/>
              </w:rPr>
              <w:t>7134</w:t>
            </w:r>
          </w:p>
        </w:tc>
      </w:tr>
      <w:tr w:rsidR="00723013" w:rsidRPr="00FF1A48" w:rsidTr="00FF1A48">
        <w:trPr>
          <w:trHeight w:val="20"/>
        </w:trPr>
        <w:tc>
          <w:tcPr>
            <w:tcW w:w="2127" w:type="dxa"/>
            <w:shd w:val="clear" w:color="auto" w:fill="auto"/>
            <w:noWrap/>
            <w:hideMark/>
          </w:tcPr>
          <w:p w:rsidR="00723013" w:rsidRPr="00FF1A48" w:rsidRDefault="00723013" w:rsidP="00FF1A48">
            <w:pPr>
              <w:spacing w:before="20" w:after="20"/>
              <w:jc w:val="both"/>
              <w:rPr>
                <w:rFonts w:asciiTheme="minorHAnsi" w:hAnsiTheme="minorHAnsi" w:cs="Arial"/>
                <w:b/>
                <w:bCs/>
                <w:sz w:val="18"/>
                <w:szCs w:val="18"/>
              </w:rPr>
            </w:pPr>
            <w:r w:rsidRPr="00FF1A48">
              <w:rPr>
                <w:rFonts w:asciiTheme="minorHAnsi" w:hAnsiTheme="minorHAnsi"/>
                <w:b/>
                <w:bCs/>
                <w:sz w:val="18"/>
                <w:szCs w:val="18"/>
              </w:rPr>
              <w:t>PFEZ/2014</w:t>
            </w:r>
          </w:p>
        </w:tc>
        <w:tc>
          <w:tcPr>
            <w:tcW w:w="1755" w:type="dxa"/>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656</w:t>
            </w:r>
          </w:p>
        </w:tc>
        <w:tc>
          <w:tcPr>
            <w:tcW w:w="1755" w:type="dxa"/>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505</w:t>
            </w:r>
          </w:p>
        </w:tc>
        <w:tc>
          <w:tcPr>
            <w:tcW w:w="3083" w:type="dxa"/>
            <w:shd w:val="clear" w:color="auto" w:fill="auto"/>
            <w:noWrap/>
            <w:vAlign w:val="center"/>
            <w:hideMark/>
          </w:tcPr>
          <w:p w:rsidR="00723013" w:rsidRPr="00FF1A48" w:rsidRDefault="00723013" w:rsidP="00FF1A48">
            <w:pPr>
              <w:spacing w:before="20" w:after="20"/>
              <w:ind w:right="991"/>
              <w:jc w:val="right"/>
              <w:rPr>
                <w:rFonts w:asciiTheme="minorHAnsi" w:hAnsiTheme="minorHAnsi" w:cs="Arial"/>
                <w:sz w:val="18"/>
                <w:szCs w:val="18"/>
              </w:rPr>
            </w:pPr>
            <w:r w:rsidRPr="00FF1A48">
              <w:rPr>
                <w:rFonts w:asciiTheme="minorHAnsi" w:hAnsiTheme="minorHAnsi"/>
                <w:sz w:val="18"/>
                <w:szCs w:val="18"/>
              </w:rPr>
              <w:t>6733</w:t>
            </w:r>
          </w:p>
        </w:tc>
      </w:tr>
      <w:tr w:rsidR="00723013" w:rsidRPr="00FF1A48" w:rsidTr="00FF1A48">
        <w:trPr>
          <w:trHeight w:val="20"/>
        </w:trPr>
        <w:tc>
          <w:tcPr>
            <w:tcW w:w="2127" w:type="dxa"/>
            <w:tcBorders>
              <w:top w:val="single" w:sz="8" w:space="0" w:color="4BACC6"/>
              <w:left w:val="single" w:sz="8" w:space="0" w:color="4BACC6"/>
              <w:bottom w:val="single" w:sz="8" w:space="0" w:color="4BACC6"/>
            </w:tcBorders>
            <w:shd w:val="clear" w:color="auto" w:fill="auto"/>
            <w:noWrap/>
            <w:hideMark/>
          </w:tcPr>
          <w:p w:rsidR="00723013" w:rsidRPr="00FF1A48" w:rsidRDefault="00723013" w:rsidP="00FF1A48">
            <w:pPr>
              <w:spacing w:before="20" w:after="20"/>
              <w:jc w:val="both"/>
              <w:rPr>
                <w:rFonts w:asciiTheme="minorHAnsi" w:hAnsiTheme="minorHAnsi" w:cs="Arial"/>
                <w:b/>
                <w:bCs/>
                <w:sz w:val="18"/>
                <w:szCs w:val="18"/>
              </w:rPr>
            </w:pPr>
            <w:r w:rsidRPr="00FF1A48">
              <w:rPr>
                <w:rFonts w:asciiTheme="minorHAnsi" w:hAnsiTheme="minorHAnsi"/>
                <w:b/>
                <w:bCs/>
                <w:sz w:val="18"/>
                <w:szCs w:val="18"/>
              </w:rPr>
              <w:t>PFEZ/2015</w:t>
            </w:r>
          </w:p>
        </w:tc>
        <w:tc>
          <w:tcPr>
            <w:tcW w:w="1755" w:type="dxa"/>
            <w:tcBorders>
              <w:top w:val="single" w:sz="8" w:space="0" w:color="4BACC6"/>
              <w:bottom w:val="single" w:sz="8" w:space="0" w:color="4BACC6"/>
            </w:tcBorders>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740</w:t>
            </w:r>
          </w:p>
        </w:tc>
        <w:tc>
          <w:tcPr>
            <w:tcW w:w="1755" w:type="dxa"/>
            <w:tcBorders>
              <w:top w:val="single" w:sz="8" w:space="0" w:color="4BACC6"/>
              <w:bottom w:val="single" w:sz="8" w:space="0" w:color="4BACC6"/>
            </w:tcBorders>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581</w:t>
            </w:r>
          </w:p>
        </w:tc>
        <w:tc>
          <w:tcPr>
            <w:tcW w:w="3083" w:type="dxa"/>
            <w:tcBorders>
              <w:top w:val="single" w:sz="8" w:space="0" w:color="4BACC6"/>
              <w:bottom w:val="single" w:sz="8" w:space="0" w:color="4BACC6"/>
              <w:right w:val="single" w:sz="8" w:space="0" w:color="4BACC6"/>
            </w:tcBorders>
            <w:shd w:val="clear" w:color="auto" w:fill="auto"/>
            <w:noWrap/>
            <w:vAlign w:val="center"/>
            <w:hideMark/>
          </w:tcPr>
          <w:p w:rsidR="00723013" w:rsidRPr="00FF1A48" w:rsidRDefault="00723013" w:rsidP="00FF1A48">
            <w:pPr>
              <w:spacing w:before="20" w:after="20"/>
              <w:ind w:right="991"/>
              <w:jc w:val="right"/>
              <w:rPr>
                <w:rFonts w:asciiTheme="minorHAnsi" w:hAnsiTheme="minorHAnsi" w:cs="Arial"/>
                <w:sz w:val="18"/>
                <w:szCs w:val="18"/>
              </w:rPr>
            </w:pPr>
            <w:r w:rsidRPr="00FF1A48">
              <w:rPr>
                <w:rFonts w:asciiTheme="minorHAnsi" w:hAnsiTheme="minorHAnsi"/>
                <w:sz w:val="18"/>
                <w:szCs w:val="18"/>
              </w:rPr>
              <w:t>6404</w:t>
            </w:r>
          </w:p>
        </w:tc>
      </w:tr>
      <w:tr w:rsidR="00723013" w:rsidRPr="00FF1A48" w:rsidTr="00FF1A48">
        <w:trPr>
          <w:trHeight w:val="20"/>
        </w:trPr>
        <w:tc>
          <w:tcPr>
            <w:tcW w:w="2127" w:type="dxa"/>
            <w:shd w:val="clear" w:color="auto" w:fill="auto"/>
            <w:noWrap/>
            <w:hideMark/>
          </w:tcPr>
          <w:p w:rsidR="00723013" w:rsidRPr="00FF1A48" w:rsidRDefault="00723013" w:rsidP="00FF1A48">
            <w:pPr>
              <w:spacing w:before="20" w:after="20"/>
              <w:jc w:val="both"/>
              <w:rPr>
                <w:rFonts w:asciiTheme="minorHAnsi" w:hAnsiTheme="minorHAnsi" w:cs="Arial"/>
                <w:b/>
                <w:bCs/>
                <w:sz w:val="18"/>
                <w:szCs w:val="18"/>
              </w:rPr>
            </w:pPr>
            <w:r w:rsidRPr="00FF1A48">
              <w:rPr>
                <w:rFonts w:asciiTheme="minorHAnsi" w:hAnsiTheme="minorHAnsi"/>
                <w:b/>
                <w:bCs/>
                <w:sz w:val="18"/>
                <w:szCs w:val="18"/>
              </w:rPr>
              <w:t>PFEZ/2016</w:t>
            </w:r>
          </w:p>
        </w:tc>
        <w:tc>
          <w:tcPr>
            <w:tcW w:w="1755" w:type="dxa"/>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689</w:t>
            </w:r>
          </w:p>
        </w:tc>
        <w:tc>
          <w:tcPr>
            <w:tcW w:w="1755" w:type="dxa"/>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479</w:t>
            </w:r>
          </w:p>
        </w:tc>
        <w:tc>
          <w:tcPr>
            <w:tcW w:w="3083" w:type="dxa"/>
            <w:shd w:val="clear" w:color="auto" w:fill="auto"/>
            <w:noWrap/>
            <w:vAlign w:val="center"/>
            <w:hideMark/>
          </w:tcPr>
          <w:p w:rsidR="00723013" w:rsidRPr="00FF1A48" w:rsidRDefault="00723013" w:rsidP="00FF1A48">
            <w:pPr>
              <w:spacing w:before="20" w:after="20"/>
              <w:ind w:right="991"/>
              <w:jc w:val="right"/>
              <w:rPr>
                <w:rFonts w:asciiTheme="minorHAnsi" w:hAnsiTheme="minorHAnsi" w:cs="Arial"/>
                <w:sz w:val="18"/>
                <w:szCs w:val="18"/>
              </w:rPr>
            </w:pPr>
            <w:r w:rsidRPr="00FF1A48">
              <w:rPr>
                <w:rFonts w:asciiTheme="minorHAnsi" w:hAnsiTheme="minorHAnsi"/>
                <w:sz w:val="18"/>
                <w:szCs w:val="18"/>
              </w:rPr>
              <w:t>6119</w:t>
            </w:r>
          </w:p>
        </w:tc>
      </w:tr>
      <w:tr w:rsidR="00723013" w:rsidRPr="00FF1A48" w:rsidTr="00FF1A48">
        <w:trPr>
          <w:trHeight w:val="20"/>
        </w:trPr>
        <w:tc>
          <w:tcPr>
            <w:tcW w:w="2127" w:type="dxa"/>
            <w:tcBorders>
              <w:top w:val="single" w:sz="8" w:space="0" w:color="4BACC6"/>
              <w:left w:val="single" w:sz="8" w:space="0" w:color="4BACC6"/>
              <w:bottom w:val="single" w:sz="8" w:space="0" w:color="4BACC6"/>
            </w:tcBorders>
            <w:shd w:val="clear" w:color="auto" w:fill="auto"/>
            <w:noWrap/>
            <w:hideMark/>
          </w:tcPr>
          <w:p w:rsidR="00723013" w:rsidRPr="00FF1A48" w:rsidRDefault="00723013" w:rsidP="00FF1A48">
            <w:pPr>
              <w:spacing w:before="20" w:after="20"/>
              <w:jc w:val="both"/>
              <w:rPr>
                <w:rFonts w:asciiTheme="minorHAnsi" w:hAnsiTheme="minorHAnsi" w:cs="Arial"/>
                <w:b/>
                <w:bCs/>
                <w:sz w:val="18"/>
                <w:szCs w:val="18"/>
              </w:rPr>
            </w:pPr>
            <w:r w:rsidRPr="00FF1A48">
              <w:rPr>
                <w:rFonts w:asciiTheme="minorHAnsi" w:hAnsiTheme="minorHAnsi"/>
                <w:b/>
                <w:bCs/>
                <w:sz w:val="18"/>
                <w:szCs w:val="18"/>
              </w:rPr>
              <w:t>PFEZ/2017</w:t>
            </w:r>
          </w:p>
        </w:tc>
        <w:tc>
          <w:tcPr>
            <w:tcW w:w="1755" w:type="dxa"/>
            <w:tcBorders>
              <w:top w:val="single" w:sz="8" w:space="0" w:color="4BACC6"/>
              <w:bottom w:val="single" w:sz="8" w:space="0" w:color="4BACC6"/>
            </w:tcBorders>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1374</w:t>
            </w:r>
          </w:p>
        </w:tc>
        <w:tc>
          <w:tcPr>
            <w:tcW w:w="1755" w:type="dxa"/>
            <w:tcBorders>
              <w:top w:val="single" w:sz="8" w:space="0" w:color="4BACC6"/>
              <w:bottom w:val="single" w:sz="8" w:space="0" w:color="4BACC6"/>
            </w:tcBorders>
            <w:shd w:val="clear" w:color="auto" w:fill="auto"/>
            <w:noWrap/>
            <w:vAlign w:val="center"/>
            <w:hideMark/>
          </w:tcPr>
          <w:p w:rsidR="00723013" w:rsidRPr="00FF1A48" w:rsidRDefault="00723013" w:rsidP="00FF1A48">
            <w:pPr>
              <w:spacing w:before="20" w:after="20"/>
              <w:ind w:right="388"/>
              <w:jc w:val="right"/>
              <w:rPr>
                <w:rFonts w:asciiTheme="minorHAnsi" w:hAnsiTheme="minorHAnsi" w:cs="Arial"/>
                <w:sz w:val="18"/>
                <w:szCs w:val="18"/>
              </w:rPr>
            </w:pPr>
            <w:r w:rsidRPr="00FF1A48">
              <w:rPr>
                <w:rFonts w:asciiTheme="minorHAnsi" w:hAnsiTheme="minorHAnsi"/>
                <w:sz w:val="18"/>
                <w:szCs w:val="18"/>
              </w:rPr>
              <w:t>966</w:t>
            </w:r>
          </w:p>
        </w:tc>
        <w:tc>
          <w:tcPr>
            <w:tcW w:w="3083" w:type="dxa"/>
            <w:tcBorders>
              <w:top w:val="single" w:sz="8" w:space="0" w:color="4BACC6"/>
              <w:bottom w:val="single" w:sz="8" w:space="0" w:color="4BACC6"/>
              <w:right w:val="single" w:sz="8" w:space="0" w:color="4BACC6"/>
            </w:tcBorders>
            <w:shd w:val="clear" w:color="auto" w:fill="auto"/>
            <w:noWrap/>
            <w:vAlign w:val="center"/>
            <w:hideMark/>
          </w:tcPr>
          <w:p w:rsidR="00723013" w:rsidRPr="00FF1A48" w:rsidRDefault="00723013" w:rsidP="00FF1A48">
            <w:pPr>
              <w:spacing w:before="20" w:after="20"/>
              <w:ind w:right="991"/>
              <w:jc w:val="right"/>
              <w:rPr>
                <w:rFonts w:asciiTheme="minorHAnsi" w:hAnsiTheme="minorHAnsi" w:cs="Arial"/>
                <w:sz w:val="18"/>
                <w:szCs w:val="18"/>
              </w:rPr>
            </w:pPr>
            <w:r w:rsidRPr="00FF1A48">
              <w:rPr>
                <w:rFonts w:asciiTheme="minorHAnsi" w:hAnsiTheme="minorHAnsi"/>
                <w:sz w:val="18"/>
                <w:szCs w:val="18"/>
              </w:rPr>
              <w:t>5734</w:t>
            </w:r>
          </w:p>
        </w:tc>
      </w:tr>
    </w:tbl>
    <w:p w:rsidR="00D904BC" w:rsidRPr="00FF1A48" w:rsidRDefault="00723013" w:rsidP="00723013">
      <w:pPr>
        <w:spacing w:after="120" w:line="276" w:lineRule="auto"/>
        <w:jc w:val="both"/>
        <w:rPr>
          <w:rFonts w:ascii="Arial" w:hAnsi="Arial" w:cs="Arial"/>
          <w:sz w:val="16"/>
          <w:szCs w:val="16"/>
        </w:rPr>
      </w:pPr>
      <w:r w:rsidRPr="00FF1A48">
        <w:rPr>
          <w:rFonts w:ascii="Arial" w:hAnsi="Arial"/>
          <w:b/>
          <w:sz w:val="16"/>
          <w:szCs w:val="16"/>
        </w:rPr>
        <w:t>2. oharra:</w:t>
      </w:r>
      <w:r w:rsidRPr="00FF1A48">
        <w:rPr>
          <w:rFonts w:ascii="Arial" w:hAnsi="Arial"/>
          <w:sz w:val="16"/>
          <w:szCs w:val="16"/>
        </w:rPr>
        <w:t xml:space="preserve"> Aurrerakinak urte fiskalean ordaintzen dira; horregatik, 2017ko errentaren kanpainako datuak badauzkagu.</w:t>
      </w:r>
    </w:p>
    <w:bookmarkEnd w:id="0"/>
    <w:p w:rsidR="0006150C" w:rsidRPr="00723013" w:rsidRDefault="0006150C" w:rsidP="00CA544A">
      <w:pPr>
        <w:spacing w:after="120" w:line="360" w:lineRule="auto"/>
        <w:jc w:val="both"/>
        <w:rPr>
          <w:rFonts w:ascii="Arial" w:hAnsi="Arial" w:cs="Arial"/>
          <w:sz w:val="22"/>
          <w:szCs w:val="22"/>
        </w:rPr>
      </w:pPr>
      <w:r>
        <w:rPr>
          <w:rFonts w:ascii="Arial" w:hAnsi="Arial"/>
          <w:sz w:val="22"/>
          <w:szCs w:val="22"/>
        </w:rPr>
        <w:t>Hori guztia jakinarazten dizut Nafarroako Parlamentuko Erregelamenduaren 194. artikulua betez.</w:t>
      </w:r>
    </w:p>
    <w:p w:rsidR="0006150C" w:rsidRPr="00723013" w:rsidRDefault="0006150C" w:rsidP="00CA544A">
      <w:pPr>
        <w:spacing w:after="120" w:line="360" w:lineRule="auto"/>
        <w:jc w:val="center"/>
        <w:outlineLvl w:val="0"/>
        <w:rPr>
          <w:rFonts w:ascii="Arial" w:hAnsi="Arial" w:cs="Arial"/>
          <w:sz w:val="22"/>
          <w:szCs w:val="22"/>
        </w:rPr>
      </w:pPr>
      <w:r>
        <w:rPr>
          <w:rFonts w:ascii="Arial" w:hAnsi="Arial"/>
          <w:sz w:val="22"/>
          <w:szCs w:val="22"/>
        </w:rPr>
        <w:t>Iruñean, 2018ko otsailaren 23an.</w:t>
      </w:r>
    </w:p>
    <w:p w:rsidR="00D904BC" w:rsidRDefault="00D45F8B" w:rsidP="00D904BC">
      <w:pPr>
        <w:spacing w:after="120" w:line="360" w:lineRule="auto"/>
        <w:jc w:val="center"/>
        <w:rPr>
          <w:rFonts w:ascii="Arial" w:hAnsi="Arial" w:cs="Arial"/>
          <w:sz w:val="22"/>
          <w:szCs w:val="22"/>
        </w:rPr>
      </w:pPr>
      <w:r>
        <w:rPr>
          <w:rFonts w:ascii="Arial" w:hAnsi="Arial"/>
          <w:sz w:val="22"/>
          <w:szCs w:val="22"/>
        </w:rPr>
        <w:t>Eskubide Sozialetako kontseilaria: Miguel Laparra Navarro</w:t>
      </w:r>
    </w:p>
    <w:sectPr w:rsidR="00D904BC" w:rsidSect="003860DD">
      <w:headerReference w:type="default" r:id="rId8"/>
      <w:pgSz w:w="11906" w:h="16838" w:code="9"/>
      <w:pgMar w:top="1588"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4B" w:rsidRDefault="00847F4B">
      <w:r>
        <w:separator/>
      </w:r>
    </w:p>
  </w:endnote>
  <w:endnote w:type="continuationSeparator" w:id="0">
    <w:p w:rsidR="00847F4B" w:rsidRDefault="0084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4B" w:rsidRDefault="00847F4B">
      <w:r>
        <w:separator/>
      </w:r>
    </w:p>
  </w:footnote>
  <w:footnote w:type="continuationSeparator" w:id="0">
    <w:p w:rsidR="00847F4B" w:rsidRDefault="00847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1207D5"/>
    <w:rsid w:val="0015056C"/>
    <w:rsid w:val="0019679B"/>
    <w:rsid w:val="001D2F3E"/>
    <w:rsid w:val="00225C7D"/>
    <w:rsid w:val="00241092"/>
    <w:rsid w:val="00252442"/>
    <w:rsid w:val="00332E76"/>
    <w:rsid w:val="00360CD5"/>
    <w:rsid w:val="003770D5"/>
    <w:rsid w:val="003860DD"/>
    <w:rsid w:val="003926A4"/>
    <w:rsid w:val="00394EE0"/>
    <w:rsid w:val="003E7CAB"/>
    <w:rsid w:val="00462A9A"/>
    <w:rsid w:val="004D3ACF"/>
    <w:rsid w:val="0055627E"/>
    <w:rsid w:val="0056046D"/>
    <w:rsid w:val="0058384E"/>
    <w:rsid w:val="005E5A1A"/>
    <w:rsid w:val="00625CDC"/>
    <w:rsid w:val="006345F0"/>
    <w:rsid w:val="00641778"/>
    <w:rsid w:val="00666A3F"/>
    <w:rsid w:val="007008C6"/>
    <w:rsid w:val="00701497"/>
    <w:rsid w:val="007130CC"/>
    <w:rsid w:val="00723013"/>
    <w:rsid w:val="0072343A"/>
    <w:rsid w:val="00741BD0"/>
    <w:rsid w:val="007477D1"/>
    <w:rsid w:val="007704FF"/>
    <w:rsid w:val="0077073F"/>
    <w:rsid w:val="007A7B54"/>
    <w:rsid w:val="007E0158"/>
    <w:rsid w:val="0080339F"/>
    <w:rsid w:val="008230A2"/>
    <w:rsid w:val="00832DA8"/>
    <w:rsid w:val="008442C4"/>
    <w:rsid w:val="00847F4B"/>
    <w:rsid w:val="00865890"/>
    <w:rsid w:val="008A7332"/>
    <w:rsid w:val="008F0A77"/>
    <w:rsid w:val="00970F18"/>
    <w:rsid w:val="00980A6E"/>
    <w:rsid w:val="009A245D"/>
    <w:rsid w:val="009C1765"/>
    <w:rsid w:val="009C4032"/>
    <w:rsid w:val="009D7AC7"/>
    <w:rsid w:val="00A74A0D"/>
    <w:rsid w:val="00A90748"/>
    <w:rsid w:val="00AA3582"/>
    <w:rsid w:val="00AB306A"/>
    <w:rsid w:val="00B123A0"/>
    <w:rsid w:val="00B613F2"/>
    <w:rsid w:val="00B6563A"/>
    <w:rsid w:val="00B67C4B"/>
    <w:rsid w:val="00BF65B2"/>
    <w:rsid w:val="00C01B8F"/>
    <w:rsid w:val="00C517F4"/>
    <w:rsid w:val="00C57180"/>
    <w:rsid w:val="00C703AD"/>
    <w:rsid w:val="00CA544A"/>
    <w:rsid w:val="00CB0E0F"/>
    <w:rsid w:val="00CB1CBC"/>
    <w:rsid w:val="00CC0679"/>
    <w:rsid w:val="00CD7DE9"/>
    <w:rsid w:val="00CE5F5F"/>
    <w:rsid w:val="00D16EAB"/>
    <w:rsid w:val="00D2483A"/>
    <w:rsid w:val="00D45F8B"/>
    <w:rsid w:val="00D904BC"/>
    <w:rsid w:val="00DC2615"/>
    <w:rsid w:val="00DD0F38"/>
    <w:rsid w:val="00DD3F5C"/>
    <w:rsid w:val="00E023C6"/>
    <w:rsid w:val="00E179F4"/>
    <w:rsid w:val="00E20828"/>
    <w:rsid w:val="00E26C41"/>
    <w:rsid w:val="00E4466D"/>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76CC5"/>
    <w:rsid w:val="00FA6849"/>
    <w:rsid w:val="00FB7948"/>
    <w:rsid w:val="00FE6BFF"/>
    <w:rsid w:val="00FF1A48"/>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2928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De Santiago, Iñaki</cp:lastModifiedBy>
  <cp:revision>3</cp:revision>
  <cp:lastPrinted>2018-02-23T12:15:00Z</cp:lastPrinted>
  <dcterms:created xsi:type="dcterms:W3CDTF">2018-04-23T10:04:00Z</dcterms:created>
  <dcterms:modified xsi:type="dcterms:W3CDTF">2018-05-07T06:40:00Z</dcterms:modified>
</cp:coreProperties>
</file>