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la normativa que regula la convocatoria de la Mesa de Padres y Madres de la Comunidad Foral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oral en el Pleno a la siguiente pregunta: </w:t>
      </w:r>
    </w:p>
    <w:p>
      <w:pPr>
        <w:pStyle w:val="0"/>
        <w:suppressAutoHyphens w:val="false"/>
        <w:rPr>
          <w:rStyle w:val="1"/>
        </w:rPr>
      </w:pPr>
      <w:r>
        <w:rPr>
          <w:rStyle w:val="1"/>
        </w:rPr>
        <w:t xml:space="preserve">-¿Por qué incumple el Departamento de Educación la normativa que regula la convocatoria de la Mesa de Padres y Madres de la Comunidad Foral de Navarra? </w:t>
      </w:r>
    </w:p>
    <w:p>
      <w:pPr>
        <w:pStyle w:val="0"/>
        <w:suppressAutoHyphens w:val="false"/>
        <w:rPr>
          <w:rStyle w:val="1"/>
        </w:rPr>
      </w:pPr>
      <w:r>
        <w:rPr>
          <w:rStyle w:val="1"/>
        </w:rPr>
        <w:t xml:space="preserve">Corella, a 2 de mayo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