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Hondarribiko udalekuetako familiabakarreko etxebizitzari 1995etik eman zaion erabilerari buruzkoa. Galdera 2018ko martxoaren 16ko 33. Nafarroako Parlamentuko Aldizkari Ofizialean argitaratu zen.</w:t>
      </w:r>
    </w:p>
    <w:p>
      <w:pPr>
        <w:pStyle w:val="0"/>
        <w:suppressAutoHyphens w:val="false"/>
        <w:rPr>
          <w:rStyle w:val="1"/>
        </w:rPr>
      </w:pPr>
      <w:r>
        <w:rPr>
          <w:rStyle w:val="1"/>
        </w:rPr>
        <w:t xml:space="preserve">Iruñean, 2018ko apirilaren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spacing w:val="-0.287"/>
        </w:rPr>
      </w:pPr>
      <w:r>
        <w:rPr>
          <w:rStyle w:val="1"/>
          <w:spacing w:val="-0.287"/>
        </w:rPr>
        <w:t xml:space="preserve">EH Bildu Nafarroa talde parlamentarioko parlamentari Maiorga Ramírez Erro jaunak idatziz erantzuteko galdera bat aurkeztu du (9-18/PES00074) –2018ko martxoaren 8ko 1238. erregistroko zenbakia du– Hondarribiko udalekuetako familiabakarreko etxebizitzari 1995etik eman zaion erabilerari buruz. Honen bidez, Patronatuko buru Javier Miranda Errok, Ogasuneko eta Finantza Politikako Departamentuak eskatuta, igorritako informazioa helarazten dizu Nafarroako Gobernuko Ogasuneko eta Finantza Politikako kontseilariak:</w:t>
      </w:r>
    </w:p>
    <w:p>
      <w:pPr>
        <w:pStyle w:val="0"/>
        <w:suppressAutoHyphens w:val="false"/>
        <w:rPr>
          <w:rStyle w:val="1"/>
        </w:rPr>
      </w:pPr>
      <w:r>
        <w:rPr>
          <w:rStyle w:val="1"/>
        </w:rPr>
        <w:t xml:space="preserve">2018ko apirilaren 6an eta 11n, Nafarroako Gobernuko Ogasuneko eta Finantza Politikako Departamentuko Idazkaritza Tekniko Nagusitik heldutako bi informazio-errekerimendu jaso dira, bera baita Nafarroako Kutxa Banku Fundazioaren gaineko babesletza-eginkizunak betetzen dituena.</w:t>
      </w:r>
    </w:p>
    <w:p>
      <w:pPr>
        <w:pStyle w:val="0"/>
        <w:suppressAutoHyphens w:val="false"/>
        <w:rPr>
          <w:rStyle w:val="1"/>
        </w:rPr>
      </w:pPr>
      <w:r>
        <w:rPr>
          <w:rStyle w:val="1"/>
        </w:rPr>
        <w:t xml:space="preserve">Bi dokumentuetan berariaz aipatzen da, gaikuntza-arau gisa, Fundazioaren Estatutuen 52.2 artikulua, zeinak aurreikusten baitu Babesletzak Fundazioari bere babesletza-eginkizuna betetzeko beharrezkotzat jotzen duen informazio guztia eskatu ahalko diola.</w:t>
      </w:r>
    </w:p>
    <w:p>
      <w:pPr>
        <w:pStyle w:val="0"/>
        <w:suppressAutoHyphens w:val="false"/>
        <w:rPr>
          <w:rStyle w:val="1"/>
        </w:rPr>
      </w:pPr>
      <w:r>
        <w:rPr>
          <w:rStyle w:val="1"/>
        </w:rPr>
        <w:t xml:space="preserve">Arau hori dela eta, bi informazio-errekerimenduei erantzun behar diegu; izan ere, horien bitartez eskatzen da Babesletzari igortzeko errekerimendu horiekin bat Nafarroako Gobernuari zuzendutako hiru galdera parlamentarioetan eskatutako informazioa.</w:t>
      </w:r>
    </w:p>
    <w:p>
      <w:pPr>
        <w:pStyle w:val="0"/>
        <w:suppressAutoHyphens w:val="false"/>
        <w:rPr>
          <w:rStyle w:val="1"/>
        </w:rPr>
      </w:pPr>
      <w:r>
        <w:rPr>
          <w:rStyle w:val="1"/>
        </w:rPr>
        <w:t xml:space="preserve">(PES 74 galderari dagokion informazioa baizik ez dugu kopiatu)</w:t>
      </w:r>
    </w:p>
    <w:p>
      <w:pPr>
        <w:pStyle w:val="0"/>
        <w:suppressAutoHyphens w:val="false"/>
        <w:rPr>
          <w:rStyle w:val="1"/>
        </w:rPr>
      </w:pPr>
      <w:r>
        <w:rPr>
          <w:rStyle w:val="1"/>
        </w:rPr>
        <w:t xml:space="preserve">9-18/PES-00074 galdera (lehenengo errekerimendua), Hondarribiko udalekuetan kokatutako etxeari buruzkoa:</w:t>
      </w:r>
    </w:p>
    <w:p>
      <w:pPr>
        <w:pStyle w:val="0"/>
        <w:suppressAutoHyphens w:val="false"/>
        <w:rPr>
          <w:rStyle w:val="1"/>
          <w:shadow w:val="true"/>
        </w:rPr>
      </w:pPr>
      <w:r>
        <w:rPr>
          <w:rStyle w:val="1"/>
          <w:shadow w:val="true"/>
        </w:rPr>
        <w:t xml:space="preserve">Lehena. Zer erabilera eman zaio higiezin horri 1995etik gaur arte?</w:t>
      </w:r>
    </w:p>
    <w:p>
      <w:pPr>
        <w:pStyle w:val="0"/>
        <w:suppressAutoHyphens w:val="false"/>
        <w:rPr>
          <w:rStyle w:val="1"/>
        </w:rPr>
      </w:pPr>
      <w:r>
        <w:rPr>
          <w:rStyle w:val="1"/>
        </w:rPr>
        <w:t xml:space="preserve">Babesletzari 2018ko otsailaren 12an emandako erantzunean informatu zen bezala, higiezin hori eraiki zenetik 1990eko hamarkadaren amaierara arte etxebizitza hori udalekuetako atezainaren eta haren familiaren bizitokia izan zen. Fundazioak gaur egun dauzkan artxiboei eta informazioari jarraituz, higiezin hori azken urteetan soilik erabili da udalekuetako arduradunak egun jakin batzuetan lo egoteko, instalazioetan jarduera dagoen aldietan; ezin da zehaztasunez informatu higiezinak bestelako erabilerarik ba ote duen.</w:t>
      </w:r>
    </w:p>
    <w:p>
      <w:pPr>
        <w:pStyle w:val="0"/>
        <w:suppressAutoHyphens w:val="false"/>
        <w:rPr>
          <w:rStyle w:val="1"/>
        </w:rPr>
      </w:pPr>
      <w:r>
        <w:rPr>
          <w:rStyle w:val="1"/>
        </w:rPr>
        <w:t xml:space="preserve">2015ean zehar, Fundazioak bere plantillako langileei aukera ematen die etxebizitza horretara familiekin batera joateko, astebeteko edo bi asteko aldietan, ekainetik hasi eta irailera bitartean. Langileek Fundazioari aurrez ezarritako prezio bat ordaintzen diote hautatutako egonaldi motaren arabera.</w:t>
      </w:r>
    </w:p>
    <w:p>
      <w:pPr>
        <w:pStyle w:val="0"/>
        <w:suppressAutoHyphens w:val="false"/>
        <w:rPr>
          <w:rStyle w:val="1"/>
        </w:rPr>
      </w:pPr>
      <w:r>
        <w:rPr>
          <w:rStyle w:val="1"/>
        </w:rPr>
        <w:t xml:space="preserve">Jarduera hori barne-prozedura batean erregulatuta dago, eta horrek bermatzen du Fundazioko langile guztiek aukera-berdintasuna izatea etxebizitza hori erabili ahal izateko.</w:t>
      </w:r>
    </w:p>
    <w:p>
      <w:pPr>
        <w:pStyle w:val="0"/>
        <w:suppressAutoHyphens w:val="false"/>
        <w:rPr>
          <w:rStyle w:val="1"/>
          <w:shadow w:val="true"/>
        </w:rPr>
      </w:pPr>
      <w:r>
        <w:rPr>
          <w:rStyle w:val="1"/>
          <w:shadow w:val="true"/>
        </w:rPr>
        <w:t xml:space="preserve">Bigarrena. Nafarroako Kutxako zer organok izan du une bakoitzean higiezin horretan erabakiak hartzeko ardura? Zehaztu organo horretako kideak.</w:t>
      </w:r>
    </w:p>
    <w:p>
      <w:pPr>
        <w:pStyle w:val="0"/>
        <w:suppressAutoHyphens w:val="false"/>
        <w:rPr>
          <w:rStyle w:val="1"/>
        </w:rPr>
      </w:pPr>
      <w:r>
        <w:rPr>
          <w:rStyle w:val="1"/>
        </w:rPr>
        <w:t xml:space="preserve">Nafarroako Aurrezki Kutxa eta Bahitura Etxea fundazio berezi bilakatu zenetik, 2013an, higiezin horren erabilerari buruzko erabakiak, azken batez, Nafarroako Kutxa Banku Fundazioaren Patronatuak hartzen ditu.</w:t>
      </w:r>
    </w:p>
    <w:p>
      <w:pPr>
        <w:pStyle w:val="0"/>
        <w:suppressAutoHyphens w:val="false"/>
        <w:rPr>
          <w:rStyle w:val="1"/>
        </w:rPr>
      </w:pPr>
      <w:r>
        <w:rPr>
          <w:rStyle w:val="1"/>
        </w:rPr>
        <w:t xml:space="preserve">Ez dakigu historikoki zein organo izan diren higiezin horri buruzko erabakiak hartzeko erantzuleak, eta kontsultatutako artxiboetan ez dugu ikusi horri buruzko inongo erabakirik, dokumentu bidezko justifikazioa duenik.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apirilaren 12an</w:t>
      </w:r>
    </w:p>
    <w:p>
      <w:pPr>
        <w:pStyle w:val="0"/>
        <w:suppressAutoHyphens w:val="false"/>
        <w:rPr>
          <w:rStyle w:val="1"/>
        </w:rPr>
      </w:pPr>
      <w:r>
        <w:rPr>
          <w:rStyle w:val="1"/>
        </w:rPr>
        <w:t xml:space="preserve">Ogasuneko eta Finantza Politikako kontseilaria: Mikel Aranburu Urtasun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