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nombramiento de los miembros de los tribunales de oposiciones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pacing w:after="113.386" w:before="0" w:line="226" w:lineRule="exact"/>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pacing w:after="113.386" w:before="0" w:line="226" w:lineRule="exact"/>
        <w:suppressAutoHyphens w:val="false"/>
        <w:rPr>
          <w:rStyle w:val="1"/>
        </w:rPr>
      </w:pPr>
      <w:r>
        <w:rPr>
          <w:rStyle w:val="1"/>
        </w:rPr>
        <w:t xml:space="preserve">-¿Cuál es el número de personas que han sido nombradas miembros de los tribunales de oposiciones de Secundaria y Formación Profesional? ¿Cuántas de ellas eran titulares y cuántas suplentes? </w:t>
      </w:r>
    </w:p>
    <w:p>
      <w:pPr>
        <w:pStyle w:val="0"/>
        <w:spacing w:after="113.386" w:before="0" w:line="226" w:lineRule="exact"/>
        <w:suppressAutoHyphens w:val="false"/>
        <w:rPr>
          <w:rStyle w:val="1"/>
        </w:rPr>
      </w:pPr>
      <w:r>
        <w:rPr>
          <w:rStyle w:val="1"/>
        </w:rPr>
        <w:t xml:space="preserve">-¿Cuál es el número de personas a las que el Departamento de Educación ha concedido dispensa para no participar como miembros de dichos tribunales? </w:t>
      </w:r>
    </w:p>
    <w:p>
      <w:pPr>
        <w:pStyle w:val="0"/>
        <w:spacing w:after="113.386" w:before="0" w:line="226" w:lineRule="exact"/>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