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puesta en libertad provisional de los cinco jóvenes condenados a nueve años de prisión por un delito de abuso sexual con prevalimiento por parte de la Sección Segunda de la Audiencia de Navarra,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establecido en el Reglamento de la Cámara, presenta la siguiente pregunta oral de máxima actualidad, a fin de que sea respondida por la Sra. Consejera de Relaciones Ciudadanas e Institucionales, Sra. Ana Ollo, en el Pleno que se celebrara el próximo 28 de junio. </w:t>
      </w:r>
    </w:p>
    <w:p>
      <w:pPr>
        <w:pStyle w:val="0"/>
        <w:suppressAutoHyphens w:val="false"/>
        <w:rPr>
          <w:rStyle w:val="1"/>
        </w:rPr>
      </w:pPr>
      <w:r>
        <w:rPr>
          <w:rStyle w:val="1"/>
        </w:rPr>
        <w:t xml:space="preserve">Ante la puesta en libertad provisional de los cinco jóvenes condenados a nueve años de prisión por un delito de abuso sexual con prevalimiento, por parte de la Sección Segunda de la Audiencia de Navarra, en el contexto de la legislación vigente en Navarra en materia de violencia hacia las mujeres, Ley Foral 14/2015 y en el recurso realizado a la sentencia, ¿cuál es la valoración del Gobierno de Navarra y, en su caso, qué medidas va a tomar amparándose en la ley mencionada y otras para asegurar una verdadera protección y autonomía a las mujeres ante la violencia sexual? </w:t>
      </w:r>
    </w:p>
    <w:p>
      <w:pPr>
        <w:pStyle w:val="0"/>
        <w:suppressAutoHyphens w:val="false"/>
        <w:rPr>
          <w:rStyle w:val="1"/>
        </w:rPr>
      </w:pPr>
      <w:r>
        <w:rPr>
          <w:rStyle w:val="1"/>
        </w:rPr>
        <w:t xml:space="preserve">En Pamplona-Iruñea, a 22 de junio de 2018</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