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gaurkotasun handiko galdera, sanferminetan Rozalejoko Markesaren jauregian ostalaritzako jarduera ilegal bat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Juan Luis Sánchez de Muniáin Lacasia jaunak, Legebiltzarreko Erregelamenduan ezarritakoaren babesean, gaurkotasun handiko honako galdera hau aurkezten du, Aranburu kontseilariak erantzun diezaion:</w:t>
      </w:r>
    </w:p>
    <w:p>
      <w:pPr>
        <w:pStyle w:val="0"/>
        <w:suppressAutoHyphens w:val="false"/>
        <w:rPr>
          <w:rStyle w:val="1"/>
          <w:spacing w:val="-1.919"/>
        </w:rPr>
      </w:pPr>
      <w:r>
        <w:rPr>
          <w:rStyle w:val="1"/>
          <w:spacing w:val="-1.919"/>
        </w:rPr>
        <w:t xml:space="preserve">Ogasuneko kontseilariak baimendu eginen al du sanferminetan ostalaritzako jarduera ilegal bat egin dadin Rozalejoko Markesaren jauregian, Nafarroako Gobernuaren jabetzako lokal batean alegia, ostalaritzako gainontzeko profesionalei exigitzen eta ikuskatzen zaizkien zergak ordaindu gabe?</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