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unibertsitatean sartzeko probetan ikasleek lortutako emaitzei dagokienez autonomia erkidegoen artean egon den aldeari buruzkoa. Galdera 2018ko maiatzaren 11ko 62. Nafarroako Parlamentuko Aldizkari Ofizialean argitaratu zen.</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9-18-PES-00108 idatzizko galdera aurkeztu du. Hauxe da Nafarroako Hezkuntzako kontseilariaren informazioa:</w:t>
      </w:r>
    </w:p>
    <w:p>
      <w:pPr>
        <w:pStyle w:val="0"/>
        <w:suppressAutoHyphens w:val="false"/>
        <w:rPr>
          <w:rStyle w:val="1"/>
        </w:rPr>
      </w:pPr>
      <w:r>
        <w:rPr>
          <w:rStyle w:val="1"/>
        </w:rPr>
        <w:t xml:space="preserve">Eskaera horretan, 7 galdera egiten dira, Batxilergoan Unibertsitatera sartu ahal izateko egin beharreko ebaluazioan lortutako emaitzei buruz. Banan-banan erantzunen ditugu:</w:t>
      </w:r>
    </w:p>
    <w:p>
      <w:pPr>
        <w:pStyle w:val="0"/>
        <w:suppressAutoHyphens w:val="false"/>
        <w:rPr>
          <w:rStyle w:val="1"/>
        </w:rPr>
      </w:pPr>
      <w:r>
        <w:rPr>
          <w:rStyle w:val="1"/>
        </w:rPr>
        <w:t xml:space="preserve">1. Hezkuntza Departamentuak analisirik egin al du Unibertsitatean Sartzeko Probetan autonomia erkidegoetako ikasleek lortutako emaitzak direla eta?</w:t>
      </w:r>
    </w:p>
    <w:p>
      <w:pPr>
        <w:pStyle w:val="0"/>
        <w:suppressAutoHyphens w:val="false"/>
        <w:rPr>
          <w:rStyle w:val="1"/>
        </w:rPr>
      </w:pPr>
      <w:r>
        <w:rPr>
          <w:rStyle w:val="1"/>
        </w:rPr>
        <w:t xml:space="preserve">Hezkuntza Departamentua ordezkatuta dago graduko ikasketa ofizialetara sartzeko probak antolatzen dituen batzordean, eta batzorde horren baitan, Nafarroan lortutako ikastaro eta emaitza guztiak aztertzen ditu.</w:t>
      </w:r>
    </w:p>
    <w:p>
      <w:pPr>
        <w:pStyle w:val="0"/>
        <w:suppressAutoHyphens w:val="false"/>
        <w:rPr>
          <w:rStyle w:val="1"/>
        </w:rPr>
      </w:pPr>
      <w:r>
        <w:rPr>
          <w:rStyle w:val="1"/>
        </w:rPr>
        <w:t xml:space="preserve">Bestalde, Unibertsitate Zerbitzuak urtero Nafarroako Unibertsitate Publikoan egindako proben emaitzei buruzko fitxategiak Unibertsitate Informaziorako Sistema Integratuan (SIIU) sartzen ditu. Sistema hori Hezkuntza, Kultura eta Kirol Ministerioko Unibertsitateen Koordinaziorako eta Jarraipenerako Zuzendariordetza Nagusiaren mendekoa da. Ministerioak autonomia erkidego guztietako datuak biltzen ditu eta estatistika nazionalak egiten ditu, zeinak gero bere atarian argitaratzen baitira, honako esteka honetan:</w:t>
      </w:r>
    </w:p>
    <w:p>
      <w:pPr>
        <w:pStyle w:val="0"/>
        <w:suppressAutoHyphens w:val="false"/>
        <w:rPr>
          <w:rStyle w:val="1"/>
          <w:spacing w:val="-0.961"/>
        </w:rPr>
      </w:pPr>
      <w:r>
        <w:rPr>
          <w:rStyle w:val="1"/>
          <w:spacing w:val="-0.961"/>
        </w:rPr>
        <w:t xml:space="preserve">http://www.mecd.gob.es/servicios-al-ciudadano-mecd/estadisticas/educacion/universitaria/estadisticas/estadistica-de-las-pruebas-de-acceso-a-la-universidad0.html</w:t>
      </w:r>
    </w:p>
    <w:p>
      <w:pPr>
        <w:pStyle w:val="0"/>
        <w:suppressAutoHyphens w:val="false"/>
        <w:rPr>
          <w:rStyle w:val="1"/>
        </w:rPr>
      </w:pPr>
      <w:r>
        <w:rPr>
          <w:rStyle w:val="1"/>
        </w:rPr>
        <w:t xml:space="preserve">2. Departamentuaren ustez, autonomia erkidego ezberdinetan egiten diren probetan uniformetasunik ez egoteagatik ematen al dira kalifikazio ezberdinak?</w:t>
      </w:r>
    </w:p>
    <w:p>
      <w:pPr>
        <w:pStyle w:val="0"/>
        <w:suppressAutoHyphens w:val="false"/>
        <w:rPr>
          <w:rStyle w:val="1"/>
        </w:rPr>
      </w:pPr>
      <w:r>
        <w:rPr>
          <w:rStyle w:val="1"/>
        </w:rPr>
        <w:t xml:space="preserve">Unibertsitatera sartu ahal izateko Batxilergoko gaurko ebaluazioaren kalifikazioa Batxilergoko batez besteko notaren % 60aren eta derrigorrezko faseko kalifikazioaren % 40aren batez besteko haztatua da, betiere fase horretan 4ko batez besteko nota bat lortu bada. Proba gainditutzat ematen da haztapen horren emaitza 5 puntukoa edo gehiagokoa bada.</w:t>
      </w:r>
    </w:p>
    <w:p>
      <w:pPr>
        <w:pStyle w:val="0"/>
        <w:suppressAutoHyphens w:val="false"/>
        <w:rPr>
          <w:rStyle w:val="1"/>
        </w:rPr>
      </w:pPr>
      <w:r>
        <w:rPr>
          <w:rStyle w:val="1"/>
        </w:rPr>
        <w:t xml:space="preserve">Onarpenaren nota kalkulatzeko, derrigorrezko faseko notari derrigorrezko fasean hautatutako modalitateko enborreko ikasgai orokorrean lortutako kalifikazioak gehitzen zaizkio, edo borondatezko fasean gainditutako ikasgaietan lortutakoa, haiei bidezko diren hautapen-parametroak aplikatuz, betiere proba horiek gainditu baldin badira.</w:t>
      </w:r>
    </w:p>
    <w:p>
      <w:pPr>
        <w:pStyle w:val="0"/>
        <w:suppressAutoHyphens w:val="false"/>
        <w:rPr>
          <w:rStyle w:val="1"/>
        </w:rPr>
      </w:pPr>
      <w:r>
        <w:rPr>
          <w:rStyle w:val="1"/>
        </w:rPr>
        <w:t xml:space="preserve">Horrenbestez, onarpeneko notan zenbait faktorek esku hartzen dute, eta horiek eragiten dituzte autonomia erkidegoen arteko aldeak, bai eta autonomia erkidegoaren barrenekoak ere.</w:t>
      </w:r>
    </w:p>
    <w:p>
      <w:pPr>
        <w:pStyle w:val="0"/>
        <w:suppressAutoHyphens w:val="false"/>
        <w:rPr>
          <w:rStyle w:val="1"/>
        </w:rPr>
      </w:pPr>
      <w:r>
        <w:rPr>
          <w:rStyle w:val="1"/>
        </w:rPr>
        <w:t xml:space="preserve">3. Planteatu al da gai hori autonomia erkidegoetako hezkuntza-arduradunen eta Hezkuntza Ministerioko arduradunen artean izandako konferentzia sektorialetan?</w:t>
      </w:r>
    </w:p>
    <w:p>
      <w:pPr>
        <w:pStyle w:val="0"/>
        <w:suppressAutoHyphens w:val="false"/>
        <w:rPr>
          <w:rStyle w:val="1"/>
        </w:rPr>
      </w:pPr>
      <w:r>
        <w:rPr>
          <w:rStyle w:val="1"/>
        </w:rPr>
        <w:t xml:space="preserve">Galderan aipatzen den gaia zenbait aldiz tratatu da Nafarroako Gobernuko Hezkuntza Departamentuko ordezkaria presente egon den konferentzia sektorial batzuetan.</w:t>
      </w:r>
    </w:p>
    <w:p>
      <w:pPr>
        <w:pStyle w:val="0"/>
        <w:suppressAutoHyphens w:val="false"/>
        <w:rPr>
          <w:rStyle w:val="1"/>
        </w:rPr>
      </w:pPr>
      <w:r>
        <w:rPr>
          <w:rStyle w:val="1"/>
        </w:rPr>
        <w:t xml:space="preserve">4. Hezkuntza Departamentuaren ustez, Unibertsitatean sartzeko proba berberak egin beharko al lirateke autonomia erkidego guztietan?</w:t>
      </w:r>
    </w:p>
    <w:p>
      <w:pPr>
        <w:pStyle w:val="0"/>
        <w:suppressAutoHyphens w:val="false"/>
        <w:rPr>
          <w:rStyle w:val="1"/>
        </w:rPr>
      </w:pPr>
      <w:r>
        <w:rPr>
          <w:rStyle w:val="1"/>
        </w:rPr>
        <w:t xml:space="preserve">Nafarroako Gobernuko Hezkuntza Departamentuko ordezkariak aldeztu izan du proba bateratzeko erabaki soilak ez lukeela bermatuko zailtasun-maila bera izatea erkidego guztietan, eta aurrera egin beharra dagoela erkidego guztietako ebaluazio prozeduren kalitatea hobetzearen arloan, kalitatezko gutxieneko estandar batzuen bitartez, hartara proben eta probetatik abiatuz egiten diren zuzenketen arteko baliokidetasuna lortzeko. Horixe izanen litzateke teknikoki egokia den bide bakarra proben eta haien zuzenketen arteko konparagarritasuna bermatzeko.</w:t>
      </w:r>
    </w:p>
    <w:p>
      <w:pPr>
        <w:pStyle w:val="0"/>
        <w:suppressAutoHyphens w:val="false"/>
        <w:rPr>
          <w:rStyle w:val="1"/>
        </w:rPr>
      </w:pPr>
      <w:r>
        <w:rPr>
          <w:rStyle w:val="1"/>
        </w:rPr>
        <w:t xml:space="preserve">Gutxieneko estandar komun batzuk ezarri behar dira autonomia erkidego guztientzat, azterketetan honako hauek kontuan hartzen dituzten kalitatezko profil batzuk ezartzeko:</w:t>
      </w:r>
    </w:p>
    <w:p>
      <w:pPr>
        <w:pStyle w:val="0"/>
        <w:suppressAutoHyphens w:val="false"/>
        <w:rPr>
          <w:rStyle w:val="1"/>
        </w:rPr>
      </w:pPr>
      <w:r>
        <w:rPr>
          <w:rStyle w:val="1"/>
        </w:rPr>
        <w:t xml:space="preserve">• Azterketak nola sortu, galderak aipatzen duen bezala, xedea deskribatzeari eta azterketaren erabileraren testuinguruari dagokionez, bai eta populazioko norentzat diren egokiak ere; probak sortuko dituztenak hautatzeko eta prestatzeko irizpideak; eta administrazio desberdinen azterketak paraleloan konparagarriak izatea, edukiei, egonkortasunari, sendotasunari eta ebaketa-puntuei dagokienez.</w:t>
      </w:r>
    </w:p>
    <w:p>
      <w:pPr>
        <w:pStyle w:val="0"/>
        <w:suppressAutoHyphens w:val="false"/>
        <w:rPr>
          <w:rStyle w:val="1"/>
        </w:rPr>
      </w:pPr>
      <w:r>
        <w:rPr>
          <w:rStyle w:val="1"/>
        </w:rPr>
        <w:t xml:space="preserve">• Behar diren administrazioa eta logistika: probak administratzen dituzten zentroek prozedura argi eta gardenak eskaintzen dituztela eta emaitzen segurtasuna eta konfidentzialtasuna egoki babesten dela bermatze aldera, bai eta kasuko datuen segurtasuna eta konfidentzialtasuna ere, datuen babesari buruzko legeria indardunean ezarritakoa betez.</w:t>
      </w:r>
    </w:p>
    <w:p>
      <w:pPr>
        <w:pStyle w:val="0"/>
        <w:suppressAutoHyphens w:val="false"/>
        <w:rPr>
          <w:rStyle w:val="1"/>
        </w:rPr>
      </w:pPr>
      <w:r>
        <w:rPr>
          <w:rStyle w:val="1"/>
        </w:rPr>
        <w:t xml:space="preserve">• Puntuazioa eta kalifikazioa: behar bezain zehatz eta fidagarriak izanen dira. Fidagarritasuna kalkulatuko da eta proben kalifikatzaileen errendimenduari buruzko datuak jaso eta aztertuko dira.</w:t>
      </w:r>
    </w:p>
    <w:p>
      <w:pPr>
        <w:pStyle w:val="0"/>
        <w:suppressAutoHyphens w:val="false"/>
        <w:rPr>
          <w:rStyle w:val="1"/>
        </w:rPr>
      </w:pPr>
      <w:r>
        <w:rPr>
          <w:rStyle w:val="1"/>
        </w:rPr>
        <w:t xml:space="preserve">• Azterketan analisia: horrekin segurtatuko da haietan izangaien lagin egoki eta ordezkagarri baten datuak jaso eta aztertzen direla; hartara, segurtasuna eduki daiteke haien lana azterketan ebaluatzen diren trebetasunen emaitza dela, azterketaren neurriaren zailtasuna, diskriminazioa, fidagarritasuna eta akatsak kalkulatzeko.</w:t>
      </w:r>
    </w:p>
    <w:p>
      <w:pPr>
        <w:pStyle w:val="0"/>
        <w:suppressAutoHyphens w:val="false"/>
        <w:rPr>
          <w:rStyle w:val="1"/>
        </w:rPr>
      </w:pPr>
      <w:r>
        <w:rPr>
          <w:rStyle w:val="1"/>
        </w:rPr>
        <w:t xml:space="preserve">• Parte-hartzaileei informazio egokia ematea, emaitzak interpretatzen eta egoki erabiltzen laguntzeko.</w:t>
      </w:r>
    </w:p>
    <w:p>
      <w:pPr>
        <w:pStyle w:val="0"/>
        <w:suppressAutoHyphens w:val="false"/>
        <w:rPr>
          <w:rStyle w:val="1"/>
        </w:rPr>
      </w:pPr>
      <w:r>
        <w:rPr>
          <w:rStyle w:val="1"/>
        </w:rPr>
        <w:t xml:space="preserve">5. Hezkuntza Departamentuak beste autonomia erkidego batzuei hori planteatzeko asmorik ba al du?</w:t>
      </w:r>
    </w:p>
    <w:p>
      <w:pPr>
        <w:pStyle w:val="0"/>
        <w:suppressAutoHyphens w:val="false"/>
        <w:rPr>
          <w:rStyle w:val="1"/>
        </w:rPr>
      </w:pPr>
      <w:r>
        <w:rPr>
          <w:rStyle w:val="1"/>
        </w:rPr>
        <w:t xml:space="preserve">Gai hori dagokion foroan aztertu beharko da; hau da, konferentzia sektorialetan.</w:t>
      </w:r>
    </w:p>
    <w:p>
      <w:pPr>
        <w:pStyle w:val="0"/>
        <w:suppressAutoHyphens w:val="false"/>
        <w:rPr>
          <w:rStyle w:val="1"/>
        </w:rPr>
      </w:pPr>
      <w:r>
        <w:rPr>
          <w:rStyle w:val="1"/>
        </w:rPr>
        <w:t xml:space="preserve">6. Ministerioak horri buruzko azterlan bat egitea egoki litzatekeelakoan al dago?</w:t>
      </w:r>
    </w:p>
    <w:p>
      <w:pPr>
        <w:pStyle w:val="0"/>
        <w:suppressAutoHyphens w:val="false"/>
        <w:rPr>
          <w:rStyle w:val="1"/>
        </w:rPr>
      </w:pPr>
      <w:r>
        <w:rPr>
          <w:rStyle w:val="1"/>
        </w:rPr>
        <w:t xml:space="preserve">7. Hori egin dadin eskatuko al du?</w:t>
      </w:r>
    </w:p>
    <w:p>
      <w:pPr>
        <w:pStyle w:val="0"/>
        <w:suppressAutoHyphens w:val="false"/>
        <w:rPr>
          <w:rStyle w:val="1"/>
        </w:rPr>
      </w:pPr>
      <w:r>
        <w:rPr>
          <w:rStyle w:val="1"/>
        </w:rPr>
        <w:t xml:space="preserve">Bi galdera horien erantzuna laugarren galderaren erantzunean dago.</w:t>
      </w:r>
    </w:p>
    <w:p>
      <w:pPr>
        <w:pStyle w:val="0"/>
        <w:suppressAutoHyphens w:val="false"/>
        <w:rPr>
          <w:rStyle w:val="1"/>
        </w:rPr>
      </w:pPr>
      <w:r>
        <w:rPr>
          <w:rStyle w:val="1"/>
        </w:rPr>
        <w:t xml:space="preserve">Iruñean, 2018ko ekainaren 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