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3 de septiembre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motivos por los que la Consejera de Educación no ha hecho efectivas las dimisiones presentadas por los máximos responsables del Servicio de Inspección,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3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de Unión del Pueblo Navarro (UPN), al amparo de lo dispuesto en el Reglamento de la Cámara, presenta para su respuesta por escrito la siguiente pregunta: </w:t>
      </w:r>
    </w:p>
    <w:p>
      <w:pPr>
        <w:pStyle w:val="0"/>
        <w:suppressAutoHyphens w:val="false"/>
        <w:rPr>
          <w:rStyle w:val="1"/>
        </w:rPr>
      </w:pPr>
      <w:r>
        <w:rPr>
          <w:rStyle w:val="1"/>
        </w:rPr>
        <w:t xml:space="preserve">– ¿Cuáles son los motivos por los que la Consejera de Educación no ha hecho efectivas las dimisiones presentadas hace unos meses de los máximos responsables del Servicio de Inspección del Departamento? </w:t>
      </w:r>
    </w:p>
    <w:p>
      <w:pPr>
        <w:pStyle w:val="0"/>
        <w:suppressAutoHyphens w:val="false"/>
        <w:rPr>
          <w:rStyle w:val="1"/>
        </w:rPr>
      </w:pPr>
      <w:r>
        <w:rPr>
          <w:rStyle w:val="1"/>
        </w:rPr>
        <w:t xml:space="preserve">– ¿Cómo tiene previsto cubrir dichas plazas y en qué tiempo? </w:t>
      </w:r>
    </w:p>
    <w:p>
      <w:pPr>
        <w:pStyle w:val="0"/>
        <w:suppressAutoHyphens w:val="false"/>
        <w:rPr>
          <w:rStyle w:val="1"/>
        </w:rPr>
      </w:pPr>
      <w:r>
        <w:rPr>
          <w:rStyle w:val="1"/>
        </w:rPr>
        <w:t xml:space="preserve">Corella, a 23 de agosto de 2018 </w:t>
      </w:r>
    </w:p>
    <w:p>
      <w:pPr>
        <w:pStyle w:val="0"/>
        <w:suppressAutoHyphens w:val="false"/>
        <w:rPr>
          <w:rStyle w:val="1"/>
          <w:spacing w:val="0.961"/>
        </w:rPr>
      </w:pPr>
      <w:r>
        <w:rPr>
          <w:rStyle w:val="1"/>
          <w:spacing w:val="0.96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