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jakitekoa ea Nafarroako Gobernuak edo haren enpresa publikoetako edozeinek zer zenbateko eta baliabiderekin lagundu dioten Arkitektura eta Gizartea Fundazioari.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Arkitekturari eta Gizarteari buruzko Nazioarteko V. Biltzarrean, Mangado jaunak esker oneko hitzak izan zituen Nafarroako Gobernuarentzat, “zehazkiago, Nasuvinsarentzat”, zeina Fundazioaren patronatuko kide izatera igaro baitzen ekainaren 1etik aitzina. Mangadoren hitzetan, “haren babesak Arkitektura eta Gizartea Fundazioaren balio sozialaren isilbidezko eta berariazko aitortza esan nahi du”.</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Lehena.- Nafarroako Gobernuak edo haren enpresa publikoetako edozeinek Arkitektura eta Gizartea Fundazioari urtez urte zer zenbateko eta baliabiderekin lagundu dioten.</w:t>
      </w:r>
    </w:p>
    <w:p>
      <w:pPr>
        <w:pStyle w:val="0"/>
        <w:suppressAutoHyphens w:val="false"/>
        <w:rPr>
          <w:rStyle w:val="1"/>
        </w:rPr>
      </w:pPr>
      <w:r>
        <w:rPr>
          <w:rStyle w:val="1"/>
        </w:rPr>
        <w:t xml:space="preserve">Bigarrena.- Nafarroako Gobernuak parte hartutako, lagundutako edo finantzatutako ekitaldi guztien zerrenda, horietako bakoitzean lortutako interes publikoko helburuak zehaztuta.</w:t>
      </w:r>
    </w:p>
    <w:p>
      <w:pPr>
        <w:pStyle w:val="0"/>
        <w:suppressAutoHyphens w:val="false"/>
        <w:rPr>
          <w:rStyle w:val="1"/>
        </w:rPr>
      </w:pPr>
      <w:r>
        <w:rPr>
          <w:rStyle w:val="1"/>
        </w:rPr>
        <w:t xml:space="preserve">Hirugarrena.- Patronatukide izatetik Nafarroako Gobernuarentzat edo haren enpresa publikoetako edozeinentzat heldu diren betebeharren zehaztapena.</w:t>
      </w:r>
    </w:p>
    <w:p>
      <w:pPr>
        <w:pStyle w:val="0"/>
        <w:suppressAutoHyphens w:val="false"/>
        <w:rPr>
          <w:rStyle w:val="1"/>
        </w:rPr>
      </w:pPr>
      <w:r>
        <w:rPr>
          <w:rStyle w:val="1"/>
        </w:rPr>
        <w:t xml:space="preserve">Laugarrena.- Fundazio horretan patronatukide bat izendatzea erabakitzen duen Nasuvinsaren bilkuraren akta.</w:t>
      </w:r>
    </w:p>
    <w:p>
      <w:pPr>
        <w:pStyle w:val="0"/>
        <w:suppressAutoHyphens w:val="false"/>
        <w:rPr>
          <w:rStyle w:val="1"/>
        </w:rPr>
      </w:pPr>
      <w:r>
        <w:rPr>
          <w:rStyle w:val="1"/>
        </w:rPr>
        <w:t xml:space="preserve">Iruñean, 2018ko ekainaren 28an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