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9E" w:rsidRDefault="00FA495F" w:rsidP="003C4C9E">
      <w:pPr>
        <w:pStyle w:val="EstiloPortada"/>
        <w:tabs>
          <w:tab w:val="left" w:pos="3402"/>
        </w:tabs>
        <w:ind w:left="2694" w:right="-58"/>
        <w:jc w:val="right"/>
        <w:rPr>
          <w:sz w:val="52"/>
          <w:szCs w:val="52"/>
        </w:rPr>
      </w:pPr>
      <w:bookmarkStart w:id="0" w:name="_GoBack"/>
      <w:bookmarkEnd w:id="0"/>
      <w:r>
        <w:rPr>
          <w:rFonts w:ascii="Arial" w:hAnsi="Arial"/>
          <w:noProof/>
          <w:color w:val="808080" w:themeColor="background1" w:themeShade="80"/>
          <w:sz w:val="40"/>
          <w:lang w:val="es-ES" w:eastAsia="es-ES"/>
        </w:rPr>
        <mc:AlternateContent>
          <mc:Choice Requires="wps">
            <w:drawing>
              <wp:anchor distT="0" distB="0" distL="114300" distR="114300" simplePos="0" relativeHeight="251657728" behindDoc="0" locked="0" layoutInCell="1" allowOverlap="1" wp14:anchorId="340CA7AE" wp14:editId="64898444">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753CA" w:rsidRPr="003A7956" w:rsidRDefault="009753CA" w:rsidP="004C3423">
                            <w:pPr>
                              <w:spacing w:after="0"/>
                              <w:ind w:firstLine="0"/>
                              <w:jc w:val="center"/>
                              <w:rPr>
                                <w:sz w:val="18"/>
                                <w:szCs w:val="18"/>
                              </w:rPr>
                            </w:pPr>
                            <w:r>
                              <w:rPr>
                                <w:sz w:val="18"/>
                                <w:szCs w:val="18"/>
                              </w:rPr>
                              <w:t>CAMARA DE</w:t>
                            </w:r>
                          </w:p>
                          <w:p w:rsidR="009753CA" w:rsidRPr="003A7956" w:rsidRDefault="009753CA" w:rsidP="004C3423">
                            <w:pPr>
                              <w:spacing w:after="0"/>
                              <w:ind w:firstLine="0"/>
                              <w:jc w:val="center"/>
                              <w:rPr>
                                <w:sz w:val="18"/>
                                <w:szCs w:val="18"/>
                              </w:rPr>
                            </w:pPr>
                            <w:r>
                              <w:rPr>
                                <w:sz w:val="18"/>
                                <w:szCs w:val="18"/>
                              </w:rPr>
                              <w:t>COMPTOS</w:t>
                            </w:r>
                          </w:p>
                          <w:p w:rsidR="009753CA" w:rsidRPr="003A7956" w:rsidRDefault="009753CA" w:rsidP="004C3423">
                            <w:pPr>
                              <w:spacing w:after="0"/>
                              <w:ind w:firstLine="0"/>
                              <w:jc w:val="center"/>
                              <w:rPr>
                                <w:sz w:val="18"/>
                                <w:szCs w:val="18"/>
                              </w:rPr>
                            </w:pPr>
                            <w:r>
                              <w:rPr>
                                <w:sz w:val="18"/>
                                <w:szCs w:val="18"/>
                              </w:rPr>
                              <w:t>DE NAVARRA</w:t>
                            </w:r>
                          </w:p>
                          <w:p w:rsidR="009753CA" w:rsidRPr="003A7956" w:rsidRDefault="009753CA" w:rsidP="004C3423">
                            <w:pPr>
                              <w:spacing w:after="0"/>
                              <w:ind w:firstLine="0"/>
                              <w:jc w:val="center"/>
                              <w:rPr>
                                <w:color w:val="808080"/>
                                <w:sz w:val="18"/>
                                <w:szCs w:val="18"/>
                              </w:rPr>
                            </w:pPr>
                            <w:r>
                              <w:rPr>
                                <w:color w:val="808080"/>
                                <w:sz w:val="18"/>
                                <w:szCs w:val="18"/>
                              </w:rPr>
                              <w:t>NAFARROAKO</w:t>
                            </w:r>
                          </w:p>
                          <w:p w:rsidR="009753CA" w:rsidRPr="003A7956" w:rsidRDefault="009753CA" w:rsidP="004C3423">
                            <w:pPr>
                              <w:spacing w:after="0"/>
                              <w:ind w:firstLine="0"/>
                              <w:jc w:val="center"/>
                              <w:rPr>
                                <w:color w:val="808080"/>
                                <w:sz w:val="18"/>
                                <w:szCs w:val="18"/>
                              </w:rPr>
                            </w:pPr>
                            <w:r>
                              <w:rPr>
                                <w:color w:val="808080"/>
                                <w:sz w:val="18"/>
                                <w:szCs w:val="18"/>
                              </w:rPr>
                              <w:t>KONTUEN</w:t>
                            </w:r>
                          </w:p>
                          <w:p w:rsidR="009753CA" w:rsidRPr="003A7956" w:rsidRDefault="009753CA" w:rsidP="004C3423">
                            <w:pPr>
                              <w:spacing w:after="0"/>
                              <w:ind w:firstLine="0"/>
                              <w:jc w:val="center"/>
                              <w:rPr>
                                <w:color w:val="808080"/>
                                <w:sz w:val="18"/>
                                <w:szCs w:val="18"/>
                              </w:rPr>
                            </w:pPr>
                            <w:r>
                              <w:rPr>
                                <w:color w:val="808080"/>
                                <w:sz w:val="18"/>
                                <w:szCs w:val="18"/>
                              </w:rPr>
                              <w:t>GANBERA</w:t>
                            </w:r>
                          </w:p>
                          <w:p w:rsidR="009753CA" w:rsidRPr="002C7026" w:rsidRDefault="009753C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753CA" w:rsidRPr="003A7956" w:rsidRDefault="009753CA" w:rsidP="004C3423">
                      <w:pPr>
                        <w:spacing w:after="0"/>
                        <w:ind w:firstLine="0"/>
                        <w:jc w:val="center"/>
                        <w:rPr>
                          <w:sz w:val="18"/>
                          <w:szCs w:val="18"/>
                        </w:rPr>
                      </w:pPr>
                      <w:r>
                        <w:rPr>
                          <w:sz w:val="18"/>
                          <w:szCs w:val="18"/>
                        </w:rPr>
                        <w:t>CAMARA DE</w:t>
                      </w:r>
                    </w:p>
                    <w:p w:rsidR="009753CA" w:rsidRPr="003A7956" w:rsidRDefault="009753CA" w:rsidP="004C3423">
                      <w:pPr>
                        <w:spacing w:after="0"/>
                        <w:ind w:firstLine="0"/>
                        <w:jc w:val="center"/>
                        <w:rPr>
                          <w:sz w:val="18"/>
                          <w:szCs w:val="18"/>
                        </w:rPr>
                      </w:pPr>
                      <w:r>
                        <w:rPr>
                          <w:sz w:val="18"/>
                          <w:szCs w:val="18"/>
                        </w:rPr>
                        <w:t>COMPTOS</w:t>
                      </w:r>
                    </w:p>
                    <w:p w:rsidR="009753CA" w:rsidRPr="003A7956" w:rsidRDefault="009753CA" w:rsidP="004C3423">
                      <w:pPr>
                        <w:spacing w:after="0"/>
                        <w:ind w:firstLine="0"/>
                        <w:jc w:val="center"/>
                        <w:rPr>
                          <w:sz w:val="18"/>
                          <w:szCs w:val="18"/>
                        </w:rPr>
                      </w:pPr>
                      <w:r>
                        <w:rPr>
                          <w:sz w:val="18"/>
                          <w:szCs w:val="18"/>
                        </w:rPr>
                        <w:t>DE NAVARRA</w:t>
                      </w:r>
                    </w:p>
                    <w:p w:rsidR="009753CA" w:rsidRPr="003A7956" w:rsidRDefault="009753CA" w:rsidP="004C3423">
                      <w:pPr>
                        <w:spacing w:after="0"/>
                        <w:ind w:firstLine="0"/>
                        <w:jc w:val="center"/>
                        <w:rPr>
                          <w:color w:val="808080"/>
                          <w:sz w:val="18"/>
                          <w:szCs w:val="18"/>
                        </w:rPr>
                      </w:pPr>
                      <w:r>
                        <w:rPr>
                          <w:color w:val="808080"/>
                          <w:sz w:val="18"/>
                          <w:szCs w:val="18"/>
                        </w:rPr>
                        <w:t>NAFARROAKO</w:t>
                      </w:r>
                    </w:p>
                    <w:p w:rsidR="009753CA" w:rsidRPr="003A7956" w:rsidRDefault="009753CA" w:rsidP="004C3423">
                      <w:pPr>
                        <w:spacing w:after="0"/>
                        <w:ind w:firstLine="0"/>
                        <w:jc w:val="center"/>
                        <w:rPr>
                          <w:color w:val="808080"/>
                          <w:sz w:val="18"/>
                          <w:szCs w:val="18"/>
                        </w:rPr>
                      </w:pPr>
                      <w:r>
                        <w:rPr>
                          <w:color w:val="808080"/>
                          <w:sz w:val="18"/>
                          <w:szCs w:val="18"/>
                        </w:rPr>
                        <w:t>KONTUEN</w:t>
                      </w:r>
                    </w:p>
                    <w:p w:rsidR="009753CA" w:rsidRPr="003A7956" w:rsidRDefault="009753CA" w:rsidP="004C3423">
                      <w:pPr>
                        <w:spacing w:after="0"/>
                        <w:ind w:firstLine="0"/>
                        <w:jc w:val="center"/>
                        <w:rPr>
                          <w:color w:val="808080"/>
                          <w:sz w:val="18"/>
                          <w:szCs w:val="18"/>
                        </w:rPr>
                      </w:pPr>
                      <w:r>
                        <w:rPr>
                          <w:color w:val="808080"/>
                          <w:sz w:val="18"/>
                          <w:szCs w:val="18"/>
                        </w:rPr>
                        <w:t>GANBERA</w:t>
                      </w:r>
                    </w:p>
                    <w:p w:rsidR="009753CA" w:rsidRPr="002C7026" w:rsidRDefault="009753CA" w:rsidP="002C7026">
                      <w:pPr>
                        <w:spacing w:after="0"/>
                        <w:ind w:firstLine="0"/>
                        <w:jc w:val="center"/>
                        <w:rPr>
                          <w:rFonts w:ascii="Trajan" w:hAnsi="Trajan"/>
                          <w:color w:val="808080"/>
                          <w:sz w:val="18"/>
                          <w:szCs w:val="18"/>
                          <w:lang w:val="es-ES"/>
                        </w:rPr>
                      </w:pPr>
                    </w:p>
                  </w:txbxContent>
                </v:textbox>
              </v:shape>
            </w:pict>
          </mc:Fallback>
        </mc:AlternateContent>
      </w:r>
    </w:p>
    <w:p w:rsidR="00FB01FA" w:rsidRDefault="00FB01FA" w:rsidP="003C4C9E">
      <w:pPr>
        <w:pStyle w:val="EstiloPortada"/>
        <w:tabs>
          <w:tab w:val="left" w:pos="3402"/>
        </w:tabs>
        <w:ind w:left="2694" w:right="-58"/>
        <w:jc w:val="right"/>
        <w:rPr>
          <w:sz w:val="52"/>
          <w:szCs w:val="52"/>
        </w:rPr>
      </w:pPr>
      <w:r>
        <w:rPr>
          <w:sz w:val="52"/>
          <w:szCs w:val="52"/>
        </w:rPr>
        <w:tab/>
      </w:r>
    </w:p>
    <w:p w:rsidR="00FB01FA" w:rsidRPr="00A534BF" w:rsidRDefault="00FB01FA" w:rsidP="00655C5D">
      <w:pPr>
        <w:pStyle w:val="texto"/>
        <w:tabs>
          <w:tab w:val="clear" w:pos="2835"/>
          <w:tab w:val="center" w:pos="1985"/>
        </w:tabs>
        <w:ind w:left="1985" w:right="-142" w:firstLine="0"/>
        <w:rPr>
          <w:sz w:val="48"/>
          <w:szCs w:val="48"/>
        </w:rPr>
      </w:pPr>
      <w:r>
        <w:t>10/2014 Foru Legearen aplikazioa foru sektore publikoan abal eta maileguak ematean</w:t>
      </w:r>
      <w:r>
        <w:rPr>
          <w:sz w:val="40"/>
          <w:szCs w:val="40"/>
        </w:rPr>
        <w:t xml:space="preserve"> (2014-2017)</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3C4C9E" w:rsidP="009936FC">
      <w:pPr>
        <w:pStyle w:val="Fechaportada"/>
      </w:pPr>
      <w:r>
        <w:t>2018ko iraila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260B8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24933874" w:history="1">
        <w:r w:rsidR="00260B84" w:rsidRPr="009D6109">
          <w:rPr>
            <w:rStyle w:val="Hipervnculo"/>
            <w:noProof/>
          </w:rPr>
          <w:t>I. Sarrera</w:t>
        </w:r>
        <w:r w:rsidR="00260B84">
          <w:rPr>
            <w:noProof/>
            <w:webHidden/>
          </w:rPr>
          <w:tab/>
        </w:r>
        <w:r w:rsidR="00260B84">
          <w:rPr>
            <w:noProof/>
            <w:webHidden/>
          </w:rPr>
          <w:fldChar w:fldCharType="begin"/>
        </w:r>
        <w:r w:rsidR="00260B84">
          <w:rPr>
            <w:noProof/>
            <w:webHidden/>
          </w:rPr>
          <w:instrText xml:space="preserve"> PAGEREF _Toc524933874 \h </w:instrText>
        </w:r>
        <w:r w:rsidR="00260B84">
          <w:rPr>
            <w:noProof/>
            <w:webHidden/>
          </w:rPr>
        </w:r>
        <w:r w:rsidR="00260B84">
          <w:rPr>
            <w:noProof/>
            <w:webHidden/>
          </w:rPr>
          <w:fldChar w:fldCharType="separate"/>
        </w:r>
        <w:r w:rsidR="00260B84">
          <w:rPr>
            <w:noProof/>
            <w:webHidden/>
          </w:rPr>
          <w:t>3</w:t>
        </w:r>
        <w:r w:rsidR="00260B84">
          <w:rPr>
            <w:noProof/>
            <w:webHidden/>
          </w:rPr>
          <w:fldChar w:fldCharType="end"/>
        </w:r>
      </w:hyperlink>
    </w:p>
    <w:p w:rsidR="00260B84" w:rsidRDefault="00260B84">
      <w:pPr>
        <w:pStyle w:val="TDC1"/>
        <w:rPr>
          <w:rFonts w:asciiTheme="minorHAnsi" w:eastAsiaTheme="minorEastAsia" w:hAnsiTheme="minorHAnsi" w:cstheme="minorBidi"/>
          <w:smallCaps w:val="0"/>
          <w:noProof/>
          <w:szCs w:val="22"/>
          <w:lang w:val="es-ES" w:eastAsia="es-ES"/>
        </w:rPr>
      </w:pPr>
      <w:hyperlink w:anchor="_Toc524933875" w:history="1">
        <w:r w:rsidRPr="009D6109">
          <w:rPr>
            <w:rStyle w:val="Hipervnculo"/>
            <w:noProof/>
          </w:rPr>
          <w:t>II. 10/2014 Foru Legea, maiatzaren 16koa, Nafarroako Ogasun Publikoari buruzko apirilaren 4ko 13/2007 Foru Legea aldatzen duena.</w:t>
        </w:r>
        <w:r>
          <w:rPr>
            <w:noProof/>
            <w:webHidden/>
          </w:rPr>
          <w:tab/>
        </w:r>
        <w:r>
          <w:rPr>
            <w:noProof/>
            <w:webHidden/>
          </w:rPr>
          <w:fldChar w:fldCharType="begin"/>
        </w:r>
        <w:r>
          <w:rPr>
            <w:noProof/>
            <w:webHidden/>
          </w:rPr>
          <w:instrText xml:space="preserve"> PAGEREF _Toc524933875 \h </w:instrText>
        </w:r>
        <w:r>
          <w:rPr>
            <w:noProof/>
            <w:webHidden/>
          </w:rPr>
        </w:r>
        <w:r>
          <w:rPr>
            <w:noProof/>
            <w:webHidden/>
          </w:rPr>
          <w:fldChar w:fldCharType="separate"/>
        </w:r>
        <w:r>
          <w:rPr>
            <w:noProof/>
            <w:webHidden/>
          </w:rPr>
          <w:t>4</w:t>
        </w:r>
        <w:r>
          <w:rPr>
            <w:noProof/>
            <w:webHidden/>
          </w:rPr>
          <w:fldChar w:fldCharType="end"/>
        </w:r>
      </w:hyperlink>
    </w:p>
    <w:p w:rsidR="00260B84" w:rsidRDefault="00260B84">
      <w:pPr>
        <w:pStyle w:val="TDC1"/>
        <w:rPr>
          <w:rFonts w:asciiTheme="minorHAnsi" w:eastAsiaTheme="minorEastAsia" w:hAnsiTheme="minorHAnsi" w:cstheme="minorBidi"/>
          <w:smallCaps w:val="0"/>
          <w:noProof/>
          <w:szCs w:val="22"/>
          <w:lang w:val="es-ES" w:eastAsia="es-ES"/>
        </w:rPr>
      </w:pPr>
      <w:hyperlink w:anchor="_Toc524933876" w:history="1">
        <w:r w:rsidRPr="009D6109">
          <w:rPr>
            <w:rStyle w:val="Hipervnculo"/>
            <w:noProof/>
          </w:rPr>
          <w:t>III. Helburuak eta norainokoa</w:t>
        </w:r>
        <w:r>
          <w:rPr>
            <w:noProof/>
            <w:webHidden/>
          </w:rPr>
          <w:tab/>
        </w:r>
        <w:r>
          <w:rPr>
            <w:noProof/>
            <w:webHidden/>
          </w:rPr>
          <w:fldChar w:fldCharType="begin"/>
        </w:r>
        <w:r>
          <w:rPr>
            <w:noProof/>
            <w:webHidden/>
          </w:rPr>
          <w:instrText xml:space="preserve"> PAGEREF _Toc524933876 \h </w:instrText>
        </w:r>
        <w:r>
          <w:rPr>
            <w:noProof/>
            <w:webHidden/>
          </w:rPr>
        </w:r>
        <w:r>
          <w:rPr>
            <w:noProof/>
            <w:webHidden/>
          </w:rPr>
          <w:fldChar w:fldCharType="separate"/>
        </w:r>
        <w:r>
          <w:rPr>
            <w:noProof/>
            <w:webHidden/>
          </w:rPr>
          <w:t>6</w:t>
        </w:r>
        <w:r>
          <w:rPr>
            <w:noProof/>
            <w:webHidden/>
          </w:rPr>
          <w:fldChar w:fldCharType="end"/>
        </w:r>
      </w:hyperlink>
    </w:p>
    <w:p w:rsidR="00260B84" w:rsidRDefault="00260B84">
      <w:pPr>
        <w:pStyle w:val="TDC1"/>
        <w:rPr>
          <w:rFonts w:asciiTheme="minorHAnsi" w:eastAsiaTheme="minorEastAsia" w:hAnsiTheme="minorHAnsi" w:cstheme="minorBidi"/>
          <w:smallCaps w:val="0"/>
          <w:noProof/>
          <w:szCs w:val="22"/>
          <w:lang w:val="es-ES" w:eastAsia="es-ES"/>
        </w:rPr>
      </w:pPr>
      <w:hyperlink w:anchor="_Toc524933877" w:history="1">
        <w:r w:rsidRPr="009D6109">
          <w:rPr>
            <w:rStyle w:val="Hipervnculo"/>
            <w:noProof/>
          </w:rPr>
          <w:t>IV. Konklusioak eta gomendioak</w:t>
        </w:r>
        <w:r>
          <w:rPr>
            <w:noProof/>
            <w:webHidden/>
          </w:rPr>
          <w:tab/>
        </w:r>
        <w:r>
          <w:rPr>
            <w:noProof/>
            <w:webHidden/>
          </w:rPr>
          <w:fldChar w:fldCharType="begin"/>
        </w:r>
        <w:r>
          <w:rPr>
            <w:noProof/>
            <w:webHidden/>
          </w:rPr>
          <w:instrText xml:space="preserve"> PAGEREF _Toc524933877 \h </w:instrText>
        </w:r>
        <w:r>
          <w:rPr>
            <w:noProof/>
            <w:webHidden/>
          </w:rPr>
        </w:r>
        <w:r>
          <w:rPr>
            <w:noProof/>
            <w:webHidden/>
          </w:rPr>
          <w:fldChar w:fldCharType="separate"/>
        </w:r>
        <w:r>
          <w:rPr>
            <w:noProof/>
            <w:webHidden/>
          </w:rPr>
          <w:t>8</w:t>
        </w:r>
        <w:r>
          <w:rPr>
            <w:noProof/>
            <w:webHidden/>
          </w:rPr>
          <w:fldChar w:fldCharType="end"/>
        </w:r>
      </w:hyperlink>
    </w:p>
    <w:p w:rsidR="00260B84" w:rsidRDefault="00260B84">
      <w:pPr>
        <w:pStyle w:val="TDC2"/>
        <w:rPr>
          <w:rFonts w:asciiTheme="minorHAnsi" w:eastAsiaTheme="minorEastAsia" w:hAnsiTheme="minorHAnsi" w:cstheme="minorBidi"/>
          <w:noProof/>
          <w:szCs w:val="22"/>
          <w:lang w:val="es-ES" w:eastAsia="es-ES"/>
        </w:rPr>
      </w:pPr>
      <w:hyperlink w:anchor="_Toc524933878" w:history="1">
        <w:r w:rsidRPr="009D6109">
          <w:rPr>
            <w:rStyle w:val="Hipervnculo"/>
            <w:noProof/>
          </w:rPr>
          <w:t>IV.1. Abal eta maileguen gehieneko arrisku bizia eta gehieneko bolumena zehaztea</w:t>
        </w:r>
        <w:r>
          <w:rPr>
            <w:noProof/>
            <w:webHidden/>
          </w:rPr>
          <w:tab/>
        </w:r>
        <w:r>
          <w:rPr>
            <w:noProof/>
            <w:webHidden/>
          </w:rPr>
          <w:fldChar w:fldCharType="begin"/>
        </w:r>
        <w:r>
          <w:rPr>
            <w:noProof/>
            <w:webHidden/>
          </w:rPr>
          <w:instrText xml:space="preserve"> PAGEREF _Toc524933878 \h </w:instrText>
        </w:r>
        <w:r>
          <w:rPr>
            <w:noProof/>
            <w:webHidden/>
          </w:rPr>
        </w:r>
        <w:r>
          <w:rPr>
            <w:noProof/>
            <w:webHidden/>
          </w:rPr>
          <w:fldChar w:fldCharType="separate"/>
        </w:r>
        <w:r>
          <w:rPr>
            <w:noProof/>
            <w:webHidden/>
          </w:rPr>
          <w:t>8</w:t>
        </w:r>
        <w:r>
          <w:rPr>
            <w:noProof/>
            <w:webHidden/>
          </w:rPr>
          <w:fldChar w:fldCharType="end"/>
        </w:r>
      </w:hyperlink>
    </w:p>
    <w:p w:rsidR="00260B84" w:rsidRDefault="00260B84">
      <w:pPr>
        <w:pStyle w:val="TDC2"/>
        <w:rPr>
          <w:rFonts w:asciiTheme="minorHAnsi" w:eastAsiaTheme="minorEastAsia" w:hAnsiTheme="minorHAnsi" w:cstheme="minorBidi"/>
          <w:noProof/>
          <w:szCs w:val="22"/>
          <w:lang w:val="es-ES" w:eastAsia="es-ES"/>
        </w:rPr>
      </w:pPr>
      <w:hyperlink w:anchor="_Toc524933879" w:history="1">
        <w:r w:rsidRPr="009D6109">
          <w:rPr>
            <w:rStyle w:val="Hipervnculo"/>
            <w:noProof/>
          </w:rPr>
          <w:t>IV.2. Abalak ematean mugak betetzea</w:t>
        </w:r>
        <w:r>
          <w:rPr>
            <w:noProof/>
            <w:webHidden/>
          </w:rPr>
          <w:tab/>
        </w:r>
        <w:r>
          <w:rPr>
            <w:noProof/>
            <w:webHidden/>
          </w:rPr>
          <w:fldChar w:fldCharType="begin"/>
        </w:r>
        <w:r>
          <w:rPr>
            <w:noProof/>
            <w:webHidden/>
          </w:rPr>
          <w:instrText xml:space="preserve"> PAGEREF _Toc524933879 \h </w:instrText>
        </w:r>
        <w:r>
          <w:rPr>
            <w:noProof/>
            <w:webHidden/>
          </w:rPr>
        </w:r>
        <w:r>
          <w:rPr>
            <w:noProof/>
            <w:webHidden/>
          </w:rPr>
          <w:fldChar w:fldCharType="separate"/>
        </w:r>
        <w:r>
          <w:rPr>
            <w:noProof/>
            <w:webHidden/>
          </w:rPr>
          <w:t>11</w:t>
        </w:r>
        <w:r>
          <w:rPr>
            <w:noProof/>
            <w:webHidden/>
          </w:rPr>
          <w:fldChar w:fldCharType="end"/>
        </w:r>
      </w:hyperlink>
    </w:p>
    <w:p w:rsidR="00260B84" w:rsidRDefault="00260B84">
      <w:pPr>
        <w:pStyle w:val="TDC2"/>
        <w:rPr>
          <w:rFonts w:asciiTheme="minorHAnsi" w:eastAsiaTheme="minorEastAsia" w:hAnsiTheme="minorHAnsi" w:cstheme="minorBidi"/>
          <w:noProof/>
          <w:szCs w:val="22"/>
          <w:lang w:val="es-ES" w:eastAsia="es-ES"/>
        </w:rPr>
      </w:pPr>
      <w:hyperlink w:anchor="_Toc524933880" w:history="1">
        <w:r w:rsidRPr="009D6109">
          <w:rPr>
            <w:rStyle w:val="Hipervnculo"/>
            <w:noProof/>
          </w:rPr>
          <w:t>IV.3. Mugak betetzea maileguak ematean</w:t>
        </w:r>
        <w:r>
          <w:rPr>
            <w:noProof/>
            <w:webHidden/>
          </w:rPr>
          <w:tab/>
        </w:r>
        <w:r>
          <w:rPr>
            <w:noProof/>
            <w:webHidden/>
          </w:rPr>
          <w:fldChar w:fldCharType="begin"/>
        </w:r>
        <w:r>
          <w:rPr>
            <w:noProof/>
            <w:webHidden/>
          </w:rPr>
          <w:instrText xml:space="preserve"> PAGEREF _Toc524933880 \h </w:instrText>
        </w:r>
        <w:r>
          <w:rPr>
            <w:noProof/>
            <w:webHidden/>
          </w:rPr>
        </w:r>
        <w:r>
          <w:rPr>
            <w:noProof/>
            <w:webHidden/>
          </w:rPr>
          <w:fldChar w:fldCharType="separate"/>
        </w:r>
        <w:r>
          <w:rPr>
            <w:noProof/>
            <w:webHidden/>
          </w:rPr>
          <w:t>14</w:t>
        </w:r>
        <w:r>
          <w:rPr>
            <w:noProof/>
            <w:webHidden/>
          </w:rPr>
          <w:fldChar w:fldCharType="end"/>
        </w:r>
      </w:hyperlink>
    </w:p>
    <w:p w:rsidR="00260B84" w:rsidRDefault="00260B84">
      <w:pPr>
        <w:pStyle w:val="TDC2"/>
        <w:rPr>
          <w:rFonts w:asciiTheme="minorHAnsi" w:eastAsiaTheme="minorEastAsia" w:hAnsiTheme="minorHAnsi" w:cstheme="minorBidi"/>
          <w:noProof/>
          <w:szCs w:val="22"/>
          <w:lang w:val="es-ES" w:eastAsia="es-ES"/>
        </w:rPr>
      </w:pPr>
      <w:hyperlink w:anchor="_Toc524933881" w:history="1">
        <w:r w:rsidRPr="009D6109">
          <w:rPr>
            <w:rStyle w:val="Hipervnculo"/>
            <w:noProof/>
          </w:rPr>
          <w:t>IV.4. 10/2014 Foru Legearen aplikazioari dagokionez NFKAren eta haren menpeko entitateen jarduerak izandako ondorioak</w:t>
        </w:r>
        <w:r>
          <w:rPr>
            <w:noProof/>
            <w:webHidden/>
          </w:rPr>
          <w:tab/>
        </w:r>
        <w:r>
          <w:rPr>
            <w:noProof/>
            <w:webHidden/>
          </w:rPr>
          <w:fldChar w:fldCharType="begin"/>
        </w:r>
        <w:r>
          <w:rPr>
            <w:noProof/>
            <w:webHidden/>
          </w:rPr>
          <w:instrText xml:space="preserve"> PAGEREF _Toc524933881 \h </w:instrText>
        </w:r>
        <w:r>
          <w:rPr>
            <w:noProof/>
            <w:webHidden/>
          </w:rPr>
        </w:r>
        <w:r>
          <w:rPr>
            <w:noProof/>
            <w:webHidden/>
          </w:rPr>
          <w:fldChar w:fldCharType="separate"/>
        </w:r>
        <w:r>
          <w:rPr>
            <w:noProof/>
            <w:webHidden/>
          </w:rPr>
          <w:t>18</w:t>
        </w:r>
        <w:r>
          <w:rPr>
            <w:noProof/>
            <w:webHidden/>
          </w:rPr>
          <w:fldChar w:fldCharType="end"/>
        </w:r>
      </w:hyperlink>
    </w:p>
    <w:p w:rsidR="00260B84" w:rsidRDefault="00260B84">
      <w:pPr>
        <w:pStyle w:val="TDC2"/>
        <w:rPr>
          <w:rFonts w:asciiTheme="minorHAnsi" w:eastAsiaTheme="minorEastAsia" w:hAnsiTheme="minorHAnsi" w:cstheme="minorBidi"/>
          <w:noProof/>
          <w:szCs w:val="22"/>
          <w:lang w:val="es-ES" w:eastAsia="es-ES"/>
        </w:rPr>
      </w:pPr>
      <w:hyperlink w:anchor="_Toc524933882" w:history="1">
        <w:r w:rsidRPr="009D6109">
          <w:rPr>
            <w:rStyle w:val="Hipervnculo"/>
            <w:noProof/>
          </w:rPr>
          <w:t>IV.5. Amaierako konklusioa eta gomendioak</w:t>
        </w:r>
        <w:r>
          <w:rPr>
            <w:noProof/>
            <w:webHidden/>
          </w:rPr>
          <w:tab/>
        </w:r>
        <w:r>
          <w:rPr>
            <w:noProof/>
            <w:webHidden/>
          </w:rPr>
          <w:fldChar w:fldCharType="begin"/>
        </w:r>
        <w:r>
          <w:rPr>
            <w:noProof/>
            <w:webHidden/>
          </w:rPr>
          <w:instrText xml:space="preserve"> PAGEREF _Toc524933882 \h </w:instrText>
        </w:r>
        <w:r>
          <w:rPr>
            <w:noProof/>
            <w:webHidden/>
          </w:rPr>
        </w:r>
        <w:r>
          <w:rPr>
            <w:noProof/>
            <w:webHidden/>
          </w:rPr>
          <w:fldChar w:fldCharType="separate"/>
        </w:r>
        <w:r>
          <w:rPr>
            <w:noProof/>
            <w:webHidden/>
          </w:rPr>
          <w:t>19</w:t>
        </w:r>
        <w:r>
          <w:rPr>
            <w:noProof/>
            <w:webHidden/>
          </w:rPr>
          <w:fldChar w:fldCharType="end"/>
        </w:r>
      </w:hyperlink>
    </w:p>
    <w:p w:rsidR="00260B84" w:rsidRDefault="00260B84">
      <w:pPr>
        <w:pStyle w:val="TDC1"/>
        <w:rPr>
          <w:rFonts w:asciiTheme="minorHAnsi" w:eastAsiaTheme="minorEastAsia" w:hAnsiTheme="minorHAnsi" w:cstheme="minorBidi"/>
          <w:smallCaps w:val="0"/>
          <w:noProof/>
          <w:szCs w:val="22"/>
          <w:lang w:val="es-ES" w:eastAsia="es-ES"/>
        </w:rPr>
      </w:pPr>
      <w:hyperlink w:anchor="_Toc524933883" w:history="1">
        <w:r w:rsidRPr="009D6109">
          <w:rPr>
            <w:rStyle w:val="Hipervnculo"/>
            <w:noProof/>
          </w:rPr>
          <w:t>1. eranskina OPFLaren 75. artikuluaren eta IV. kapituluaren testua, 10/2014 Foru Legea indarrean jarriz geroztik</w:t>
        </w:r>
        <w:r>
          <w:rPr>
            <w:noProof/>
            <w:webHidden/>
          </w:rPr>
          <w:tab/>
        </w:r>
        <w:r>
          <w:rPr>
            <w:noProof/>
            <w:webHidden/>
          </w:rPr>
          <w:fldChar w:fldCharType="begin"/>
        </w:r>
        <w:r>
          <w:rPr>
            <w:noProof/>
            <w:webHidden/>
          </w:rPr>
          <w:instrText xml:space="preserve"> PAGEREF _Toc524933883 \h </w:instrText>
        </w:r>
        <w:r>
          <w:rPr>
            <w:noProof/>
            <w:webHidden/>
          </w:rPr>
        </w:r>
        <w:r>
          <w:rPr>
            <w:noProof/>
            <w:webHidden/>
          </w:rPr>
          <w:fldChar w:fldCharType="separate"/>
        </w:r>
        <w:r>
          <w:rPr>
            <w:noProof/>
            <w:webHidden/>
          </w:rPr>
          <w:t>21</w:t>
        </w:r>
        <w:r>
          <w:rPr>
            <w:noProof/>
            <w:webHidden/>
          </w:rPr>
          <w:fldChar w:fldCharType="end"/>
        </w:r>
      </w:hyperlink>
    </w:p>
    <w:p w:rsidR="00260B84" w:rsidRDefault="00260B84">
      <w:pPr>
        <w:pStyle w:val="TDC1"/>
        <w:rPr>
          <w:rFonts w:asciiTheme="minorHAnsi" w:eastAsiaTheme="minorEastAsia" w:hAnsiTheme="minorHAnsi" w:cstheme="minorBidi"/>
          <w:smallCaps w:val="0"/>
          <w:noProof/>
          <w:szCs w:val="22"/>
          <w:lang w:val="es-ES" w:eastAsia="es-ES"/>
        </w:rPr>
      </w:pPr>
      <w:hyperlink w:anchor="_Toc524933884" w:history="1">
        <w:r w:rsidRPr="009D6109">
          <w:rPr>
            <w:rStyle w:val="Hipervnculo"/>
            <w:noProof/>
          </w:rPr>
          <w:t>2. eranskina. NFKAk abalak eta maileguak emateko gehieneko mugak.</w:t>
        </w:r>
        <w:r>
          <w:rPr>
            <w:noProof/>
            <w:webHidden/>
          </w:rPr>
          <w:tab/>
        </w:r>
        <w:r>
          <w:rPr>
            <w:noProof/>
            <w:webHidden/>
          </w:rPr>
          <w:fldChar w:fldCharType="begin"/>
        </w:r>
        <w:r>
          <w:rPr>
            <w:noProof/>
            <w:webHidden/>
          </w:rPr>
          <w:instrText xml:space="preserve"> PAGEREF _Toc524933884 \h </w:instrText>
        </w:r>
        <w:r>
          <w:rPr>
            <w:noProof/>
            <w:webHidden/>
          </w:rPr>
        </w:r>
        <w:r>
          <w:rPr>
            <w:noProof/>
            <w:webHidden/>
          </w:rPr>
          <w:fldChar w:fldCharType="separate"/>
        </w:r>
        <w:r>
          <w:rPr>
            <w:noProof/>
            <w:webHidden/>
          </w:rPr>
          <w:t>23</w:t>
        </w:r>
        <w:r>
          <w:rPr>
            <w:noProof/>
            <w:webHidden/>
          </w:rPr>
          <w:fldChar w:fldCharType="end"/>
        </w:r>
      </w:hyperlink>
    </w:p>
    <w:p w:rsidR="00260B84" w:rsidRDefault="00260B84">
      <w:pPr>
        <w:pStyle w:val="TDC1"/>
        <w:rPr>
          <w:rFonts w:asciiTheme="minorHAnsi" w:eastAsiaTheme="minorEastAsia" w:hAnsiTheme="minorHAnsi" w:cstheme="minorBidi"/>
          <w:smallCaps w:val="0"/>
          <w:noProof/>
          <w:szCs w:val="22"/>
          <w:lang w:val="es-ES" w:eastAsia="es-ES"/>
        </w:rPr>
      </w:pPr>
      <w:hyperlink w:anchor="_Toc524933885" w:history="1">
        <w:r w:rsidRPr="009D6109">
          <w:rPr>
            <w:rStyle w:val="Hipervnculo"/>
            <w:noProof/>
          </w:rPr>
          <w:t>3. eranskina. Menpeko entitateek abalak eta maileguak emateko gehieneko mugak.</w:t>
        </w:r>
        <w:r>
          <w:rPr>
            <w:noProof/>
            <w:webHidden/>
          </w:rPr>
          <w:tab/>
        </w:r>
        <w:r>
          <w:rPr>
            <w:noProof/>
            <w:webHidden/>
          </w:rPr>
          <w:fldChar w:fldCharType="begin"/>
        </w:r>
        <w:r>
          <w:rPr>
            <w:noProof/>
            <w:webHidden/>
          </w:rPr>
          <w:instrText xml:space="preserve"> PAGEREF _Toc524933885 \h </w:instrText>
        </w:r>
        <w:r>
          <w:rPr>
            <w:noProof/>
            <w:webHidden/>
          </w:rPr>
        </w:r>
        <w:r>
          <w:rPr>
            <w:noProof/>
            <w:webHidden/>
          </w:rPr>
          <w:fldChar w:fldCharType="separate"/>
        </w:r>
        <w:r>
          <w:rPr>
            <w:noProof/>
            <w:webHidden/>
          </w:rPr>
          <w:t>24</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FB01FA" w:rsidRPr="00393DA4" w:rsidRDefault="00FB01FA" w:rsidP="00FB01FA">
      <w:pPr>
        <w:pStyle w:val="atitulo1"/>
      </w:pPr>
      <w:bookmarkStart w:id="1" w:name="_Toc517094510"/>
      <w:bookmarkStart w:id="2" w:name="_Toc524933874"/>
      <w:r>
        <w:lastRenderedPageBreak/>
        <w:t>I. Sarrera</w:t>
      </w:r>
      <w:bookmarkEnd w:id="1"/>
      <w:bookmarkEnd w:id="2"/>
    </w:p>
    <w:p w:rsidR="00FB01FA" w:rsidRPr="00FC062B" w:rsidRDefault="00FB01FA" w:rsidP="00FB01FA">
      <w:pPr>
        <w:pStyle w:val="texto"/>
        <w:rPr>
          <w:szCs w:val="26"/>
        </w:rPr>
      </w:pPr>
      <w:r>
        <w:t>2018ko urtarrilaren 18an, Kontuen Ganberan eskaera parlamentario bat err</w:t>
      </w:r>
      <w:r>
        <w:t>e</w:t>
      </w:r>
      <w:r>
        <w:t xml:space="preserve">gistratu zen, Nafarroako Alderdi Popularreko foru parlamentarien elkartearen ekimenez, foru sektore publikoan abalak eta maileguak ematean maiatzaren 26ko 10/2014 Foru Legea aplikatzeari buruzko fiskalizazio-txostena egiteko (2014-2017). </w:t>
      </w:r>
    </w:p>
    <w:p w:rsidR="00FB01FA" w:rsidRPr="000147F3" w:rsidRDefault="00FB01FA" w:rsidP="00432B1D">
      <w:pPr>
        <w:spacing w:after="0"/>
        <w:ind w:firstLine="284"/>
        <w:rPr>
          <w:spacing w:val="6"/>
          <w:sz w:val="26"/>
          <w:szCs w:val="26"/>
        </w:rPr>
      </w:pPr>
      <w:r>
        <w:rPr>
          <w:sz w:val="26"/>
          <w:szCs w:val="26"/>
        </w:rPr>
        <w:t>Zehazki, eskaeran honako aztergai hauek aipatu ziren:</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Pr>
          <w:i/>
          <w:sz w:val="22"/>
          <w:szCs w:val="22"/>
        </w:rPr>
        <w:t>“10/2014 Foru Legea, Nafarroako Ogasun Publikoari buruzko 13/2007 Foru Legea a</w:t>
      </w:r>
      <w:r>
        <w:rPr>
          <w:i/>
          <w:sz w:val="22"/>
          <w:szCs w:val="22"/>
        </w:rPr>
        <w:t>l</w:t>
      </w:r>
      <w:r>
        <w:rPr>
          <w:i/>
          <w:sz w:val="22"/>
          <w:szCs w:val="22"/>
        </w:rPr>
        <w:t>datzen duena, ez betetzeari eta horrek Gobernuaren abalak eta maileguak ematean duen eraginari buruzko azterketa.</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Pr>
          <w:i/>
          <w:sz w:val="22"/>
          <w:szCs w:val="22"/>
        </w:rPr>
        <w:t>Lege hori ez betetzeari dagokionez Nafarroako Gobernuak izandako jokabidearen a</w:t>
      </w:r>
      <w:r>
        <w:rPr>
          <w:i/>
          <w:sz w:val="22"/>
          <w:szCs w:val="22"/>
        </w:rPr>
        <w:t>z</w:t>
      </w:r>
      <w:r>
        <w:rPr>
          <w:i/>
          <w:sz w:val="22"/>
          <w:szCs w:val="22"/>
        </w:rPr>
        <w:t>terketa.</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Pr>
          <w:i/>
          <w:sz w:val="22"/>
          <w:szCs w:val="22"/>
        </w:rPr>
        <w:t>Lege hori ez betetzeak zer ondorio sortu ahal izan dituen Nafarroako Gobernuaren ja</w:t>
      </w:r>
      <w:r>
        <w:rPr>
          <w:i/>
          <w:sz w:val="22"/>
          <w:szCs w:val="22"/>
        </w:rPr>
        <w:t>r</w:t>
      </w:r>
      <w:r>
        <w:rPr>
          <w:i/>
          <w:sz w:val="22"/>
          <w:szCs w:val="22"/>
        </w:rPr>
        <w:t>dunean.</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Pr>
          <w:i/>
          <w:sz w:val="22"/>
          <w:szCs w:val="22"/>
        </w:rPr>
        <w:t>Txostenean Kontuen Ganberaren konklusioak eta gomendioak jaso daitezela eskatzen da”.</w:t>
      </w:r>
    </w:p>
    <w:p w:rsidR="00FB01FA" w:rsidRPr="00A0402B" w:rsidRDefault="00FB01FA" w:rsidP="00FB01FA">
      <w:pPr>
        <w:pStyle w:val="texto"/>
      </w:pPr>
      <w:r>
        <w:t>Kontuen Ganbera arautzen duen abenduaren 20ko 19/1984 Foru Legeari j</w:t>
      </w:r>
      <w:r>
        <w:t>a</w:t>
      </w:r>
      <w:r>
        <w:t>rraituz eta eskaera parlamentario horri erantzunez, Kontuen Ganberaren 2018rako fiskalizazio-programan sartu zen lan hau egitea.</w:t>
      </w:r>
    </w:p>
    <w:p w:rsidR="00FB01FA" w:rsidRDefault="00FB01FA" w:rsidP="00FB01FA">
      <w:pPr>
        <w:pStyle w:val="texto"/>
      </w:pPr>
      <w:r>
        <w:t>Txostenak lau atal dauzka, sarrera hau barne; bigarrenean, 10/2014 Foru L</w:t>
      </w:r>
      <w:r>
        <w:t>e</w:t>
      </w:r>
      <w:r>
        <w:t>geak Nafarroako Ogasun Publikoari buruzko 13/2007 Legeari egiten dizkion aldaketa nagusiak deskribatzen dira; hirugarren atalak egindako lanaren helb</w:t>
      </w:r>
      <w:r>
        <w:t>u</w:t>
      </w:r>
      <w:r>
        <w:t>ruak eta norainokoa biltzen ditu; eta laugarrenean, azkenekoan, ondorio eta gomendio nagusiak azaltzen dira.</w:t>
      </w:r>
    </w:p>
    <w:p w:rsidR="00FB01FA" w:rsidRPr="00812057" w:rsidRDefault="00FB01FA" w:rsidP="00FB01FA">
      <w:pPr>
        <w:pStyle w:val="texto"/>
        <w:rPr>
          <w:spacing w:val="4"/>
        </w:rPr>
      </w:pPr>
      <w:r>
        <w:t>Lan hori 2018ko maiatzean eta ekainean egin du auditoriako bi teknikarik eta auditore batek osatutako lantalde batek, Kontuen Ganberaren zerbitzu jur</w:t>
      </w:r>
      <w:r>
        <w:t>i</w:t>
      </w:r>
      <w:r>
        <w:t>dikoekin, informatikoekin eta administratiboekin lankidetzan.</w:t>
      </w:r>
    </w:p>
    <w:p w:rsidR="00DE646E" w:rsidRPr="00FC0B00" w:rsidRDefault="00DE646E" w:rsidP="00DE646E">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Jarduketa honen emaitzak Nafarroako Gobernuko Ogasuneko eta Finantza Politikako kontseilariari, </w:t>
      </w:r>
      <w:proofErr w:type="spellStart"/>
      <w:r>
        <w:rPr>
          <w:rFonts w:ascii="Times New (W1)" w:hAnsi="Times New (W1)"/>
          <w:szCs w:val="26"/>
        </w:rPr>
        <w:t>NEKPko</w:t>
      </w:r>
      <w:proofErr w:type="spellEnd"/>
      <w:r>
        <w:rPr>
          <w:rFonts w:ascii="Times New (W1)" w:hAnsi="Times New (W1)"/>
          <w:szCs w:val="26"/>
        </w:rPr>
        <w:t xml:space="preserve"> zuzendari nagusiari eta </w:t>
      </w:r>
      <w:proofErr w:type="spellStart"/>
      <w:r>
        <w:rPr>
          <w:rFonts w:ascii="Times New (W1)" w:hAnsi="Times New (W1)"/>
          <w:szCs w:val="26"/>
        </w:rPr>
        <w:t>Sodenako</w:t>
      </w:r>
      <w:proofErr w:type="spellEnd"/>
      <w:r>
        <w:rPr>
          <w:rFonts w:ascii="Times New (W1)" w:hAnsi="Times New (W1)"/>
          <w:szCs w:val="26"/>
        </w:rPr>
        <w:t xml:space="preserve"> zuzendari kudeatzaileari azaldu zaizkie, egokitzat jotzen dituzten alegazioak egin ditz</w:t>
      </w:r>
      <w:r>
        <w:rPr>
          <w:rFonts w:ascii="Times New (W1)" w:hAnsi="Times New (W1)"/>
          <w:szCs w:val="26"/>
        </w:rPr>
        <w:t>a</w:t>
      </w:r>
      <w:r>
        <w:rPr>
          <w:rFonts w:ascii="Times New (W1)" w:hAnsi="Times New (W1)"/>
          <w:szCs w:val="26"/>
        </w:rPr>
        <w:t>ten, Nafarroako Kontuen Ganberari buruzko 19/1984 Foru Legearen 11.2 art</w:t>
      </w:r>
      <w:r>
        <w:rPr>
          <w:rFonts w:ascii="Times New (W1)" w:hAnsi="Times New (W1)"/>
          <w:szCs w:val="26"/>
        </w:rPr>
        <w:t>i</w:t>
      </w:r>
      <w:r>
        <w:rPr>
          <w:rFonts w:ascii="Times New (W1)" w:hAnsi="Times New (W1)"/>
          <w:szCs w:val="26"/>
        </w:rPr>
        <w:t>kuluan aurreikusitakoari jarraituz. Epea iraganda, txostenari ez zaio alegaziorik aurkeztu.</w:t>
      </w:r>
    </w:p>
    <w:p w:rsidR="00992B2D" w:rsidRDefault="00FB01FA" w:rsidP="00DE646E">
      <w:pPr>
        <w:pStyle w:val="texto"/>
        <w:rPr>
          <w:rFonts w:ascii="Arial" w:hAnsi="Arial"/>
          <w:b/>
          <w:color w:val="000000"/>
          <w:kern w:val="28"/>
          <w:sz w:val="25"/>
          <w:szCs w:val="26"/>
        </w:rPr>
      </w:pPr>
      <w:r>
        <w:t>Lan hau egiteko eman diguten laguntza eskertu nahi diegu Ogasuneko eta Finantza Politikako Departamentuko langileei, Nafarroako Enpresa Korporazio Publikokoei (NEKP</w:t>
      </w:r>
      <w:proofErr w:type="spellStart"/>
      <w:r>
        <w:t>), S</w:t>
      </w:r>
      <w:proofErr w:type="spellEnd"/>
      <w:r>
        <w:t xml:space="preserve">ociedad de </w:t>
      </w:r>
      <w:proofErr w:type="spellStart"/>
      <w:r>
        <w:t>Desarrollo</w:t>
      </w:r>
      <w:proofErr w:type="spellEnd"/>
      <w:r>
        <w:t xml:space="preserve"> de Navarrakoei (Sodena) eta menpeko gainerako erakunde publikoetakoei.</w:t>
      </w:r>
      <w:bookmarkStart w:id="3" w:name="_Toc517094511"/>
      <w:r>
        <w:br w:type="page"/>
      </w:r>
    </w:p>
    <w:p w:rsidR="00B444C7" w:rsidRPr="00443965" w:rsidRDefault="00B444C7" w:rsidP="00443965">
      <w:pPr>
        <w:pStyle w:val="atitulo1"/>
      </w:pPr>
      <w:bookmarkStart w:id="4" w:name="_Toc524933875"/>
      <w:r>
        <w:lastRenderedPageBreak/>
        <w:t>II. 10/2014 Foru Legea, maiatzaren 16koa, Nafarroako Ogasun Publikoari buruzko apirilaren 4ko 13/2007 Foru Legea aldatzen duena.</w:t>
      </w:r>
      <w:bookmarkEnd w:id="3"/>
      <w:bookmarkEnd w:id="4"/>
    </w:p>
    <w:p w:rsidR="00B444C7" w:rsidRPr="00B444C7" w:rsidRDefault="00B444C7" w:rsidP="00443965">
      <w:pPr>
        <w:ind w:firstLine="284"/>
        <w:rPr>
          <w:spacing w:val="6"/>
          <w:sz w:val="26"/>
          <w:szCs w:val="26"/>
        </w:rPr>
      </w:pPr>
      <w:r>
        <w:rPr>
          <w:sz w:val="26"/>
          <w:szCs w:val="26"/>
        </w:rPr>
        <w:t>Nafarroako Ogasun Publikoari buruzko apirilaren 4ko 13/2007 Foru Legeak (hemendik aurrera, OPFL</w:t>
      </w:r>
      <w:proofErr w:type="spellStart"/>
      <w:r>
        <w:rPr>
          <w:sz w:val="26"/>
          <w:szCs w:val="26"/>
        </w:rPr>
        <w:t>), I</w:t>
      </w:r>
      <w:proofErr w:type="spellEnd"/>
      <w:r>
        <w:rPr>
          <w:sz w:val="26"/>
          <w:szCs w:val="26"/>
        </w:rPr>
        <w:t>II. tituluan, finantza-eragiketen barruan, Nafarroako Foru Komunitateko Administrazioak (hemendik aurrera, NFKA) ematen dituen ab</w:t>
      </w:r>
      <w:r>
        <w:rPr>
          <w:sz w:val="26"/>
          <w:szCs w:val="26"/>
        </w:rPr>
        <w:t>a</w:t>
      </w:r>
      <w:r>
        <w:rPr>
          <w:sz w:val="26"/>
          <w:szCs w:val="26"/>
        </w:rPr>
        <w:t xml:space="preserve">lak eta maileguak arautzen ditu, bai eta haren menpeko erakundeek (enpresa-entitate publikoak, fundazio publikoak eta sozietate publikoak) ematen dituztenak ere. </w:t>
      </w:r>
    </w:p>
    <w:p w:rsidR="008C7F6F" w:rsidRPr="00B444C7" w:rsidRDefault="008C7F6F" w:rsidP="00443965">
      <w:pPr>
        <w:ind w:firstLine="284"/>
        <w:rPr>
          <w:spacing w:val="6"/>
          <w:sz w:val="26"/>
          <w:szCs w:val="26"/>
        </w:rPr>
      </w:pPr>
      <w:r>
        <w:rPr>
          <w:sz w:val="26"/>
          <w:szCs w:val="26"/>
        </w:rPr>
        <w:t>2014ko maiatzaren 26an Nafarroako Aldizkari Ofizialean argitaratu zen maiatz</w:t>
      </w:r>
      <w:r>
        <w:rPr>
          <w:sz w:val="26"/>
          <w:szCs w:val="26"/>
        </w:rPr>
        <w:t>a</w:t>
      </w:r>
      <w:r>
        <w:rPr>
          <w:sz w:val="26"/>
          <w:szCs w:val="26"/>
        </w:rPr>
        <w:t>ren 16ko 10/2014 Foru Legea, Ogasun Publikoari buruzko Foru Legea aldatzen d</w:t>
      </w:r>
      <w:r>
        <w:rPr>
          <w:sz w:val="26"/>
          <w:szCs w:val="26"/>
        </w:rPr>
        <w:t>u</w:t>
      </w:r>
      <w:r>
        <w:rPr>
          <w:sz w:val="26"/>
          <w:szCs w:val="26"/>
        </w:rPr>
        <w:t>ena.</w:t>
      </w:r>
    </w:p>
    <w:p w:rsidR="00B444C7" w:rsidRPr="00B444C7" w:rsidRDefault="00B444C7" w:rsidP="00443965">
      <w:pPr>
        <w:ind w:firstLine="284"/>
        <w:rPr>
          <w:spacing w:val="6"/>
          <w:sz w:val="26"/>
          <w:szCs w:val="26"/>
        </w:rPr>
      </w:pPr>
      <w:r>
        <w:rPr>
          <w:sz w:val="26"/>
          <w:szCs w:val="26"/>
        </w:rPr>
        <w:t xml:space="preserve">Foru lege horrek aldatu egiten ditu </w:t>
      </w:r>
      <w:proofErr w:type="spellStart"/>
      <w:r>
        <w:rPr>
          <w:sz w:val="26"/>
          <w:szCs w:val="26"/>
        </w:rPr>
        <w:t>OPFLaren</w:t>
      </w:r>
      <w:proofErr w:type="spellEnd"/>
      <w:r>
        <w:rPr>
          <w:sz w:val="26"/>
          <w:szCs w:val="26"/>
        </w:rPr>
        <w:t xml:space="preserve"> II. kapituluko (“</w:t>
      </w:r>
      <w:proofErr w:type="spellStart"/>
      <w:r>
        <w:rPr>
          <w:sz w:val="26"/>
          <w:szCs w:val="26"/>
        </w:rPr>
        <w:t>Abalak”)</w:t>
      </w:r>
      <w:proofErr w:type="spellEnd"/>
      <w:r>
        <w:rPr>
          <w:sz w:val="26"/>
          <w:szCs w:val="26"/>
        </w:rPr>
        <w:t xml:space="preserve"> 75. art</w:t>
      </w:r>
      <w:r>
        <w:rPr>
          <w:sz w:val="26"/>
          <w:szCs w:val="26"/>
        </w:rPr>
        <w:t>i</w:t>
      </w:r>
      <w:r>
        <w:rPr>
          <w:sz w:val="26"/>
          <w:szCs w:val="26"/>
        </w:rPr>
        <w:t xml:space="preserve">kuluko 1. eta 3. apartatuak, </w:t>
      </w:r>
      <w:proofErr w:type="spellStart"/>
      <w:r>
        <w:rPr>
          <w:sz w:val="26"/>
          <w:szCs w:val="26"/>
        </w:rPr>
        <w:t>OPFLaren</w:t>
      </w:r>
      <w:proofErr w:type="spellEnd"/>
      <w:r>
        <w:rPr>
          <w:sz w:val="26"/>
          <w:szCs w:val="26"/>
        </w:rPr>
        <w:t xml:space="preserve"> III. tituluari beste kapitulu bat gehitzen dio, “Nafarroako Ogasun Publikoak emandako maileguak</w:t>
      </w:r>
      <w:r>
        <w:rPr>
          <w:i/>
          <w:sz w:val="26"/>
          <w:szCs w:val="26"/>
        </w:rPr>
        <w:t>”</w:t>
      </w:r>
      <w:r>
        <w:rPr>
          <w:sz w:val="26"/>
          <w:szCs w:val="26"/>
        </w:rPr>
        <w:t xml:space="preserve"> izenburukoa, eta kontabilit</w:t>
      </w:r>
      <w:r>
        <w:rPr>
          <w:sz w:val="26"/>
          <w:szCs w:val="26"/>
        </w:rPr>
        <w:t>a</w:t>
      </w:r>
      <w:r>
        <w:rPr>
          <w:sz w:val="26"/>
          <w:szCs w:val="26"/>
        </w:rPr>
        <w:t>teari eta urteko kontuei buruzko hiru artikulu aldatzen ditu, lan hau egitean eraginik ez dutenak.</w:t>
      </w:r>
    </w:p>
    <w:p w:rsidR="0005625E" w:rsidRDefault="00B444C7" w:rsidP="00443965">
      <w:pPr>
        <w:ind w:firstLine="284"/>
        <w:rPr>
          <w:spacing w:val="6"/>
          <w:sz w:val="26"/>
          <w:szCs w:val="26"/>
        </w:rPr>
      </w:pPr>
      <w:r>
        <w:rPr>
          <w:sz w:val="26"/>
          <w:szCs w:val="26"/>
        </w:rPr>
        <w:t xml:space="preserve">Abalei dagokienez, 10/2014 Foru Legea onetsi aurretik </w:t>
      </w:r>
      <w:proofErr w:type="spellStart"/>
      <w:r>
        <w:rPr>
          <w:sz w:val="26"/>
          <w:szCs w:val="26"/>
        </w:rPr>
        <w:t>OPFLak</w:t>
      </w:r>
      <w:proofErr w:type="spellEnd"/>
      <w:r>
        <w:rPr>
          <w:sz w:val="26"/>
          <w:szCs w:val="26"/>
        </w:rPr>
        <w:t xml:space="preserve"> honako hau z</w:t>
      </w:r>
      <w:r>
        <w:rPr>
          <w:sz w:val="26"/>
          <w:szCs w:val="26"/>
        </w:rPr>
        <w:t>i</w:t>
      </w:r>
      <w:r>
        <w:rPr>
          <w:sz w:val="26"/>
          <w:szCs w:val="26"/>
        </w:rPr>
        <w:t>oen:</w:t>
      </w:r>
    </w:p>
    <w:p w:rsidR="0005625E" w:rsidRPr="0059614B" w:rsidRDefault="00B444C7" w:rsidP="00443965">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legez baimenduko zela abalak ematea.</w:t>
      </w:r>
    </w:p>
    <w:p w:rsidR="0005625E" w:rsidRPr="0059614B" w:rsidRDefault="00B444C7" w:rsidP="007073E0">
      <w:pPr>
        <w:pStyle w:val="texto"/>
        <w:numPr>
          <w:ilvl w:val="0"/>
          <w:numId w:val="21"/>
        </w:numPr>
        <w:tabs>
          <w:tab w:val="clear" w:pos="2835"/>
          <w:tab w:val="clear" w:pos="3969"/>
          <w:tab w:val="clear" w:pos="5103"/>
          <w:tab w:val="clear" w:pos="6237"/>
          <w:tab w:val="clear" w:pos="7371"/>
          <w:tab w:val="left" w:pos="480"/>
          <w:tab w:val="num" w:pos="600"/>
        </w:tabs>
        <w:ind w:left="0" w:firstLine="289"/>
        <w:rPr>
          <w:szCs w:val="26"/>
        </w:rPr>
      </w:pPr>
      <w:r>
        <w:t>Nafarroako Aurrekontuei buruzko Foru Legeak (hemendik aurrera, NAFL) abalen gehieneko arrisku bizia ezarri behar zuela, eragiketa abalatuen printz</w:t>
      </w:r>
      <w:r>
        <w:t>i</w:t>
      </w:r>
      <w:r>
        <w:t xml:space="preserve">pala erreferentzia hartuta, oro har, eta </w:t>
      </w:r>
    </w:p>
    <w:p w:rsidR="00B444C7" w:rsidRPr="0059614B" w:rsidRDefault="0005625E" w:rsidP="007073E0">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Parlamentuak berariaz baimena eman ezean, inongo pertsona fisiko edo j</w:t>
      </w:r>
      <w:r>
        <w:t>u</w:t>
      </w:r>
      <w:r>
        <w:t>ridiko ezin zela izan Aurrekontuei buruzko Foru Legean ezarritako gehieneko arrisku biziaren ehuneko bostetik gorako abalen onuradun.</w:t>
      </w:r>
    </w:p>
    <w:p w:rsidR="00B444C7" w:rsidRPr="00823277" w:rsidRDefault="00B444C7" w:rsidP="00B444C7">
      <w:pPr>
        <w:rPr>
          <w:spacing w:val="6"/>
          <w:sz w:val="26"/>
          <w:szCs w:val="26"/>
        </w:rPr>
      </w:pPr>
      <w:r>
        <w:rPr>
          <w:sz w:val="26"/>
          <w:szCs w:val="26"/>
        </w:rPr>
        <w:t xml:space="preserve">Maileguei dagokienez, </w:t>
      </w:r>
      <w:proofErr w:type="spellStart"/>
      <w:r>
        <w:rPr>
          <w:sz w:val="26"/>
          <w:szCs w:val="26"/>
        </w:rPr>
        <w:t>OPFLak</w:t>
      </w:r>
      <w:proofErr w:type="spellEnd"/>
      <w:r>
        <w:rPr>
          <w:sz w:val="26"/>
          <w:szCs w:val="26"/>
        </w:rPr>
        <w:t xml:space="preserve"> ez zien inolako aipamenik egiten ez finantza-eragiketa horiei ez maileguak emateko baldintzei; beraz, Nafarroako Gobernuak a</w:t>
      </w:r>
      <w:r>
        <w:rPr>
          <w:sz w:val="26"/>
          <w:szCs w:val="26"/>
        </w:rPr>
        <w:t>s</w:t>
      </w:r>
      <w:r>
        <w:rPr>
          <w:sz w:val="26"/>
          <w:szCs w:val="26"/>
        </w:rPr>
        <w:t>katasun osoa zuen haiek baimendu eta emateko.</w:t>
      </w:r>
    </w:p>
    <w:p w:rsidR="00F04134" w:rsidRDefault="00F04134" w:rsidP="00823277">
      <w:pPr>
        <w:rPr>
          <w:spacing w:val="6"/>
          <w:sz w:val="26"/>
          <w:szCs w:val="26"/>
        </w:rPr>
      </w:pPr>
      <w:r>
        <w:rPr>
          <w:sz w:val="26"/>
          <w:szCs w:val="26"/>
        </w:rPr>
        <w:t>Txosten honen ondorioetarako honela definitzen ditugu gehieneko bolumen</w:t>
      </w:r>
      <w:r>
        <w:rPr>
          <w:sz w:val="26"/>
          <w:szCs w:val="26"/>
        </w:rPr>
        <w:t>a</w:t>
      </w:r>
      <w:r>
        <w:rPr>
          <w:sz w:val="26"/>
          <w:szCs w:val="26"/>
        </w:rPr>
        <w:t>ren eta gehieneko arrisku biziaren kontzeptuak:</w:t>
      </w:r>
    </w:p>
    <w:p w:rsidR="00F04134" w:rsidRPr="00443965" w:rsidRDefault="00F04134"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Gehieneko bolumena: </w:t>
      </w:r>
      <w:proofErr w:type="spellStart"/>
      <w:r>
        <w:t>NFKAk</w:t>
      </w:r>
      <w:proofErr w:type="spellEnd"/>
      <w:r>
        <w:t xml:space="preserve"> edo haren menpeko entitateek ekitaldi ek</w:t>
      </w:r>
      <w:r>
        <w:t>o</w:t>
      </w:r>
      <w:r>
        <w:t>nomiko batean eman ditzaketen abal edo maileguen guztizko zenbatekoa.</w:t>
      </w:r>
    </w:p>
    <w:p w:rsidR="00F04134" w:rsidRPr="00443965" w:rsidRDefault="00F04134"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Gehieneko arrisku bizia: </w:t>
      </w:r>
      <w:proofErr w:type="spellStart"/>
      <w:r>
        <w:t>NFKAk</w:t>
      </w:r>
      <w:proofErr w:type="spellEnd"/>
      <w:r>
        <w:t xml:space="preserve"> edo haren menpeko entitateek eman d</w:t>
      </w:r>
      <w:r>
        <w:t>i</w:t>
      </w:r>
      <w:r>
        <w:t>tzaketen abal eta maileguen guztizko zenbateko metatua. Gure azterketan, urte bakoitzeko abenduaren 31ra arte emandako abal eta maileguen gehieneko arrisku bizia hartu dugu kontuan.</w:t>
      </w:r>
    </w:p>
    <w:p w:rsidR="00D73CAB" w:rsidRDefault="00D73CAB">
      <w:pPr>
        <w:spacing w:after="0"/>
        <w:ind w:firstLine="0"/>
        <w:jc w:val="left"/>
        <w:rPr>
          <w:spacing w:val="6"/>
          <w:sz w:val="26"/>
          <w:szCs w:val="24"/>
        </w:rPr>
      </w:pPr>
      <w:r>
        <w:br w:type="page"/>
      </w:r>
    </w:p>
    <w:p w:rsidR="00B444C7" w:rsidRPr="00D91012" w:rsidRDefault="00D91012" w:rsidP="0075237B">
      <w:pPr>
        <w:pStyle w:val="texto"/>
      </w:pPr>
      <w:r>
        <w:lastRenderedPageBreak/>
        <w:t xml:space="preserve">Hauek dira 10/2014 Foru Legeak </w:t>
      </w:r>
      <w:proofErr w:type="spellStart"/>
      <w:r>
        <w:t>OPFLan</w:t>
      </w:r>
      <w:proofErr w:type="spellEnd"/>
      <w:r>
        <w:t xml:space="preserve"> egindako aldaketa nagusiak:</w:t>
      </w:r>
    </w:p>
    <w:p w:rsidR="00B444C7" w:rsidRPr="0075237B" w:rsidRDefault="00B444C7" w:rsidP="00655C5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Gehieneko arrisku bizia eta gehieneko bolumena</w:t>
      </w:r>
    </w:p>
    <w:p w:rsidR="00B444C7" w:rsidRPr="00B444C7" w:rsidRDefault="00B444C7" w:rsidP="0075237B">
      <w:pPr>
        <w:rPr>
          <w:spacing w:val="6"/>
          <w:sz w:val="26"/>
          <w:szCs w:val="26"/>
        </w:rPr>
      </w:pPr>
      <w:r>
        <w:rPr>
          <w:sz w:val="26"/>
          <w:szCs w:val="26"/>
        </w:rPr>
        <w:t xml:space="preserve">Maiatzaren 27tik aurrera, 10/2014 Foru Legak indarra hartuz geroztik, foru lege bidez baimendu behar da abalak zein maileguak ematea. </w:t>
      </w:r>
      <w:proofErr w:type="spellStart"/>
      <w:r>
        <w:rPr>
          <w:sz w:val="26"/>
          <w:szCs w:val="26"/>
        </w:rPr>
        <w:t>OPFLak</w:t>
      </w:r>
      <w:proofErr w:type="spellEnd"/>
      <w:r>
        <w:rPr>
          <w:sz w:val="26"/>
          <w:szCs w:val="26"/>
        </w:rPr>
        <w:t xml:space="preserve"> xedatu behar du abalek eta maileguek uneoro izanen duten gehieneko arrisku bizia, bai eta kasuan kasuko ekitaldian eman ahalko diren abal eta maileguen gehieneko bolumena ere, eta bi balio horiek bereiz zehaztuko ditu </w:t>
      </w:r>
      <w:proofErr w:type="spellStart"/>
      <w:r>
        <w:rPr>
          <w:sz w:val="26"/>
          <w:szCs w:val="26"/>
        </w:rPr>
        <w:t>NFKArentzat</w:t>
      </w:r>
      <w:proofErr w:type="spellEnd"/>
      <w:r>
        <w:rPr>
          <w:sz w:val="26"/>
          <w:szCs w:val="26"/>
        </w:rPr>
        <w:t>, alde batetik, eta haren me</w:t>
      </w:r>
      <w:r>
        <w:rPr>
          <w:sz w:val="26"/>
          <w:szCs w:val="26"/>
        </w:rPr>
        <w:t>n</w:t>
      </w:r>
      <w:r>
        <w:rPr>
          <w:sz w:val="26"/>
          <w:szCs w:val="26"/>
        </w:rPr>
        <w:t xml:space="preserve">peko entitateentzat, bestetik. </w:t>
      </w:r>
    </w:p>
    <w:p w:rsidR="00B444C7" w:rsidRPr="00B444C7" w:rsidRDefault="00B444C7" w:rsidP="0075237B">
      <w:pPr>
        <w:rPr>
          <w:spacing w:val="6"/>
          <w:sz w:val="26"/>
          <w:szCs w:val="26"/>
        </w:rPr>
      </w:pPr>
      <w:r>
        <w:rPr>
          <w:sz w:val="26"/>
          <w:szCs w:val="26"/>
        </w:rPr>
        <w:t>Ulertuko da gehieneko arrisku bizia dagokiola eragiketa abalatuen printzip</w:t>
      </w:r>
      <w:r>
        <w:rPr>
          <w:sz w:val="26"/>
          <w:szCs w:val="26"/>
        </w:rPr>
        <w:t>a</w:t>
      </w:r>
      <w:r>
        <w:rPr>
          <w:sz w:val="26"/>
          <w:szCs w:val="26"/>
        </w:rPr>
        <w:t>lari edo emandako maileguetatik kobratzeke dagoen printzipalari.</w:t>
      </w:r>
    </w:p>
    <w:p w:rsidR="00B444C7" w:rsidRPr="0075237B" w:rsidRDefault="00B444C7" w:rsidP="00655C5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Ehuneko bostetik gorako gehieneko arrisku bizia</w:t>
      </w:r>
    </w:p>
    <w:p w:rsidR="00B444C7" w:rsidRPr="00B444C7" w:rsidRDefault="00B444C7" w:rsidP="0075237B">
      <w:pPr>
        <w:rPr>
          <w:spacing w:val="6"/>
          <w:sz w:val="26"/>
          <w:szCs w:val="26"/>
        </w:rPr>
      </w:pPr>
      <w:r>
        <w:rPr>
          <w:sz w:val="26"/>
          <w:szCs w:val="26"/>
        </w:rPr>
        <w:t>Parlamentuak berariazko baimena eman ezean, inongo pertsona fisiko edo j</w:t>
      </w:r>
      <w:r>
        <w:rPr>
          <w:sz w:val="26"/>
          <w:szCs w:val="26"/>
        </w:rPr>
        <w:t>u</w:t>
      </w:r>
      <w:r>
        <w:rPr>
          <w:sz w:val="26"/>
          <w:szCs w:val="26"/>
        </w:rPr>
        <w:t xml:space="preserve">ridiko ezin izanen da izan </w:t>
      </w:r>
      <w:proofErr w:type="spellStart"/>
      <w:r>
        <w:rPr>
          <w:sz w:val="26"/>
          <w:szCs w:val="26"/>
        </w:rPr>
        <w:t>NAFLan</w:t>
      </w:r>
      <w:proofErr w:type="spellEnd"/>
      <w:r>
        <w:rPr>
          <w:sz w:val="26"/>
          <w:szCs w:val="26"/>
        </w:rPr>
        <w:t xml:space="preserve"> uneoro ezarritako gehieneko arrisku biziaren ehuneko bostetik gorako zenbatekoa duten abal edo maileguen onuradun, eta gehi</w:t>
      </w:r>
      <w:r>
        <w:rPr>
          <w:sz w:val="26"/>
          <w:szCs w:val="26"/>
        </w:rPr>
        <w:t>e</w:t>
      </w:r>
      <w:r>
        <w:rPr>
          <w:sz w:val="26"/>
          <w:szCs w:val="26"/>
        </w:rPr>
        <w:t xml:space="preserve">neko arrisku hori entitate emailearen arabera aintzat hartuko da, hau da, </w:t>
      </w:r>
      <w:proofErr w:type="spellStart"/>
      <w:r>
        <w:rPr>
          <w:sz w:val="26"/>
          <w:szCs w:val="26"/>
        </w:rPr>
        <w:t>NFKAk</w:t>
      </w:r>
      <w:proofErr w:type="spellEnd"/>
      <w:r>
        <w:rPr>
          <w:sz w:val="26"/>
          <w:szCs w:val="26"/>
        </w:rPr>
        <w:t xml:space="preserve"> edo haren menpeko entitateek emanak izatearen arabera. Gehieneko portzentaje hori aintzat hartu behar da bai abal edo mailegu bat ematen denean, bai onuradunari emandako abalen guztizko kontaketan edo emandako maileguen guztizko kontak</w:t>
      </w:r>
      <w:r>
        <w:rPr>
          <w:sz w:val="26"/>
          <w:szCs w:val="26"/>
        </w:rPr>
        <w:t>e</w:t>
      </w:r>
      <w:r>
        <w:rPr>
          <w:sz w:val="26"/>
          <w:szCs w:val="26"/>
        </w:rPr>
        <w:t>tan.</w:t>
      </w:r>
    </w:p>
    <w:p w:rsidR="00B444C7" w:rsidRPr="0075237B" w:rsidRDefault="00B444C7" w:rsidP="00655C5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Emandako maileguetarako berariazko baimena</w:t>
      </w:r>
    </w:p>
    <w:p w:rsidR="00B444C7" w:rsidRDefault="00B444C7" w:rsidP="0075237B">
      <w:pPr>
        <w:rPr>
          <w:spacing w:val="6"/>
          <w:sz w:val="26"/>
          <w:szCs w:val="26"/>
        </w:rPr>
      </w:pPr>
      <w:r>
        <w:rPr>
          <w:sz w:val="26"/>
          <w:szCs w:val="26"/>
        </w:rPr>
        <w:t xml:space="preserve">Maileguei dagokienez, 10/2014 Foru Legeak hau gehitzen du: Parlamentuak berariazko baimena eman ezean, ezin izanen da xede jakin baterako mailegurik eman, funtsak lortu nahi den xederako erabiliko direla ziurtatzeko kontrol-mekanismorik jartzen ez bada. Inongo pertsona fisiko edo juridiko ezin izanen da izan </w:t>
      </w:r>
      <w:proofErr w:type="spellStart"/>
      <w:r>
        <w:rPr>
          <w:sz w:val="26"/>
          <w:szCs w:val="26"/>
        </w:rPr>
        <w:t>NFKAk</w:t>
      </w:r>
      <w:proofErr w:type="spellEnd"/>
      <w:r>
        <w:rPr>
          <w:sz w:val="26"/>
          <w:szCs w:val="26"/>
        </w:rPr>
        <w:t xml:space="preserve"> mailegu-hartzaile gisa formalizatutako azken zorpetze-eragiketako i</w:t>
      </w:r>
      <w:r>
        <w:rPr>
          <w:sz w:val="26"/>
          <w:szCs w:val="26"/>
        </w:rPr>
        <w:t>n</w:t>
      </w:r>
      <w:r>
        <w:rPr>
          <w:sz w:val="26"/>
          <w:szCs w:val="26"/>
        </w:rPr>
        <w:t xml:space="preserve">teres-tasaren ehuneko 50 baino interes-tasa txikiagoa duen mailegu baten onuradun edo printzipalaren </w:t>
      </w:r>
      <w:proofErr w:type="spellStart"/>
      <w:r>
        <w:rPr>
          <w:sz w:val="26"/>
          <w:szCs w:val="26"/>
        </w:rPr>
        <w:t>amortizazio-gabealdia</w:t>
      </w:r>
      <w:proofErr w:type="spellEnd"/>
      <w:r>
        <w:rPr>
          <w:sz w:val="26"/>
          <w:szCs w:val="26"/>
        </w:rPr>
        <w:t xml:space="preserve"> lau urtetik gorakoa duen mailegu baten onuradun.</w:t>
      </w:r>
    </w:p>
    <w:p w:rsidR="00C4252D" w:rsidRPr="00823277" w:rsidRDefault="00C4252D" w:rsidP="00C4252D">
      <w:pPr>
        <w:rPr>
          <w:spacing w:val="6"/>
          <w:sz w:val="26"/>
          <w:szCs w:val="26"/>
        </w:rPr>
      </w:pPr>
      <w:r>
        <w:rPr>
          <w:sz w:val="26"/>
          <w:szCs w:val="26"/>
        </w:rPr>
        <w:t xml:space="preserve">Txosten honen 1. eranskinean jaso dira 10/2014 Foru Legeak </w:t>
      </w:r>
      <w:proofErr w:type="spellStart"/>
      <w:r>
        <w:rPr>
          <w:sz w:val="26"/>
          <w:szCs w:val="26"/>
        </w:rPr>
        <w:t>OPFLan</w:t>
      </w:r>
      <w:proofErr w:type="spellEnd"/>
      <w:r>
        <w:rPr>
          <w:sz w:val="26"/>
          <w:szCs w:val="26"/>
        </w:rPr>
        <w:t xml:space="preserve"> egi</w:t>
      </w:r>
      <w:r>
        <w:rPr>
          <w:sz w:val="26"/>
          <w:szCs w:val="26"/>
        </w:rPr>
        <w:t>n</w:t>
      </w:r>
      <w:r>
        <w:rPr>
          <w:sz w:val="26"/>
          <w:szCs w:val="26"/>
        </w:rPr>
        <w:t>dako aldaketa nagusiak.</w:t>
      </w:r>
    </w:p>
    <w:p w:rsidR="00C4252D" w:rsidRPr="00C4252D" w:rsidRDefault="00C4252D" w:rsidP="00B444C7">
      <w:pPr>
        <w:rPr>
          <w:spacing w:val="6"/>
          <w:sz w:val="26"/>
          <w:szCs w:val="26"/>
        </w:rPr>
      </w:pPr>
    </w:p>
    <w:p w:rsidR="006F5810" w:rsidRDefault="006F5810">
      <w:pPr>
        <w:spacing w:after="0"/>
        <w:ind w:firstLine="0"/>
        <w:jc w:val="left"/>
        <w:rPr>
          <w:spacing w:val="6"/>
          <w:sz w:val="26"/>
          <w:szCs w:val="26"/>
        </w:rPr>
      </w:pPr>
      <w:r>
        <w:br w:type="page"/>
      </w:r>
    </w:p>
    <w:p w:rsidR="006F5810" w:rsidRPr="00D10CDD" w:rsidRDefault="006F5810" w:rsidP="006F5810">
      <w:pPr>
        <w:pStyle w:val="atitulo1"/>
        <w:rPr>
          <w:color w:val="auto"/>
        </w:rPr>
      </w:pPr>
      <w:bookmarkStart w:id="5" w:name="_Toc311633164"/>
      <w:bookmarkStart w:id="6" w:name="_Toc311633173"/>
      <w:bookmarkStart w:id="7" w:name="_Toc432757080"/>
      <w:bookmarkStart w:id="8" w:name="_Toc517094512"/>
      <w:bookmarkStart w:id="9" w:name="_Toc447195014"/>
      <w:bookmarkStart w:id="10" w:name="_Toc477171873"/>
      <w:bookmarkStart w:id="11" w:name="_Toc524933876"/>
      <w:r>
        <w:lastRenderedPageBreak/>
        <w:t xml:space="preserve">III. </w:t>
      </w:r>
      <w:bookmarkEnd w:id="5"/>
      <w:bookmarkEnd w:id="6"/>
      <w:r>
        <w:t>Helburua</w:t>
      </w:r>
      <w:bookmarkEnd w:id="7"/>
      <w:r>
        <w:t>k eta norainokoa</w:t>
      </w:r>
      <w:bookmarkEnd w:id="8"/>
      <w:bookmarkEnd w:id="11"/>
      <w:r>
        <w:t xml:space="preserve"> </w:t>
      </w:r>
      <w:bookmarkEnd w:id="9"/>
      <w:bookmarkEnd w:id="10"/>
    </w:p>
    <w:p w:rsidR="006F5810" w:rsidRPr="00FC062B" w:rsidRDefault="006F5810" w:rsidP="0075237B">
      <w:pPr>
        <w:pStyle w:val="texto"/>
        <w:rPr>
          <w:szCs w:val="26"/>
        </w:rPr>
      </w:pPr>
      <w:r>
        <w:t xml:space="preserve">Lan honen helburua izan da, eskaera parlamentarioarekin bat etorriz, </w:t>
      </w:r>
      <w:proofErr w:type="spellStart"/>
      <w:r>
        <w:t>NFK</w:t>
      </w:r>
      <w:r>
        <w:t>A</w:t>
      </w:r>
      <w:r>
        <w:t>ren</w:t>
      </w:r>
      <w:proofErr w:type="spellEnd"/>
      <w:r>
        <w:t xml:space="preserve"> eta haren menpeko entitateen jarduera aztertzea, 2014-2017 bitartean ab</w:t>
      </w:r>
      <w:r>
        <w:t>a</w:t>
      </w:r>
      <w:r>
        <w:t>lak eta maileguak ematean 10/2014 Foru Legea aplikatzeari dagokionez. Eta, zehatzago:</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Aztertzea ea 2014tik 2017ra bitartean </w:t>
      </w:r>
      <w:proofErr w:type="spellStart"/>
      <w:r>
        <w:t>arrekontuei</w:t>
      </w:r>
      <w:proofErr w:type="spellEnd"/>
      <w:r>
        <w:t xml:space="preserve"> buruzko foru legeek abal eta maileguen gehieneko arrisku biziaren eta gehieneko bolumenaren mugak ezarri ote dituzten, bi balio horiek bereiz zehaztuz, alde batetik </w:t>
      </w:r>
      <w:proofErr w:type="spellStart"/>
      <w:r>
        <w:t>NFKArentzat</w:t>
      </w:r>
      <w:proofErr w:type="spellEnd"/>
      <w:r>
        <w:t xml:space="preserve"> eta bestetik haren menpeko entitateentzat.</w:t>
      </w:r>
    </w:p>
    <w:p w:rsidR="006F5810" w:rsidRPr="00CE455C"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Egiaztatzea ezarritako mugak ez direla gainditu abalak eta maileguak em</w:t>
      </w:r>
      <w:r>
        <w:t>a</w:t>
      </w:r>
      <w:r>
        <w:t>tean.</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Egiaztatzea inongo pertsona fisiko edo juridiko ez dela izan gehieneko arrisku biziaren ehuneko bostetik gorako zenbatekoa duten abal edo maileguen onuradun, Nafarroako Parlamentuak berariazko baimena eman ezean.</w:t>
      </w:r>
    </w:p>
    <w:p w:rsidR="006F5810" w:rsidRDefault="0011617E"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Egiaztatzea araudi aplikagarrian gehieneko </w:t>
      </w:r>
      <w:proofErr w:type="spellStart"/>
      <w:r>
        <w:t>gabealdiari</w:t>
      </w:r>
      <w:proofErr w:type="spellEnd"/>
      <w:r>
        <w:t xml:space="preserve">, interes-tasaren mugari eta xedeari buruz ezarritako baldintzak bete direla maileguak ematean. </w:t>
      </w:r>
    </w:p>
    <w:p w:rsidR="00B11B55" w:rsidRDefault="00B11B55"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10/2014 Foru Legearen aplikazioari dagokionez </w:t>
      </w:r>
      <w:proofErr w:type="spellStart"/>
      <w:r>
        <w:t>NFKAren</w:t>
      </w:r>
      <w:proofErr w:type="spellEnd"/>
      <w:r>
        <w:t xml:space="preserve"> eta haren me</w:t>
      </w:r>
      <w:r>
        <w:t>n</w:t>
      </w:r>
      <w:r>
        <w:t>peko entitateen jarduerak izan ditzakeen ondorioak aztertzea.</w:t>
      </w:r>
    </w:p>
    <w:p w:rsidR="006F5810" w:rsidRPr="00B11B55" w:rsidRDefault="006F5810" w:rsidP="0075237B">
      <w:pPr>
        <w:pStyle w:val="texto"/>
      </w:pPr>
      <w:r>
        <w:t>Gure lana egitean honako informazio hau aztertu dugu:</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Nafarroako aurrekontu orokorrei buruzko foru legeak, batez ere 2014tik 2017ra bitartekoak, eta haien aldaketak.</w:t>
      </w:r>
    </w:p>
    <w:p w:rsidR="006F5810" w:rsidRPr="000147F3"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proofErr w:type="spellStart"/>
      <w:r>
        <w:t>NFKAk</w:t>
      </w:r>
      <w:proofErr w:type="spellEnd"/>
      <w:r>
        <w:t xml:space="preserve"> eta haren menpeko erakundeek emandako abal eta maileguei buruz Ogasuneko eta Finantza Politikako Departamentuak, </w:t>
      </w:r>
      <w:proofErr w:type="spellStart"/>
      <w:r>
        <w:t>NEKPk</w:t>
      </w:r>
      <w:proofErr w:type="spellEnd"/>
      <w:r>
        <w:t xml:space="preserve"> eta Sodenak emandako informazioa.</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Nafarroako Gobernuak 2014ko eta 2015eko ekitaldietan eta Nafarroako Gobernuak eta sozietate publikoek 2016ko eta 2017ko ekitaldietan emandako abalen urteko saldoen gaineko txostenak, Ondare Zerbitzuak eginak.</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Nafarroako kontu orokorrei buruzko fiskalizazio-txostenak, Kontuen Ga</w:t>
      </w:r>
      <w:r>
        <w:t>n</w:t>
      </w:r>
      <w:r>
        <w:t xml:space="preserve">berak emanak, eta </w:t>
      </w:r>
      <w:proofErr w:type="spellStart"/>
      <w:r>
        <w:t>NFKAren</w:t>
      </w:r>
      <w:proofErr w:type="spellEnd"/>
      <w:r>
        <w:t xml:space="preserve"> menpeko entitateen auditoriak eta oroitidazkiak, batik </w:t>
      </w:r>
      <w:proofErr w:type="spellStart"/>
      <w:r>
        <w:t>bat</w:t>
      </w:r>
      <w:proofErr w:type="spellEnd"/>
      <w:r>
        <w:t xml:space="preserve"> 2014-2017 urteei buruzkoak.</w:t>
      </w:r>
    </w:p>
    <w:p w:rsidR="00B343A3" w:rsidRDefault="00B343A3"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Nafarroako Parlamentuko zerbitzu juridikoek 2018ko otsailaren 16an emandako txostena, </w:t>
      </w:r>
      <w:proofErr w:type="spellStart"/>
      <w:r>
        <w:t>OPFLa</w:t>
      </w:r>
      <w:proofErr w:type="spellEnd"/>
      <w:r>
        <w:t xml:space="preserve"> aldatzen duen 10/2014 Foru Legearen aplikazio</w:t>
      </w:r>
      <w:r>
        <w:t>a</w:t>
      </w:r>
      <w:r>
        <w:t>ren inguruko zenbait gairi buruzkoa.</w:t>
      </w:r>
    </w:p>
    <w:p w:rsidR="0075237B" w:rsidRPr="00483F70" w:rsidRDefault="0075237B" w:rsidP="0075237B">
      <w:pPr>
        <w:pStyle w:val="texto"/>
        <w:tabs>
          <w:tab w:val="clear" w:pos="2835"/>
          <w:tab w:val="clear" w:pos="3969"/>
          <w:tab w:val="clear" w:pos="5103"/>
          <w:tab w:val="clear" w:pos="6237"/>
          <w:tab w:val="clear" w:pos="7371"/>
          <w:tab w:val="left" w:pos="567"/>
        </w:tabs>
        <w:spacing w:after="100"/>
        <w:rPr>
          <w:szCs w:val="26"/>
        </w:rPr>
      </w:pPr>
    </w:p>
    <w:p w:rsidR="00BE63CE" w:rsidRPr="00992B2D" w:rsidRDefault="00B343A3"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Maiatzaren 30eko 10/2018 eta 11/2018 foru legeak, Sodena sozietate p</w:t>
      </w:r>
      <w:r>
        <w:t>u</w:t>
      </w:r>
      <w:r>
        <w:t xml:space="preserve">blikoak </w:t>
      </w:r>
      <w:proofErr w:type="spellStart"/>
      <w:r>
        <w:t>Parque</w:t>
      </w:r>
      <w:proofErr w:type="spellEnd"/>
      <w:r>
        <w:t xml:space="preserve"> de la Naturaleza de Navarra SA (</w:t>
      </w:r>
      <w:proofErr w:type="spellStart"/>
      <w:r>
        <w:t>Parquenasa</w:t>
      </w:r>
      <w:proofErr w:type="spellEnd"/>
      <w:r>
        <w:t xml:space="preserve">) eta </w:t>
      </w:r>
      <w:proofErr w:type="spellStart"/>
      <w:r>
        <w:t>Dynamobel</w:t>
      </w:r>
      <w:proofErr w:type="spellEnd"/>
      <w:r>
        <w:t xml:space="preserve"> SA sozietateekin 2014., 2015., 2016. eta 2017. urteetan egindako mailegu-</w:t>
      </w:r>
      <w:r>
        <w:lastRenderedPageBreak/>
        <w:t>eragiketak baliozkotzen dituztenak eta Sodenari baimena ematen diotenak on</w:t>
      </w:r>
      <w:r>
        <w:t>u</w:t>
      </w:r>
      <w:r>
        <w:t xml:space="preserve">radun horiei mailegu edota abal gehiago emateko 2018rako. </w:t>
      </w:r>
    </w:p>
    <w:p w:rsidR="006F5810" w:rsidRPr="00BE63CE" w:rsidRDefault="007B7E28" w:rsidP="00BE63CE">
      <w:pPr>
        <w:pStyle w:val="texto"/>
      </w:pPr>
      <w:r>
        <w:t>Lana egin da Espainiako Estatuko Kanpo Kontroleko Organo Publikoak K</w:t>
      </w:r>
      <w:r>
        <w:t>o</w:t>
      </w:r>
      <w:r>
        <w:t xml:space="preserve">ordinatzeko Batzordeak onetsitako eta Kontuen Ganberaren fiskalizazio-eskuliburuan garatutako sektore publikoaren auditoriari buruzko printzipioei eta arauei jarraituz, eta, funtsean, </w:t>
      </w:r>
      <w:proofErr w:type="spellStart"/>
      <w:r>
        <w:t>ISSAI-ES</w:t>
      </w:r>
      <w:proofErr w:type="spellEnd"/>
      <w:r>
        <w:t xml:space="preserve"> 400 araua aplikatu da, betetzeari buruzko fiskalizazioen gainekoa. </w:t>
      </w:r>
      <w:r>
        <w:br w:type="page"/>
      </w:r>
    </w:p>
    <w:p w:rsidR="006F5810" w:rsidRPr="00BB1925" w:rsidRDefault="006F5810" w:rsidP="006F5810">
      <w:pPr>
        <w:pStyle w:val="atitulo1"/>
      </w:pPr>
      <w:bookmarkStart w:id="12" w:name="_Toc398207038"/>
      <w:bookmarkStart w:id="13" w:name="_Toc432757087"/>
      <w:bookmarkStart w:id="14" w:name="_Toc447195021"/>
      <w:bookmarkStart w:id="15" w:name="_Toc477171874"/>
      <w:bookmarkStart w:id="16" w:name="_Toc517094513"/>
      <w:bookmarkStart w:id="17" w:name="_Toc524933877"/>
      <w:r>
        <w:lastRenderedPageBreak/>
        <w:t xml:space="preserve">IV. </w:t>
      </w:r>
      <w:bookmarkEnd w:id="12"/>
      <w:bookmarkEnd w:id="13"/>
      <w:r>
        <w:t>Konklusioak eta gomendioak</w:t>
      </w:r>
      <w:bookmarkEnd w:id="14"/>
      <w:bookmarkEnd w:id="15"/>
      <w:bookmarkEnd w:id="16"/>
      <w:bookmarkEnd w:id="17"/>
    </w:p>
    <w:p w:rsidR="006F5810" w:rsidRPr="00BC6A20" w:rsidRDefault="006F5810" w:rsidP="0075237B">
      <w:pPr>
        <w:spacing w:after="240"/>
        <w:ind w:firstLine="284"/>
        <w:rPr>
          <w:spacing w:val="6"/>
          <w:sz w:val="26"/>
          <w:szCs w:val="26"/>
        </w:rPr>
      </w:pPr>
      <w:r>
        <w:rPr>
          <w:sz w:val="26"/>
          <w:szCs w:val="26"/>
        </w:rPr>
        <w:t>Egindako lanaren konklusio nagusiak aurkezten ditugu atal honetan, bai eta a</w:t>
      </w:r>
      <w:r>
        <w:rPr>
          <w:sz w:val="26"/>
          <w:szCs w:val="26"/>
        </w:rPr>
        <w:t>z</w:t>
      </w:r>
      <w:r>
        <w:rPr>
          <w:sz w:val="26"/>
          <w:szCs w:val="26"/>
        </w:rPr>
        <w:t>tertutako legearen aplikazioari buruz egokitzat jotzen ditugun gomendioak ere.</w:t>
      </w:r>
    </w:p>
    <w:p w:rsidR="006F5810" w:rsidRPr="00650A4C" w:rsidRDefault="006F5810" w:rsidP="00650A4C">
      <w:pPr>
        <w:pStyle w:val="atitulo2"/>
      </w:pPr>
      <w:bookmarkStart w:id="18" w:name="_Toc477171875"/>
      <w:bookmarkStart w:id="19" w:name="_Toc517094514"/>
      <w:bookmarkStart w:id="20" w:name="_Toc524933878"/>
      <w:r>
        <w:t xml:space="preserve">IV.1. </w:t>
      </w:r>
      <w:bookmarkEnd w:id="18"/>
      <w:r>
        <w:t>Abal eta maileguen gehieneko arrisku bizia eta gehieneko bol</w:t>
      </w:r>
      <w:r>
        <w:t>u</w:t>
      </w:r>
      <w:r>
        <w:t>mena zehaztea</w:t>
      </w:r>
      <w:bookmarkEnd w:id="19"/>
      <w:bookmarkEnd w:id="20"/>
    </w:p>
    <w:p w:rsidR="006F5810" w:rsidRPr="00650A4C" w:rsidRDefault="006F5810" w:rsidP="0075237B">
      <w:pPr>
        <w:ind w:firstLine="284"/>
        <w:rPr>
          <w:spacing w:val="6"/>
          <w:sz w:val="26"/>
          <w:szCs w:val="26"/>
        </w:rPr>
      </w:pPr>
      <w:r>
        <w:rPr>
          <w:sz w:val="26"/>
          <w:szCs w:val="26"/>
        </w:rPr>
        <w:t xml:space="preserve">Abalak eta maileguak emateko, kontuan hartu behar dira bi muga: gehieneko arrisku bizia eta gehieneko bolumena. Bi muga horiek, lehen esan dugun moduan, </w:t>
      </w:r>
      <w:proofErr w:type="spellStart"/>
      <w:r>
        <w:rPr>
          <w:sz w:val="26"/>
          <w:szCs w:val="26"/>
        </w:rPr>
        <w:t>NAFLan</w:t>
      </w:r>
      <w:proofErr w:type="spellEnd"/>
      <w:r>
        <w:rPr>
          <w:sz w:val="26"/>
          <w:szCs w:val="26"/>
        </w:rPr>
        <w:t xml:space="preserve"> ezarri behar dira, eta bereiz zehaztu behar dira balio horiek, alde batetik </w:t>
      </w:r>
      <w:proofErr w:type="spellStart"/>
      <w:r>
        <w:rPr>
          <w:sz w:val="26"/>
          <w:szCs w:val="26"/>
        </w:rPr>
        <w:t>NFKArentzat</w:t>
      </w:r>
      <w:proofErr w:type="spellEnd"/>
      <w:r>
        <w:rPr>
          <w:sz w:val="26"/>
          <w:szCs w:val="26"/>
        </w:rPr>
        <w:t>, eta bestetik haren menpeko entitateentzat, oro har.</w:t>
      </w:r>
    </w:p>
    <w:p w:rsidR="006F5810" w:rsidRPr="00650A4C" w:rsidRDefault="006F5810" w:rsidP="0075237B">
      <w:pPr>
        <w:spacing w:after="240"/>
        <w:ind w:firstLine="284"/>
        <w:rPr>
          <w:spacing w:val="6"/>
          <w:sz w:val="26"/>
          <w:szCs w:val="26"/>
        </w:rPr>
      </w:pPr>
      <w:r>
        <w:rPr>
          <w:sz w:val="26"/>
          <w:szCs w:val="26"/>
        </w:rPr>
        <w:t xml:space="preserve">Ondoren aztertuko ditugu aurrekontuei buruzko foru legeek 2014-2017 bitartean ezarri dituzten mugak, bai </w:t>
      </w:r>
      <w:proofErr w:type="spellStart"/>
      <w:r>
        <w:rPr>
          <w:sz w:val="26"/>
          <w:szCs w:val="26"/>
        </w:rPr>
        <w:t>NFKArenak</w:t>
      </w:r>
      <w:proofErr w:type="spellEnd"/>
      <w:r>
        <w:rPr>
          <w:sz w:val="26"/>
          <w:szCs w:val="26"/>
        </w:rPr>
        <w:t xml:space="preserve"> bai haren menpeko entitateenak.</w:t>
      </w:r>
    </w:p>
    <w:p w:rsidR="006F5810" w:rsidRPr="00BF281C" w:rsidRDefault="006F5810" w:rsidP="00650A4C">
      <w:pPr>
        <w:pStyle w:val="atitulo3"/>
      </w:pPr>
      <w:r>
        <w:t>IV.1.1. Nafarroako Foru Komunitateko Administrazioa</w:t>
      </w:r>
    </w:p>
    <w:p w:rsidR="006F5810" w:rsidRPr="00650A4C" w:rsidRDefault="006F5810" w:rsidP="0075237B">
      <w:pPr>
        <w:ind w:firstLine="284"/>
        <w:rPr>
          <w:spacing w:val="6"/>
          <w:sz w:val="26"/>
          <w:szCs w:val="26"/>
        </w:rPr>
      </w:pPr>
      <w:r>
        <w:rPr>
          <w:sz w:val="26"/>
          <w:szCs w:val="26"/>
        </w:rPr>
        <w:t>Abenduaren 28ko 19/2011 Foru Legeak, 2012rako aurrekontu orokorrei buru</w:t>
      </w:r>
      <w:r>
        <w:rPr>
          <w:sz w:val="26"/>
          <w:szCs w:val="26"/>
        </w:rPr>
        <w:t>z</w:t>
      </w:r>
      <w:r>
        <w:rPr>
          <w:sz w:val="26"/>
          <w:szCs w:val="26"/>
        </w:rPr>
        <w:t xml:space="preserve">koak, urte horretan </w:t>
      </w:r>
      <w:proofErr w:type="spellStart"/>
      <w:r>
        <w:rPr>
          <w:sz w:val="26"/>
          <w:szCs w:val="26"/>
        </w:rPr>
        <w:t>NFKAk</w:t>
      </w:r>
      <w:proofErr w:type="spellEnd"/>
      <w:r>
        <w:rPr>
          <w:sz w:val="26"/>
          <w:szCs w:val="26"/>
        </w:rPr>
        <w:t xml:space="preserve"> eman zitzakeen abalen gehieneko bolumena ezarri zuen, 40 milioi euro, eta Landa Garapen, Industria, Enplegu eta Ingurumen Depa</w:t>
      </w:r>
      <w:r>
        <w:rPr>
          <w:sz w:val="26"/>
          <w:szCs w:val="26"/>
        </w:rPr>
        <w:t>r</w:t>
      </w:r>
      <w:r>
        <w:rPr>
          <w:sz w:val="26"/>
          <w:szCs w:val="26"/>
        </w:rPr>
        <w:t>tamentuari baimena eman zion abalak emateko, muga hori gainditu gabe, ikerketa, garapen eta berrikuntza proiektuetarako</w:t>
      </w:r>
      <w:r w:rsidR="008D5CB2">
        <w:rPr>
          <w:rStyle w:val="Refdenotaalpie"/>
          <w:spacing w:val="6"/>
          <w:sz w:val="26"/>
          <w:szCs w:val="26"/>
        </w:rPr>
        <w:footnoteReference w:id="1"/>
      </w:r>
      <w:r>
        <w:rPr>
          <w:sz w:val="26"/>
          <w:szCs w:val="26"/>
        </w:rPr>
        <w:t xml:space="preserve"> eta zailtasunak dituzten enpresen biderag</w:t>
      </w:r>
      <w:r>
        <w:rPr>
          <w:sz w:val="26"/>
          <w:szCs w:val="26"/>
        </w:rPr>
        <w:t>a</w:t>
      </w:r>
      <w:r>
        <w:rPr>
          <w:sz w:val="26"/>
          <w:szCs w:val="26"/>
        </w:rPr>
        <w:t>rritasun tekniko eta ekonomikoa sustatzeko proiektuetarako</w:t>
      </w:r>
      <w:r w:rsidR="008D5CB2">
        <w:rPr>
          <w:rStyle w:val="Refdenotaalpie"/>
          <w:spacing w:val="6"/>
          <w:sz w:val="26"/>
          <w:szCs w:val="26"/>
        </w:rPr>
        <w:footnoteReference w:id="2"/>
      </w:r>
      <w:r>
        <w:rPr>
          <w:sz w:val="26"/>
          <w:szCs w:val="26"/>
        </w:rPr>
        <w:t>. Gehienez ere 1,5 mil</w:t>
      </w:r>
      <w:r>
        <w:rPr>
          <w:sz w:val="26"/>
          <w:szCs w:val="26"/>
        </w:rPr>
        <w:t>i</w:t>
      </w:r>
      <w:r>
        <w:rPr>
          <w:sz w:val="26"/>
          <w:szCs w:val="26"/>
        </w:rPr>
        <w:t>oiko abala eman zezakeen proiektu bakoitzeko.</w:t>
      </w:r>
    </w:p>
    <w:p w:rsidR="009C68FD" w:rsidRDefault="009C68FD" w:rsidP="0075237B">
      <w:pPr>
        <w:ind w:firstLine="284"/>
        <w:rPr>
          <w:spacing w:val="6"/>
          <w:sz w:val="26"/>
          <w:szCs w:val="26"/>
        </w:rPr>
      </w:pPr>
      <w:r>
        <w:rPr>
          <w:sz w:val="26"/>
          <w:szCs w:val="26"/>
        </w:rPr>
        <w:t>Beste alde batetik, aurrekontuei buruzko foru lege horrek ezarri zuen Nafarroako Gobernuak abalak eman ahal izanen zizkiola Sodenari, Europako Inbertsio Banku</w:t>
      </w:r>
      <w:r>
        <w:rPr>
          <w:sz w:val="26"/>
          <w:szCs w:val="26"/>
        </w:rPr>
        <w:t>a</w:t>
      </w:r>
      <w:r>
        <w:rPr>
          <w:sz w:val="26"/>
          <w:szCs w:val="26"/>
        </w:rPr>
        <w:t>rekin (EIB) itundutako moduan</w:t>
      </w:r>
      <w:r w:rsidR="00FA04AD" w:rsidRPr="00C63023">
        <w:rPr>
          <w:rStyle w:val="Refdenotaalpie"/>
          <w:spacing w:val="6"/>
          <w:sz w:val="26"/>
          <w:szCs w:val="26"/>
        </w:rPr>
        <w:footnoteReference w:id="3"/>
      </w:r>
      <w:r>
        <w:rPr>
          <w:sz w:val="26"/>
          <w:szCs w:val="26"/>
        </w:rPr>
        <w:t>, gehienez ere 150 milioiko zenbatekoarekin 2012ko ekitaldian, eta Moderna Planaren barruan</w:t>
      </w:r>
      <w:r w:rsidR="00FA04AD" w:rsidRPr="00C63023">
        <w:rPr>
          <w:rStyle w:val="Refdenotaalpie"/>
          <w:spacing w:val="6"/>
          <w:sz w:val="26"/>
          <w:szCs w:val="26"/>
        </w:rPr>
        <w:footnoteReference w:id="4"/>
      </w:r>
      <w:r>
        <w:rPr>
          <w:sz w:val="26"/>
          <w:szCs w:val="26"/>
        </w:rPr>
        <w:t xml:space="preserve"> baimena eman zezakeela, 2012ko ekitaldian, gehienez 100 milioi euroko zenbatekoarekin. </w:t>
      </w:r>
    </w:p>
    <w:p w:rsidR="00FA04AD" w:rsidRPr="00C63023" w:rsidRDefault="009C68FD" w:rsidP="0075237B">
      <w:pPr>
        <w:ind w:firstLine="284"/>
        <w:rPr>
          <w:spacing w:val="6"/>
          <w:sz w:val="26"/>
          <w:szCs w:val="26"/>
        </w:rPr>
      </w:pPr>
      <w:r>
        <w:rPr>
          <w:sz w:val="26"/>
          <w:szCs w:val="26"/>
        </w:rPr>
        <w:t>Adierazten zuen, halaber, Nafarroako Gobernuak Nafarroako Foru Komunitateko Administrazio Publikoen sektoreko entitateen aldeko abalak eman ahal izanen zit</w:t>
      </w:r>
      <w:r>
        <w:rPr>
          <w:sz w:val="26"/>
          <w:szCs w:val="26"/>
        </w:rPr>
        <w:t>u</w:t>
      </w:r>
      <w:r>
        <w:rPr>
          <w:sz w:val="26"/>
          <w:szCs w:val="26"/>
        </w:rPr>
        <w:t>ela, gehienez ere 1,5 milioi euroko zenbatekoarekin, Kontuen Europako Sistemaren (KES) irizpideen arabera.</w:t>
      </w:r>
    </w:p>
    <w:p w:rsidR="006F5810" w:rsidRPr="00650A4C" w:rsidRDefault="006F5810" w:rsidP="0075237B">
      <w:pPr>
        <w:ind w:firstLine="284"/>
        <w:rPr>
          <w:spacing w:val="6"/>
          <w:sz w:val="26"/>
          <w:szCs w:val="26"/>
        </w:rPr>
      </w:pPr>
      <w:r>
        <w:rPr>
          <w:sz w:val="26"/>
          <w:szCs w:val="26"/>
        </w:rPr>
        <w:t>Aurrekontu horiek luzatu egin ziren 2013., 2014. eta 2015. urteetarako, eta ab</w:t>
      </w:r>
      <w:r>
        <w:rPr>
          <w:sz w:val="26"/>
          <w:szCs w:val="26"/>
        </w:rPr>
        <w:t>a</w:t>
      </w:r>
      <w:r>
        <w:rPr>
          <w:sz w:val="26"/>
          <w:szCs w:val="26"/>
        </w:rPr>
        <w:t>lak baimentzeari eta emateari buruzko lehengo baldintzek indarrean iraun zuten h</w:t>
      </w:r>
      <w:r>
        <w:rPr>
          <w:sz w:val="26"/>
          <w:szCs w:val="26"/>
        </w:rPr>
        <w:t>a</w:t>
      </w:r>
      <w:r>
        <w:rPr>
          <w:sz w:val="26"/>
          <w:szCs w:val="26"/>
        </w:rPr>
        <w:t xml:space="preserve">rik eta 2016rako Nafarroako Aurrekontu Orokorrei buruzko abenduaren 29ko </w:t>
      </w:r>
      <w:r>
        <w:rPr>
          <w:sz w:val="26"/>
          <w:szCs w:val="26"/>
        </w:rPr>
        <w:lastRenderedPageBreak/>
        <w:t>1/2016 Foru Legea onetsi zen arte; horren indarraldia 2016ko otsailaren 2an hasi zen. Lege horrek aldatu egiten du Nafarroak eman ditzakeen abalen gehieneko b</w:t>
      </w:r>
      <w:r>
        <w:rPr>
          <w:sz w:val="26"/>
          <w:szCs w:val="26"/>
        </w:rPr>
        <w:t>o</w:t>
      </w:r>
      <w:r>
        <w:rPr>
          <w:sz w:val="26"/>
          <w:szCs w:val="26"/>
        </w:rPr>
        <w:t xml:space="preserve">lumena eta 20 milioi eurora jaisten du horren muga, baina ez du ezartzen </w:t>
      </w:r>
      <w:proofErr w:type="spellStart"/>
      <w:r>
        <w:rPr>
          <w:sz w:val="26"/>
          <w:szCs w:val="26"/>
        </w:rPr>
        <w:t>ez</w:t>
      </w:r>
      <w:proofErr w:type="spellEnd"/>
      <w:r>
        <w:rPr>
          <w:sz w:val="26"/>
          <w:szCs w:val="26"/>
        </w:rPr>
        <w:t xml:space="preserve"> gain</w:t>
      </w:r>
      <w:r>
        <w:rPr>
          <w:sz w:val="26"/>
          <w:szCs w:val="26"/>
        </w:rPr>
        <w:t>e</w:t>
      </w:r>
      <w:r>
        <w:rPr>
          <w:sz w:val="26"/>
          <w:szCs w:val="26"/>
        </w:rPr>
        <w:t>rako mugarik, ez maileguen gehieneko bolumenik, ezta abalen eta maileguen gehi</w:t>
      </w:r>
      <w:r>
        <w:rPr>
          <w:sz w:val="26"/>
          <w:szCs w:val="26"/>
        </w:rPr>
        <w:t>e</w:t>
      </w:r>
      <w:r>
        <w:rPr>
          <w:sz w:val="26"/>
          <w:szCs w:val="26"/>
        </w:rPr>
        <w:t>neko arrisku bizirik ere.</w:t>
      </w:r>
    </w:p>
    <w:p w:rsidR="006F5810" w:rsidRPr="00650A4C" w:rsidRDefault="006F5810" w:rsidP="0075237B">
      <w:pPr>
        <w:ind w:firstLine="284"/>
        <w:rPr>
          <w:spacing w:val="6"/>
          <w:sz w:val="26"/>
          <w:szCs w:val="26"/>
        </w:rPr>
      </w:pPr>
      <w:r>
        <w:rPr>
          <w:sz w:val="26"/>
          <w:szCs w:val="26"/>
        </w:rPr>
        <w:t>Irailaren 19ko 11/2016 Foru Legeak aldatu eta sakondu egiten du 2016rako a</w:t>
      </w:r>
      <w:r>
        <w:rPr>
          <w:sz w:val="26"/>
          <w:szCs w:val="26"/>
        </w:rPr>
        <w:t>u</w:t>
      </w:r>
      <w:r>
        <w:rPr>
          <w:sz w:val="26"/>
          <w:szCs w:val="26"/>
        </w:rPr>
        <w:t>rrekontuei buruzko foru legearen 15. artikulua, abalak eta maileguak emateari d</w:t>
      </w:r>
      <w:r>
        <w:rPr>
          <w:sz w:val="26"/>
          <w:szCs w:val="26"/>
        </w:rPr>
        <w:t>a</w:t>
      </w:r>
      <w:r>
        <w:rPr>
          <w:sz w:val="26"/>
          <w:szCs w:val="26"/>
        </w:rPr>
        <w:t xml:space="preserve">gokionez, eta osatu egiten ditu, urte horretarako, 10/2014 Foru Legean </w:t>
      </w:r>
      <w:proofErr w:type="spellStart"/>
      <w:r>
        <w:rPr>
          <w:sz w:val="26"/>
          <w:szCs w:val="26"/>
        </w:rPr>
        <w:t>exigitzen</w:t>
      </w:r>
      <w:proofErr w:type="spellEnd"/>
      <w:r>
        <w:rPr>
          <w:sz w:val="26"/>
          <w:szCs w:val="26"/>
        </w:rPr>
        <w:t xml:space="preserve"> d</w:t>
      </w:r>
      <w:r>
        <w:rPr>
          <w:sz w:val="26"/>
          <w:szCs w:val="26"/>
        </w:rPr>
        <w:t>i</w:t>
      </w:r>
      <w:r>
        <w:rPr>
          <w:sz w:val="26"/>
          <w:szCs w:val="26"/>
        </w:rPr>
        <w:t xml:space="preserve">ren muga guztiak. Lehen aldiz zehazten dira </w:t>
      </w:r>
      <w:proofErr w:type="spellStart"/>
      <w:r>
        <w:rPr>
          <w:sz w:val="26"/>
          <w:szCs w:val="26"/>
        </w:rPr>
        <w:t>NFKAk</w:t>
      </w:r>
      <w:proofErr w:type="spellEnd"/>
      <w:r>
        <w:rPr>
          <w:sz w:val="26"/>
          <w:szCs w:val="26"/>
        </w:rPr>
        <w:t xml:space="preserve"> eman beharreko maileguen gehieneko bolumena (0,8 milioi) eta gehieneko arrisku bizia, bai abalena (190 m</w:t>
      </w:r>
      <w:r>
        <w:rPr>
          <w:sz w:val="26"/>
          <w:szCs w:val="26"/>
        </w:rPr>
        <w:t>i</w:t>
      </w:r>
      <w:r>
        <w:rPr>
          <w:sz w:val="26"/>
          <w:szCs w:val="26"/>
        </w:rPr>
        <w:t>lioi) bai maileguena (90 milioi).</w:t>
      </w:r>
    </w:p>
    <w:p w:rsidR="0059614B" w:rsidRPr="003C4C9E" w:rsidRDefault="006F5810" w:rsidP="003C4C9E">
      <w:pPr>
        <w:spacing w:after="120"/>
        <w:ind w:firstLine="284"/>
        <w:rPr>
          <w:spacing w:val="-2"/>
          <w:sz w:val="26"/>
          <w:szCs w:val="26"/>
        </w:rPr>
      </w:pPr>
      <w:r>
        <w:rPr>
          <w:sz w:val="26"/>
          <w:szCs w:val="26"/>
        </w:rPr>
        <w:t>Legeak berak adierazten du muga horien zenbaketatik aparte daudela honako hauek:</w:t>
      </w:r>
    </w:p>
    <w:p w:rsidR="006F5810" w:rsidRPr="0059614B" w:rsidRDefault="00650A4C" w:rsidP="0075237B">
      <w:pPr>
        <w:ind w:firstLine="284"/>
        <w:rPr>
          <w:i/>
          <w:spacing w:val="6"/>
          <w:sz w:val="22"/>
          <w:szCs w:val="22"/>
        </w:rPr>
      </w:pPr>
      <w:r>
        <w:rPr>
          <w:i/>
          <w:sz w:val="22"/>
          <w:szCs w:val="22"/>
        </w:rPr>
        <w:t>“</w:t>
      </w:r>
      <w:proofErr w:type="spellStart"/>
      <w:r>
        <w:rPr>
          <w:i/>
          <w:sz w:val="22"/>
          <w:szCs w:val="22"/>
        </w:rPr>
        <w:t>EIB-Moderna</w:t>
      </w:r>
      <w:proofErr w:type="spellEnd"/>
      <w:r>
        <w:rPr>
          <w:i/>
          <w:sz w:val="22"/>
          <w:szCs w:val="22"/>
        </w:rPr>
        <w:t xml:space="preserve"> programaren esparruko eragiketak. Eragiketa horien gehieneko bolumena 65 milioi izanen da, eta gehieneko arrisku bizia, aurreko urtekoa gehi 19,5 milioi”.</w:t>
      </w:r>
    </w:p>
    <w:p w:rsidR="00435698" w:rsidRDefault="006F5810" w:rsidP="0075237B">
      <w:pPr>
        <w:ind w:firstLine="284"/>
        <w:rPr>
          <w:spacing w:val="6"/>
          <w:sz w:val="26"/>
          <w:szCs w:val="26"/>
        </w:rPr>
      </w:pPr>
      <w:r>
        <w:rPr>
          <w:sz w:val="26"/>
          <w:szCs w:val="26"/>
        </w:rPr>
        <w:t>Abenduaren 28ko 24/2016 Foru Legeak, 2017rako Nafarroako Aurrekontu Or</w:t>
      </w:r>
      <w:r>
        <w:rPr>
          <w:sz w:val="26"/>
          <w:szCs w:val="26"/>
        </w:rPr>
        <w:t>o</w:t>
      </w:r>
      <w:r>
        <w:rPr>
          <w:sz w:val="26"/>
          <w:szCs w:val="26"/>
        </w:rPr>
        <w:t xml:space="preserve">korrei buruzkoak, </w:t>
      </w:r>
      <w:proofErr w:type="spellStart"/>
      <w:r>
        <w:rPr>
          <w:sz w:val="26"/>
          <w:szCs w:val="26"/>
        </w:rPr>
        <w:t>OPFLan</w:t>
      </w:r>
      <w:proofErr w:type="spellEnd"/>
      <w:r>
        <w:rPr>
          <w:sz w:val="26"/>
          <w:szCs w:val="26"/>
        </w:rPr>
        <w:t xml:space="preserve"> eskatutako parametro guztiak ezarri zituen urte horret</w:t>
      </w:r>
      <w:r>
        <w:rPr>
          <w:sz w:val="26"/>
          <w:szCs w:val="26"/>
        </w:rPr>
        <w:t>a</w:t>
      </w:r>
      <w:r>
        <w:rPr>
          <w:sz w:val="26"/>
          <w:szCs w:val="26"/>
        </w:rPr>
        <w:t xml:space="preserve">rako, eta lehen aldiz denak xedapen bakarrean ezarri ziren. Halaber, </w:t>
      </w:r>
      <w:proofErr w:type="spellStart"/>
      <w:r>
        <w:rPr>
          <w:sz w:val="26"/>
          <w:szCs w:val="26"/>
        </w:rPr>
        <w:t>OPFLa</w:t>
      </w:r>
      <w:proofErr w:type="spellEnd"/>
      <w:r>
        <w:rPr>
          <w:sz w:val="26"/>
          <w:szCs w:val="26"/>
        </w:rPr>
        <w:t xml:space="preserve"> ald</w:t>
      </w:r>
      <w:r>
        <w:rPr>
          <w:sz w:val="26"/>
          <w:szCs w:val="26"/>
        </w:rPr>
        <w:t>a</w:t>
      </w:r>
      <w:r>
        <w:rPr>
          <w:sz w:val="26"/>
          <w:szCs w:val="26"/>
        </w:rPr>
        <w:t>tzen du, hirugarren xedapen gehigarria erantsiz, zeinak lege horretan ezarritako baimen eta errekerimenduen esparrutik kanpo uzten baititu Nafarroako Gobernu</w:t>
      </w:r>
      <w:r>
        <w:rPr>
          <w:sz w:val="26"/>
          <w:szCs w:val="26"/>
        </w:rPr>
        <w:t>a</w:t>
      </w:r>
      <w:r>
        <w:rPr>
          <w:sz w:val="26"/>
          <w:szCs w:val="26"/>
        </w:rPr>
        <w:t>ren eta menpeko entitateen artean ekitaldi beraren barruan egiten eta ixten diren mailegu-eragiketak, bai eta menpeko entitateek elkarren artean egiten dituztenak ere.</w:t>
      </w:r>
    </w:p>
    <w:p w:rsidR="0075237B" w:rsidRDefault="00783568" w:rsidP="003C4C9E">
      <w:pPr>
        <w:spacing w:after="120"/>
        <w:ind w:firstLine="284"/>
        <w:rPr>
          <w:spacing w:val="6"/>
          <w:sz w:val="26"/>
          <w:szCs w:val="26"/>
        </w:rPr>
      </w:pPr>
      <w:r>
        <w:rPr>
          <w:sz w:val="26"/>
          <w:szCs w:val="26"/>
        </w:rPr>
        <w:t xml:space="preserve">Azkenik, 2016rako eta 2017rako aurrekontuei buruzko foru legeek hau ezartzen dute: </w:t>
      </w:r>
    </w:p>
    <w:p w:rsidR="00CD3466" w:rsidRPr="0075237B" w:rsidRDefault="006F5810" w:rsidP="0075237B">
      <w:pPr>
        <w:ind w:firstLine="284"/>
        <w:rPr>
          <w:spacing w:val="6"/>
          <w:sz w:val="22"/>
          <w:szCs w:val="22"/>
        </w:rPr>
      </w:pPr>
      <w:r>
        <w:rPr>
          <w:sz w:val="22"/>
          <w:szCs w:val="22"/>
        </w:rPr>
        <w:t>“</w:t>
      </w:r>
      <w:r>
        <w:rPr>
          <w:i/>
          <w:sz w:val="22"/>
          <w:szCs w:val="22"/>
        </w:rPr>
        <w:t>Mugen guztizko kontaketatik kanpo daude Nafarroako Gobernuaren eta bere sozietate publ</w:t>
      </w:r>
      <w:r>
        <w:rPr>
          <w:i/>
          <w:sz w:val="22"/>
          <w:szCs w:val="22"/>
        </w:rPr>
        <w:t>i</w:t>
      </w:r>
      <w:r>
        <w:rPr>
          <w:i/>
          <w:sz w:val="22"/>
          <w:szCs w:val="22"/>
        </w:rPr>
        <w:t>koen artean nahiz sozietate publiko desberdinek elkarren artean egindako eragiketak, bai maileg</w:t>
      </w:r>
      <w:r>
        <w:rPr>
          <w:i/>
          <w:sz w:val="22"/>
          <w:szCs w:val="22"/>
        </w:rPr>
        <w:t>u</w:t>
      </w:r>
      <w:r>
        <w:rPr>
          <w:i/>
          <w:sz w:val="22"/>
          <w:szCs w:val="22"/>
        </w:rPr>
        <w:t>enak bai abalenak</w:t>
      </w:r>
      <w:r>
        <w:rPr>
          <w:sz w:val="22"/>
          <w:szCs w:val="22"/>
        </w:rPr>
        <w:t>”.</w:t>
      </w:r>
    </w:p>
    <w:p w:rsidR="00783568" w:rsidRPr="003C4C9E" w:rsidRDefault="006C4BB6" w:rsidP="003C4C9E">
      <w:pPr>
        <w:ind w:firstLine="284"/>
        <w:rPr>
          <w:sz w:val="26"/>
          <w:szCs w:val="26"/>
        </w:rPr>
      </w:pPr>
      <w:r>
        <w:rPr>
          <w:sz w:val="26"/>
          <w:szCs w:val="26"/>
        </w:rPr>
        <w:t>Bestalde, 2018rako Aurrekontu Orokorrei buruzko 20/2017 Foru Legeak urte h</w:t>
      </w:r>
      <w:r>
        <w:rPr>
          <w:sz w:val="26"/>
          <w:szCs w:val="26"/>
        </w:rPr>
        <w:t>o</w:t>
      </w:r>
      <w:r>
        <w:rPr>
          <w:sz w:val="26"/>
          <w:szCs w:val="26"/>
        </w:rPr>
        <w:t>rretan abalak emateko gehieneko muga guztiak jasotzen ditu, eta kanpoan uzten ditu, aurrekontuei buruzko aurreko foru legeek bezala, Nafarroako Gobernuaren eta bere sozietate publikoen arteko abal eta maileguak nahiz sozietate publiko horien artekoak.</w:t>
      </w:r>
    </w:p>
    <w:p w:rsidR="006F5810" w:rsidRPr="00650A4C" w:rsidRDefault="006F5810" w:rsidP="00095CE5">
      <w:pPr>
        <w:spacing w:after="0"/>
        <w:rPr>
          <w:spacing w:val="6"/>
          <w:sz w:val="26"/>
          <w:szCs w:val="26"/>
        </w:rPr>
      </w:pPr>
      <w:r>
        <w:rPr>
          <w:sz w:val="26"/>
          <w:szCs w:val="26"/>
        </w:rPr>
        <w:t xml:space="preserve">Laburbilduz, </w:t>
      </w:r>
      <w:proofErr w:type="spellStart"/>
      <w:r>
        <w:rPr>
          <w:sz w:val="26"/>
          <w:szCs w:val="26"/>
        </w:rPr>
        <w:t>NFKAri</w:t>
      </w:r>
      <w:proofErr w:type="spellEnd"/>
      <w:r>
        <w:rPr>
          <w:sz w:val="26"/>
          <w:szCs w:val="26"/>
        </w:rPr>
        <w:t xml:space="preserve"> abalak eta maileguak emateko ezarritako gehieneko mugak honako hauek dira (2014-2017):</w:t>
      </w:r>
    </w:p>
    <w:p w:rsidR="00650A4C" w:rsidRPr="00677197" w:rsidRDefault="00650A4C" w:rsidP="003C4C9E">
      <w:pPr>
        <w:spacing w:after="0"/>
        <w:ind w:hanging="567"/>
        <w:jc w:val="right"/>
        <w:rPr>
          <w:rFonts w:ascii="Arial Narrow" w:hAnsi="Arial Narrow"/>
          <w:sz w:val="18"/>
          <w:szCs w:val="18"/>
        </w:rPr>
      </w:pPr>
      <w:r>
        <w:rPr>
          <w:rFonts w:ascii="Arial Narrow" w:hAnsi="Arial Narrow"/>
          <w:sz w:val="18"/>
          <w:szCs w:val="18"/>
        </w:rPr>
        <w:t>(Euroak, milioitan)</w:t>
      </w:r>
    </w:p>
    <w:tbl>
      <w:tblPr>
        <w:tblW w:w="8867" w:type="dxa"/>
        <w:tblInd w:w="70" w:type="dxa"/>
        <w:tblLayout w:type="fixed"/>
        <w:tblCellMar>
          <w:left w:w="70" w:type="dxa"/>
          <w:right w:w="70" w:type="dxa"/>
        </w:tblCellMar>
        <w:tblLook w:val="04A0" w:firstRow="1" w:lastRow="0" w:firstColumn="1" w:lastColumn="0" w:noHBand="0" w:noVBand="1"/>
      </w:tblPr>
      <w:tblGrid>
        <w:gridCol w:w="1100"/>
        <w:gridCol w:w="957"/>
        <w:gridCol w:w="1204"/>
        <w:gridCol w:w="850"/>
        <w:gridCol w:w="851"/>
        <w:gridCol w:w="850"/>
        <w:gridCol w:w="993"/>
        <w:gridCol w:w="1062"/>
        <w:gridCol w:w="1000"/>
      </w:tblGrid>
      <w:tr w:rsidR="00650A4C" w:rsidRPr="00086ED9" w:rsidTr="003C4C9E">
        <w:trPr>
          <w:trHeight w:val="227"/>
        </w:trPr>
        <w:tc>
          <w:tcPr>
            <w:tcW w:w="8867" w:type="dxa"/>
            <w:gridSpan w:val="9"/>
            <w:tcBorders>
              <w:top w:val="single" w:sz="4" w:space="0" w:color="auto"/>
              <w:left w:val="nil"/>
              <w:bottom w:val="single" w:sz="4" w:space="0" w:color="auto"/>
              <w:right w:val="nil"/>
            </w:tcBorders>
            <w:shd w:val="clear" w:color="000000" w:fill="C5D9F1"/>
            <w:noWrap/>
            <w:vAlign w:val="center"/>
            <w:hideMark/>
          </w:tcPr>
          <w:p w:rsidR="00650A4C" w:rsidRPr="00650A4C" w:rsidRDefault="00650A4C" w:rsidP="00255060">
            <w:pPr>
              <w:spacing w:after="0"/>
              <w:ind w:firstLine="0"/>
              <w:jc w:val="center"/>
              <w:rPr>
                <w:rFonts w:ascii="Arial" w:hAnsi="Arial" w:cs="Arial"/>
                <w:color w:val="000000"/>
                <w:sz w:val="18"/>
                <w:szCs w:val="18"/>
              </w:rPr>
            </w:pPr>
            <w:r>
              <w:rPr>
                <w:rFonts w:ascii="Arial" w:hAnsi="Arial"/>
                <w:color w:val="000000"/>
                <w:sz w:val="18"/>
                <w:szCs w:val="18"/>
              </w:rPr>
              <w:t>Foru Komunitateko Administrazioa</w:t>
            </w:r>
          </w:p>
        </w:tc>
      </w:tr>
      <w:tr w:rsidR="00650A4C" w:rsidRPr="00655C5D" w:rsidTr="003C4C9E">
        <w:trPr>
          <w:trHeight w:val="227"/>
        </w:trPr>
        <w:tc>
          <w:tcPr>
            <w:tcW w:w="1100" w:type="dxa"/>
            <w:tcBorders>
              <w:top w:val="single" w:sz="4" w:space="0" w:color="auto"/>
              <w:left w:val="nil"/>
              <w:bottom w:val="single" w:sz="2" w:space="0" w:color="auto"/>
              <w:right w:val="single" w:sz="2" w:space="0" w:color="auto"/>
            </w:tcBorders>
            <w:shd w:val="clear" w:color="auto" w:fill="auto"/>
            <w:noWrap/>
            <w:vAlign w:val="bottom"/>
            <w:hideMark/>
          </w:tcPr>
          <w:p w:rsidR="00650A4C" w:rsidRPr="00655C5D" w:rsidRDefault="00650A4C" w:rsidP="00255060">
            <w:pPr>
              <w:spacing w:after="0"/>
              <w:ind w:firstLine="0"/>
              <w:jc w:val="left"/>
              <w:rPr>
                <w:rFonts w:ascii="Arial Narrow" w:hAnsi="Arial Narrow"/>
                <w:color w:val="000000"/>
                <w:lang w:val="es-ES" w:eastAsia="es-ES"/>
              </w:rPr>
            </w:pPr>
          </w:p>
        </w:tc>
        <w:tc>
          <w:tcPr>
            <w:tcW w:w="2161" w:type="dxa"/>
            <w:gridSpan w:val="2"/>
            <w:tcBorders>
              <w:top w:val="single" w:sz="4" w:space="0" w:color="auto"/>
              <w:left w:val="single" w:sz="2" w:space="0" w:color="auto"/>
              <w:bottom w:val="single" w:sz="2" w:space="0" w:color="auto"/>
              <w:right w:val="single" w:sz="2" w:space="0" w:color="auto"/>
            </w:tcBorders>
            <w:shd w:val="clear" w:color="auto" w:fill="auto"/>
            <w:vAlign w:val="center"/>
            <w:hideMark/>
          </w:tcPr>
          <w:p w:rsidR="00650A4C" w:rsidRPr="00655C5D" w:rsidRDefault="00650A4C" w:rsidP="00255060">
            <w:pPr>
              <w:spacing w:after="0"/>
              <w:ind w:firstLine="0"/>
              <w:jc w:val="center"/>
              <w:rPr>
                <w:rFonts w:ascii="Arial" w:hAnsi="Arial" w:cs="Arial"/>
                <w:bCs/>
                <w:iCs/>
                <w:color w:val="000000"/>
                <w:sz w:val="18"/>
                <w:szCs w:val="18"/>
              </w:rPr>
            </w:pPr>
            <w:r>
              <w:rPr>
                <w:rFonts w:ascii="Arial" w:hAnsi="Arial"/>
                <w:bCs/>
                <w:iCs/>
                <w:color w:val="000000"/>
                <w:sz w:val="18"/>
                <w:szCs w:val="18"/>
              </w:rPr>
              <w:t xml:space="preserve">2014/2015/2016 </w:t>
            </w:r>
            <w:r>
              <w:rPr>
                <w:rFonts w:ascii="Arial" w:hAnsi="Arial"/>
                <w:bCs/>
                <w:iCs/>
                <w:color w:val="000000"/>
                <w:sz w:val="18"/>
                <w:szCs w:val="18"/>
                <w:vertAlign w:val="superscript"/>
              </w:rPr>
              <w:t>(1)</w:t>
            </w:r>
          </w:p>
        </w:tc>
        <w:tc>
          <w:tcPr>
            <w:tcW w:w="3544" w:type="dxa"/>
            <w:gridSpan w:val="4"/>
            <w:tcBorders>
              <w:top w:val="single" w:sz="4" w:space="0" w:color="auto"/>
              <w:left w:val="single" w:sz="2" w:space="0" w:color="auto"/>
              <w:bottom w:val="single" w:sz="2" w:space="0" w:color="auto"/>
              <w:right w:val="single" w:sz="2" w:space="0" w:color="auto"/>
            </w:tcBorders>
            <w:shd w:val="clear" w:color="auto" w:fill="auto"/>
            <w:vAlign w:val="center"/>
            <w:hideMark/>
          </w:tcPr>
          <w:p w:rsidR="00650A4C" w:rsidRPr="00655C5D" w:rsidRDefault="00650A4C" w:rsidP="00255060">
            <w:pPr>
              <w:spacing w:after="0"/>
              <w:ind w:firstLine="0"/>
              <w:jc w:val="center"/>
              <w:rPr>
                <w:rFonts w:ascii="Arial" w:hAnsi="Arial" w:cs="Arial"/>
                <w:bCs/>
                <w:iCs/>
                <w:color w:val="000000"/>
                <w:sz w:val="18"/>
                <w:szCs w:val="18"/>
              </w:rPr>
            </w:pPr>
            <w:r>
              <w:rPr>
                <w:rFonts w:ascii="Arial" w:hAnsi="Arial"/>
                <w:bCs/>
                <w:iCs/>
                <w:color w:val="000000"/>
                <w:sz w:val="18"/>
                <w:szCs w:val="18"/>
              </w:rPr>
              <w:t>2016</w:t>
            </w:r>
          </w:p>
        </w:tc>
        <w:tc>
          <w:tcPr>
            <w:tcW w:w="2062" w:type="dxa"/>
            <w:gridSpan w:val="2"/>
            <w:tcBorders>
              <w:top w:val="single" w:sz="4" w:space="0" w:color="auto"/>
              <w:left w:val="single" w:sz="2" w:space="0" w:color="auto"/>
              <w:bottom w:val="single" w:sz="2" w:space="0" w:color="auto"/>
              <w:right w:val="single" w:sz="2" w:space="0" w:color="auto"/>
            </w:tcBorders>
            <w:shd w:val="clear" w:color="auto" w:fill="auto"/>
            <w:vAlign w:val="center"/>
            <w:hideMark/>
          </w:tcPr>
          <w:p w:rsidR="00650A4C" w:rsidRPr="00655C5D" w:rsidRDefault="00650A4C" w:rsidP="00255060">
            <w:pPr>
              <w:spacing w:after="0"/>
              <w:ind w:firstLine="0"/>
              <w:jc w:val="center"/>
              <w:rPr>
                <w:rFonts w:ascii="Arial" w:hAnsi="Arial" w:cs="Arial"/>
                <w:bCs/>
                <w:iCs/>
                <w:color w:val="000000"/>
                <w:sz w:val="18"/>
                <w:szCs w:val="18"/>
              </w:rPr>
            </w:pPr>
            <w:r>
              <w:rPr>
                <w:rFonts w:ascii="Arial" w:hAnsi="Arial"/>
                <w:bCs/>
                <w:iCs/>
                <w:color w:val="000000"/>
                <w:sz w:val="18"/>
                <w:szCs w:val="18"/>
              </w:rPr>
              <w:t>2017</w:t>
            </w:r>
          </w:p>
        </w:tc>
      </w:tr>
      <w:tr w:rsidR="00650A4C" w:rsidRPr="003C4C9E" w:rsidTr="003C4C9E">
        <w:trPr>
          <w:trHeight w:val="227"/>
        </w:trPr>
        <w:tc>
          <w:tcPr>
            <w:tcW w:w="1100" w:type="dxa"/>
            <w:tcBorders>
              <w:top w:val="single" w:sz="2" w:space="0" w:color="auto"/>
              <w:left w:val="nil"/>
              <w:bottom w:val="single" w:sz="2" w:space="0" w:color="auto"/>
              <w:right w:val="single" w:sz="2" w:space="0" w:color="auto"/>
            </w:tcBorders>
            <w:shd w:val="clear" w:color="auto" w:fill="auto"/>
            <w:noWrap/>
            <w:vAlign w:val="bottom"/>
            <w:hideMark/>
          </w:tcPr>
          <w:p w:rsidR="00650A4C" w:rsidRPr="003C4C9E" w:rsidRDefault="00650A4C" w:rsidP="00255060">
            <w:pPr>
              <w:spacing w:after="0"/>
              <w:ind w:firstLine="0"/>
              <w:jc w:val="left"/>
              <w:rPr>
                <w:rFonts w:ascii="Arial Narrow" w:hAnsi="Arial Narrow"/>
                <w:color w:val="000000"/>
                <w:sz w:val="18"/>
                <w:szCs w:val="18"/>
                <w:lang w:val="es-ES" w:eastAsia="es-ES"/>
              </w:rPr>
            </w:pPr>
          </w:p>
        </w:tc>
        <w:tc>
          <w:tcPr>
            <w:tcW w:w="95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Gehieneko bolumena</w:t>
            </w:r>
          </w:p>
        </w:tc>
        <w:tc>
          <w:tcPr>
            <w:tcW w:w="120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Gehieneko arrisku bizia</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 bol.</w:t>
            </w:r>
            <w:r>
              <w:rPr>
                <w:rFonts w:ascii="Arial Narrow" w:hAnsi="Arial Narrow"/>
                <w:color w:val="000000"/>
                <w:sz w:val="18"/>
                <w:szCs w:val="18"/>
                <w:vertAlign w:val="superscript"/>
              </w:rPr>
              <w:t xml:space="preserve"> (2)</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 ar. bizia</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C601D4">
            <w:pPr>
              <w:spacing w:after="0"/>
              <w:ind w:firstLine="0"/>
              <w:jc w:val="center"/>
              <w:rPr>
                <w:rFonts w:ascii="Arial Narrow" w:hAnsi="Arial Narrow"/>
                <w:color w:val="000000"/>
                <w:sz w:val="18"/>
                <w:szCs w:val="18"/>
              </w:rPr>
            </w:pPr>
            <w:r>
              <w:rPr>
                <w:rFonts w:ascii="Arial Narrow" w:hAnsi="Arial Narrow"/>
                <w:color w:val="000000"/>
                <w:sz w:val="18"/>
                <w:szCs w:val="18"/>
              </w:rPr>
              <w:t>Gehien. bol.</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 ar. bizia</w:t>
            </w:r>
            <w:r>
              <w:rPr>
                <w:rFonts w:ascii="Arial Narrow" w:hAnsi="Arial Narrow"/>
                <w:color w:val="000000"/>
                <w:sz w:val="18"/>
                <w:szCs w:val="18"/>
                <w:vertAlign w:val="superscript"/>
              </w:rPr>
              <w:t xml:space="preserve"> (3)</w:t>
            </w:r>
          </w:p>
        </w:tc>
        <w:tc>
          <w:tcPr>
            <w:tcW w:w="10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Gehieneko bolumena</w:t>
            </w:r>
          </w:p>
        </w:tc>
        <w:tc>
          <w:tcPr>
            <w:tcW w:w="1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Gehieneko arrisku bizia</w:t>
            </w:r>
          </w:p>
        </w:tc>
      </w:tr>
      <w:tr w:rsidR="00650A4C" w:rsidRPr="003C4C9E" w:rsidTr="003C4C9E">
        <w:trPr>
          <w:trHeight w:val="227"/>
        </w:trPr>
        <w:tc>
          <w:tcPr>
            <w:tcW w:w="1100" w:type="dxa"/>
            <w:tcBorders>
              <w:top w:val="single" w:sz="2" w:space="0" w:color="auto"/>
              <w:left w:val="nil"/>
              <w:bottom w:val="single" w:sz="2" w:space="0" w:color="auto"/>
              <w:right w:val="single" w:sz="2" w:space="0" w:color="auto"/>
            </w:tcBorders>
            <w:shd w:val="clear" w:color="auto" w:fill="auto"/>
            <w:vAlign w:val="center"/>
            <w:hideMark/>
          </w:tcPr>
          <w:p w:rsidR="00650A4C" w:rsidRPr="003C4C9E" w:rsidRDefault="00650A4C" w:rsidP="00BD6BDC">
            <w:pPr>
              <w:spacing w:after="0"/>
              <w:ind w:firstLine="0"/>
              <w:jc w:val="left"/>
              <w:rPr>
                <w:rFonts w:ascii="Arial Narrow" w:hAnsi="Arial Narrow"/>
                <w:color w:val="000000"/>
                <w:sz w:val="18"/>
                <w:szCs w:val="18"/>
              </w:rPr>
            </w:pPr>
            <w:r>
              <w:rPr>
                <w:rFonts w:ascii="Arial Narrow" w:hAnsi="Arial Narrow"/>
                <w:color w:val="000000"/>
                <w:sz w:val="18"/>
                <w:szCs w:val="18"/>
              </w:rPr>
              <w:t>ABALAK</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40</w:t>
            </w:r>
          </w:p>
        </w:tc>
        <w:tc>
          <w:tcPr>
            <w:tcW w:w="12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20</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20</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190</w:t>
            </w:r>
          </w:p>
        </w:tc>
        <w:tc>
          <w:tcPr>
            <w:tcW w:w="10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20</w:t>
            </w:r>
          </w:p>
        </w:tc>
        <w:tc>
          <w:tcPr>
            <w:tcW w:w="10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42</w:t>
            </w:r>
          </w:p>
        </w:tc>
      </w:tr>
      <w:tr w:rsidR="00650A4C" w:rsidRPr="003C4C9E" w:rsidTr="003C4C9E">
        <w:trPr>
          <w:trHeight w:val="227"/>
        </w:trPr>
        <w:tc>
          <w:tcPr>
            <w:tcW w:w="1100" w:type="dxa"/>
            <w:tcBorders>
              <w:top w:val="single" w:sz="2" w:space="0" w:color="auto"/>
              <w:left w:val="nil"/>
              <w:bottom w:val="single" w:sz="2" w:space="0" w:color="auto"/>
              <w:right w:val="single" w:sz="2" w:space="0" w:color="auto"/>
            </w:tcBorders>
            <w:shd w:val="clear" w:color="auto" w:fill="auto"/>
            <w:vAlign w:val="center"/>
            <w:hideMark/>
          </w:tcPr>
          <w:p w:rsidR="00650A4C" w:rsidRPr="003C4C9E" w:rsidRDefault="00650A4C" w:rsidP="00BD6BDC">
            <w:pPr>
              <w:spacing w:after="0"/>
              <w:ind w:firstLine="0"/>
              <w:jc w:val="left"/>
              <w:rPr>
                <w:rFonts w:ascii="Arial Narrow" w:hAnsi="Arial Narrow"/>
                <w:color w:val="000000"/>
                <w:sz w:val="18"/>
                <w:szCs w:val="18"/>
              </w:rPr>
            </w:pPr>
            <w:r>
              <w:rPr>
                <w:rFonts w:ascii="Arial Narrow" w:hAnsi="Arial Narrow"/>
                <w:color w:val="000000"/>
                <w:sz w:val="18"/>
                <w:szCs w:val="18"/>
              </w:rPr>
              <w:t>MAILEGUAK</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12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0,8</w:t>
            </w:r>
            <w:r>
              <w:rPr>
                <w:rFonts w:ascii="Arial Narrow" w:hAnsi="Arial Narrow"/>
                <w:color w:val="000000"/>
                <w:sz w:val="18"/>
                <w:szCs w:val="18"/>
                <w:vertAlign w:val="superscript"/>
              </w:rPr>
              <w:t>(3)</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90</w:t>
            </w:r>
          </w:p>
        </w:tc>
        <w:tc>
          <w:tcPr>
            <w:tcW w:w="10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BF00B4" w:rsidP="00255060">
            <w:pPr>
              <w:spacing w:after="0"/>
              <w:ind w:firstLine="0"/>
              <w:jc w:val="center"/>
              <w:rPr>
                <w:rFonts w:ascii="Arial Narrow" w:hAnsi="Arial Narrow"/>
                <w:sz w:val="18"/>
                <w:szCs w:val="18"/>
              </w:rPr>
            </w:pPr>
            <w:r>
              <w:rPr>
                <w:rFonts w:ascii="Arial Narrow" w:hAnsi="Arial Narrow"/>
                <w:sz w:val="18"/>
                <w:szCs w:val="18"/>
              </w:rPr>
              <w:t>-</w:t>
            </w:r>
          </w:p>
        </w:tc>
        <w:tc>
          <w:tcPr>
            <w:tcW w:w="10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rPr>
            </w:pPr>
            <w:r>
              <w:rPr>
                <w:rFonts w:ascii="Arial Narrow" w:hAnsi="Arial Narrow"/>
                <w:sz w:val="18"/>
                <w:szCs w:val="18"/>
              </w:rPr>
              <w:t>61</w:t>
            </w:r>
          </w:p>
        </w:tc>
      </w:tr>
    </w:tbl>
    <w:p w:rsidR="00650A4C" w:rsidRPr="0047075E" w:rsidRDefault="002659FD" w:rsidP="003C4C9E">
      <w:pPr>
        <w:spacing w:after="0"/>
        <w:ind w:firstLine="0"/>
        <w:rPr>
          <w:rFonts w:ascii="Arial" w:hAnsi="Arial" w:cs="Arial"/>
          <w:color w:val="000000"/>
          <w:sz w:val="14"/>
          <w:szCs w:val="14"/>
        </w:rPr>
      </w:pPr>
      <w:r>
        <w:rPr>
          <w:rFonts w:ascii="Arial" w:hAnsi="Arial"/>
          <w:sz w:val="14"/>
          <w:szCs w:val="14"/>
        </w:rPr>
        <w:t xml:space="preserve">(1) </w:t>
      </w:r>
      <w:r>
        <w:rPr>
          <w:rFonts w:ascii="Arial" w:hAnsi="Arial"/>
          <w:color w:val="000000"/>
          <w:sz w:val="14"/>
          <w:szCs w:val="14"/>
        </w:rPr>
        <w:t>2016-2-1era arte.</w:t>
      </w:r>
    </w:p>
    <w:p w:rsidR="002659FD" w:rsidRPr="0047075E" w:rsidRDefault="002659FD" w:rsidP="003C4C9E">
      <w:pPr>
        <w:spacing w:after="0"/>
        <w:ind w:firstLine="0"/>
        <w:rPr>
          <w:rFonts w:ascii="Arial" w:hAnsi="Arial" w:cs="Arial"/>
          <w:color w:val="000000"/>
          <w:sz w:val="14"/>
          <w:szCs w:val="14"/>
        </w:rPr>
      </w:pPr>
      <w:r>
        <w:rPr>
          <w:rFonts w:ascii="Arial" w:hAnsi="Arial"/>
          <w:sz w:val="14"/>
          <w:szCs w:val="14"/>
        </w:rPr>
        <w:lastRenderedPageBreak/>
        <w:t xml:space="preserve">(2) </w:t>
      </w:r>
      <w:r>
        <w:rPr>
          <w:rFonts w:ascii="Arial" w:hAnsi="Arial"/>
          <w:color w:val="000000"/>
          <w:sz w:val="14"/>
          <w:szCs w:val="14"/>
        </w:rPr>
        <w:t>2016-2-2tik 2016-10-2ra. 2016rako Nafarroako Aurrekontu Orokorrei buruzko 1/2016 FL.</w:t>
      </w:r>
    </w:p>
    <w:p w:rsidR="002659FD" w:rsidRPr="0047075E" w:rsidRDefault="002659FD" w:rsidP="003C4C9E">
      <w:pPr>
        <w:spacing w:after="0"/>
        <w:ind w:firstLine="0"/>
        <w:rPr>
          <w:rFonts w:ascii="Arial" w:hAnsi="Arial" w:cs="Arial"/>
          <w:spacing w:val="6"/>
          <w:sz w:val="14"/>
          <w:szCs w:val="14"/>
        </w:rPr>
      </w:pPr>
      <w:r>
        <w:rPr>
          <w:rFonts w:ascii="Arial" w:hAnsi="Arial"/>
          <w:color w:val="000000"/>
          <w:sz w:val="14"/>
          <w:szCs w:val="14"/>
        </w:rPr>
        <w:t>(3) 2016-10-3tik aurrera. 11/2016 FL, 2016rako Aurrekontuei buruzko Foru Legea aldatzen duena.</w:t>
      </w:r>
    </w:p>
    <w:p w:rsidR="002659FD" w:rsidRPr="00095CE5" w:rsidRDefault="002659FD" w:rsidP="00095CE5">
      <w:pPr>
        <w:pStyle w:val="atitulo3"/>
      </w:pPr>
      <w:r>
        <w:t>IV.1.2. Menpeko entitateak</w:t>
      </w:r>
    </w:p>
    <w:p w:rsidR="002659FD" w:rsidRPr="002659FD" w:rsidRDefault="002659FD" w:rsidP="002659FD">
      <w:pPr>
        <w:pStyle w:val="texto"/>
      </w:pPr>
      <w:r>
        <w:t>Menpeko entitateen kasuan, urriaren 28ko 19/2014 Foru Legeak, 10/2014 Foru Legea aldatzekoak, baimena eman zuen sozietate publikoek abalak eta maileguak eman zitzaten, eta gehieneko bolumenaren eta gehieneko arrisku b</w:t>
      </w:r>
      <w:r>
        <w:t>i</w:t>
      </w:r>
      <w:r>
        <w:t>ziaren mugak ezarri zituen behin-behinean, maiatzaren 26ko 10/2014 Foru L</w:t>
      </w:r>
      <w:r>
        <w:t>e</w:t>
      </w:r>
      <w:r>
        <w:t>gea betez aurrekontuei buruzko foru lege batek balio horiek onesten ez zituen bitartean.</w:t>
      </w:r>
    </w:p>
    <w:p w:rsidR="002659FD" w:rsidRPr="002659FD" w:rsidRDefault="002659FD" w:rsidP="002659FD">
      <w:pPr>
        <w:pStyle w:val="texto"/>
      </w:pPr>
      <w:r>
        <w:t>2014ko ekitaldirako mugak ezartzeaz gain (azarotik aurrerakoak), hurrengo ekitaldietarako, abal eta maileguetako gehieneko arrisku bizia aurreko ekita</w:t>
      </w:r>
      <w:r>
        <w:t>l</w:t>
      </w:r>
      <w:r>
        <w:t xml:space="preserve">diaren amaieran izandako gehieneko arrisku biziari hurrenez </w:t>
      </w:r>
      <w:proofErr w:type="spellStart"/>
      <w:r>
        <w:t>hurren</w:t>
      </w:r>
      <w:proofErr w:type="spellEnd"/>
      <w:r>
        <w:t xml:space="preserve"> 15 milioi eta 30 milioi gehitzearen emaitza izanen zela xedatu zuen. 2016ko urritik a</w:t>
      </w:r>
      <w:r>
        <w:t>u</w:t>
      </w:r>
      <w:r>
        <w:t>rrera, abalen gehieneko arrisku bizia kalkulatzeko, 50 milioi gehituko zaizkio aurreko urteko arriskuari, irailaren 19ko 11/2016 Foru Legea aplikatuta.</w:t>
      </w:r>
    </w:p>
    <w:p w:rsidR="002659FD" w:rsidRPr="002659FD" w:rsidRDefault="002659FD" w:rsidP="002659FD">
      <w:pPr>
        <w:pStyle w:val="texto"/>
      </w:pPr>
      <w:r>
        <w:t xml:space="preserve">Azkenik, </w:t>
      </w:r>
      <w:proofErr w:type="spellStart"/>
      <w:r>
        <w:t>NFKAren</w:t>
      </w:r>
      <w:proofErr w:type="spellEnd"/>
      <w:r>
        <w:t xml:space="preserve"> kasuan bezala, 2017rako eta 2018rako aurrekontuei b</w:t>
      </w:r>
      <w:r>
        <w:t>u</w:t>
      </w:r>
      <w:r>
        <w:t>ruzko foru legeek gehieneko arriskuaren eta bolumenaren parametro guztiak ezartzen dituzte urte horietarako, eta gehieneko mugen guztizko zenbaketatik kanpo uzten dituzte sozietate publikoen arteko eragiketak.</w:t>
      </w:r>
    </w:p>
    <w:p w:rsidR="002659FD" w:rsidRPr="002659FD" w:rsidRDefault="002659FD" w:rsidP="0047075E">
      <w:pPr>
        <w:spacing w:after="0"/>
        <w:ind w:firstLine="284"/>
        <w:rPr>
          <w:spacing w:val="6"/>
          <w:sz w:val="26"/>
          <w:szCs w:val="26"/>
        </w:rPr>
      </w:pPr>
      <w:r>
        <w:rPr>
          <w:sz w:val="26"/>
          <w:szCs w:val="26"/>
        </w:rPr>
        <w:t>Laburbilduz, menpeko entitateek abalak eta maileguak emateko gehieneko m</w:t>
      </w:r>
      <w:r>
        <w:rPr>
          <w:sz w:val="26"/>
          <w:szCs w:val="26"/>
        </w:rPr>
        <w:t>u</w:t>
      </w:r>
      <w:r>
        <w:rPr>
          <w:sz w:val="26"/>
          <w:szCs w:val="26"/>
        </w:rPr>
        <w:t>gak honako hauek dira (2014-2017):</w:t>
      </w:r>
    </w:p>
    <w:p w:rsidR="002659FD" w:rsidRDefault="002659FD" w:rsidP="0047075E">
      <w:pPr>
        <w:spacing w:after="0"/>
        <w:ind w:hanging="1134"/>
        <w:jc w:val="right"/>
        <w:rPr>
          <w:sz w:val="26"/>
          <w:szCs w:val="26"/>
        </w:rPr>
      </w:pPr>
      <w:r>
        <w:rPr>
          <w:rFonts w:ascii="Arial Narrow" w:hAnsi="Arial Narrow"/>
          <w:sz w:val="18"/>
          <w:szCs w:val="18"/>
        </w:rPr>
        <w:t>(Euroak, milioitan)</w:t>
      </w:r>
    </w:p>
    <w:tbl>
      <w:tblPr>
        <w:tblW w:w="9426" w:type="dxa"/>
        <w:tblLayout w:type="fixed"/>
        <w:tblCellMar>
          <w:left w:w="70" w:type="dxa"/>
          <w:right w:w="70" w:type="dxa"/>
        </w:tblCellMar>
        <w:tblLook w:val="04A0" w:firstRow="1" w:lastRow="0" w:firstColumn="1" w:lastColumn="0" w:noHBand="0" w:noVBand="1"/>
      </w:tblPr>
      <w:tblGrid>
        <w:gridCol w:w="1063"/>
        <w:gridCol w:w="581"/>
        <w:gridCol w:w="641"/>
        <w:gridCol w:w="620"/>
        <w:gridCol w:w="600"/>
        <w:gridCol w:w="534"/>
        <w:gridCol w:w="700"/>
        <w:gridCol w:w="566"/>
        <w:gridCol w:w="709"/>
        <w:gridCol w:w="425"/>
        <w:gridCol w:w="700"/>
        <w:gridCol w:w="576"/>
        <w:gridCol w:w="680"/>
        <w:gridCol w:w="454"/>
        <w:gridCol w:w="577"/>
      </w:tblGrid>
      <w:tr w:rsidR="004A30EE" w:rsidRPr="0005777E" w:rsidTr="000D58DA">
        <w:trPr>
          <w:trHeight w:val="300"/>
        </w:trPr>
        <w:tc>
          <w:tcPr>
            <w:tcW w:w="9426" w:type="dxa"/>
            <w:gridSpan w:val="15"/>
            <w:tcBorders>
              <w:top w:val="single" w:sz="4" w:space="0" w:color="auto"/>
              <w:left w:val="nil"/>
              <w:bottom w:val="single" w:sz="4" w:space="0" w:color="auto"/>
              <w:right w:val="nil"/>
            </w:tcBorders>
            <w:shd w:val="clear" w:color="auto" w:fill="C6D9F1" w:themeFill="text2" w:themeFillTint="33"/>
            <w:noWrap/>
            <w:vAlign w:val="center"/>
            <w:hideMark/>
          </w:tcPr>
          <w:p w:rsidR="002659FD" w:rsidRPr="002659FD" w:rsidRDefault="002659FD" w:rsidP="00255060">
            <w:pPr>
              <w:spacing w:after="0"/>
              <w:ind w:firstLine="0"/>
              <w:jc w:val="center"/>
              <w:rPr>
                <w:rFonts w:ascii="Arial" w:hAnsi="Arial" w:cs="Arial"/>
                <w:bCs/>
                <w:iCs/>
                <w:color w:val="000000"/>
                <w:sz w:val="18"/>
                <w:szCs w:val="18"/>
              </w:rPr>
            </w:pPr>
            <w:r>
              <w:rPr>
                <w:rFonts w:ascii="Arial" w:hAnsi="Arial"/>
                <w:bCs/>
                <w:iCs/>
                <w:color w:val="000000"/>
                <w:sz w:val="18"/>
                <w:szCs w:val="18"/>
              </w:rPr>
              <w:t>Menpeko entitateak</w:t>
            </w:r>
          </w:p>
        </w:tc>
      </w:tr>
      <w:tr w:rsidR="002659FD" w:rsidRPr="0005777E" w:rsidTr="000D58DA">
        <w:trPr>
          <w:trHeight w:val="304"/>
        </w:trPr>
        <w:tc>
          <w:tcPr>
            <w:tcW w:w="1063" w:type="dxa"/>
            <w:tcBorders>
              <w:top w:val="nil"/>
              <w:left w:val="nil"/>
              <w:bottom w:val="nil"/>
              <w:right w:val="nil"/>
            </w:tcBorders>
            <w:shd w:val="clear" w:color="auto" w:fill="auto"/>
            <w:noWrap/>
            <w:vAlign w:val="center"/>
            <w:hideMark/>
          </w:tcPr>
          <w:p w:rsidR="002659FD" w:rsidRPr="0005777E" w:rsidRDefault="002659FD" w:rsidP="000E0B22">
            <w:pPr>
              <w:spacing w:after="0"/>
              <w:ind w:left="137" w:firstLine="0"/>
              <w:jc w:val="right"/>
              <w:rPr>
                <w:rFonts w:ascii="Arial Narrow" w:hAnsi="Arial Narrow"/>
                <w:color w:val="000000"/>
                <w:sz w:val="18"/>
                <w:szCs w:val="18"/>
                <w:lang w:val="es-ES" w:eastAsia="es-ES"/>
              </w:rPr>
            </w:pPr>
          </w:p>
        </w:tc>
        <w:tc>
          <w:tcPr>
            <w:tcW w:w="2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rPr>
            </w:pPr>
            <w:r>
              <w:rPr>
                <w:rFonts w:ascii="Arial" w:hAnsi="Arial"/>
                <w:iCs/>
                <w:color w:val="000000"/>
                <w:sz w:val="18"/>
                <w:szCs w:val="18"/>
              </w:rPr>
              <w:t>2014</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rPr>
            </w:pPr>
            <w:r>
              <w:rPr>
                <w:rFonts w:ascii="Arial" w:hAnsi="Arial"/>
                <w:iCs/>
                <w:color w:val="000000"/>
                <w:sz w:val="18"/>
                <w:szCs w:val="18"/>
              </w:rPr>
              <w:t>2015</w:t>
            </w:r>
          </w:p>
        </w:tc>
        <w:tc>
          <w:tcPr>
            <w:tcW w:w="3656" w:type="dxa"/>
            <w:gridSpan w:val="6"/>
            <w:tcBorders>
              <w:top w:val="single" w:sz="4" w:space="0" w:color="auto"/>
              <w:left w:val="nil"/>
              <w:bottom w:val="single" w:sz="4" w:space="0" w:color="auto"/>
              <w:right w:val="single" w:sz="4" w:space="0" w:color="000000"/>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rPr>
            </w:pPr>
            <w:r>
              <w:rPr>
                <w:rFonts w:ascii="Arial" w:hAnsi="Arial"/>
                <w:iCs/>
                <w:color w:val="000000"/>
                <w:sz w:val="18"/>
                <w:szCs w:val="18"/>
              </w:rPr>
              <w:t>2016</w:t>
            </w:r>
          </w:p>
        </w:tc>
        <w:tc>
          <w:tcPr>
            <w:tcW w:w="1031" w:type="dxa"/>
            <w:gridSpan w:val="2"/>
            <w:tcBorders>
              <w:top w:val="single" w:sz="4" w:space="0" w:color="auto"/>
              <w:left w:val="nil"/>
              <w:bottom w:val="single" w:sz="4" w:space="0" w:color="auto"/>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rPr>
            </w:pPr>
            <w:r>
              <w:rPr>
                <w:rFonts w:ascii="Arial" w:hAnsi="Arial"/>
                <w:iCs/>
                <w:color w:val="000000"/>
                <w:sz w:val="18"/>
                <w:szCs w:val="18"/>
              </w:rPr>
              <w:t>2017</w:t>
            </w:r>
          </w:p>
        </w:tc>
      </w:tr>
      <w:tr w:rsidR="002659FD" w:rsidRPr="000D58DA" w:rsidTr="000D58DA">
        <w:trPr>
          <w:trHeight w:val="694"/>
        </w:trPr>
        <w:tc>
          <w:tcPr>
            <w:tcW w:w="1063" w:type="dxa"/>
            <w:tcBorders>
              <w:top w:val="nil"/>
              <w:left w:val="nil"/>
              <w:bottom w:val="nil"/>
              <w:right w:val="nil"/>
            </w:tcBorders>
            <w:shd w:val="clear" w:color="auto" w:fill="auto"/>
            <w:noWrap/>
            <w:vAlign w:val="center"/>
            <w:hideMark/>
          </w:tcPr>
          <w:p w:rsidR="002659FD" w:rsidRPr="000D58DA" w:rsidRDefault="002659FD" w:rsidP="00E20799">
            <w:pPr>
              <w:spacing w:after="0"/>
              <w:ind w:left="137" w:firstLine="0"/>
              <w:jc w:val="center"/>
              <w:rPr>
                <w:rFonts w:ascii="Arial Narrow" w:hAnsi="Arial Narrow"/>
                <w:color w:val="000000"/>
                <w:sz w:val="16"/>
                <w:szCs w:val="16"/>
                <w:lang w:val="es-ES" w:eastAsia="es-ES"/>
              </w:rPr>
            </w:pPr>
          </w:p>
        </w:tc>
        <w:tc>
          <w:tcPr>
            <w:tcW w:w="581" w:type="dxa"/>
            <w:tcBorders>
              <w:top w:val="nil"/>
              <w:left w:val="single" w:sz="4" w:space="0" w:color="auto"/>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w:t>
            </w:r>
          </w:p>
          <w:p w:rsidR="002659FD" w:rsidRPr="000D58DA" w:rsidRDefault="00402850" w:rsidP="00E20799">
            <w:pPr>
              <w:spacing w:after="0"/>
              <w:ind w:firstLine="0"/>
              <w:jc w:val="center"/>
              <w:rPr>
                <w:rFonts w:ascii="Arial Narrow" w:hAnsi="Arial Narrow"/>
                <w:color w:val="000000"/>
                <w:sz w:val="16"/>
                <w:szCs w:val="16"/>
              </w:rPr>
            </w:pPr>
            <w:r>
              <w:rPr>
                <w:rFonts w:ascii="Arial Narrow" w:hAnsi="Arial Narrow"/>
                <w:color w:val="000000"/>
                <w:sz w:val="16"/>
                <w:szCs w:val="16"/>
              </w:rPr>
              <w:t>bol.</w:t>
            </w:r>
            <w:r>
              <w:rPr>
                <w:rFonts w:ascii="Arial Narrow" w:hAnsi="Arial Narrow"/>
                <w:color w:val="000000"/>
                <w:sz w:val="16"/>
                <w:szCs w:val="16"/>
                <w:vertAlign w:val="superscript"/>
              </w:rPr>
              <w:t xml:space="preserve"> (1)</w:t>
            </w:r>
          </w:p>
        </w:tc>
        <w:tc>
          <w:tcPr>
            <w:tcW w:w="641"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ar. bizia</w:t>
            </w:r>
            <w:r>
              <w:rPr>
                <w:rFonts w:ascii="Arial Narrow" w:hAnsi="Arial Narrow"/>
                <w:color w:val="000000"/>
                <w:sz w:val="16"/>
                <w:szCs w:val="16"/>
                <w:vertAlign w:val="superscript"/>
              </w:rPr>
              <w:t>.(1)</w:t>
            </w:r>
          </w:p>
        </w:tc>
        <w:tc>
          <w:tcPr>
            <w:tcW w:w="62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bol.</w:t>
            </w:r>
            <w:r>
              <w:rPr>
                <w:rFonts w:ascii="Arial Narrow" w:hAnsi="Arial Narrow"/>
                <w:color w:val="000000"/>
                <w:sz w:val="16"/>
                <w:szCs w:val="16"/>
                <w:vertAlign w:val="superscript"/>
              </w:rPr>
              <w:t>.(2)</w:t>
            </w:r>
          </w:p>
        </w:tc>
        <w:tc>
          <w:tcPr>
            <w:tcW w:w="60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ar. bizia</w:t>
            </w:r>
            <w:r>
              <w:rPr>
                <w:rFonts w:ascii="Arial Narrow" w:hAnsi="Arial Narrow"/>
                <w:color w:val="000000"/>
                <w:sz w:val="16"/>
                <w:szCs w:val="16"/>
                <w:vertAlign w:val="superscript"/>
              </w:rPr>
              <w:t xml:space="preserve"> (2)</w:t>
            </w:r>
          </w:p>
        </w:tc>
        <w:tc>
          <w:tcPr>
            <w:tcW w:w="534"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 bol.</w:t>
            </w:r>
          </w:p>
        </w:tc>
        <w:tc>
          <w:tcPr>
            <w:tcW w:w="70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ar. bizia</w:t>
            </w:r>
          </w:p>
        </w:tc>
        <w:tc>
          <w:tcPr>
            <w:tcW w:w="566"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 bol.</w:t>
            </w:r>
          </w:p>
        </w:tc>
        <w:tc>
          <w:tcPr>
            <w:tcW w:w="709"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ar. bizia</w:t>
            </w:r>
          </w:p>
        </w:tc>
        <w:tc>
          <w:tcPr>
            <w:tcW w:w="425" w:type="dxa"/>
            <w:tcBorders>
              <w:top w:val="nil"/>
              <w:left w:val="nil"/>
              <w:bottom w:val="single" w:sz="4" w:space="0" w:color="auto"/>
              <w:right w:val="single" w:sz="4" w:space="0" w:color="auto"/>
            </w:tcBorders>
            <w:shd w:val="clear" w:color="auto" w:fill="auto"/>
            <w:vAlign w:val="center"/>
            <w:hideMark/>
          </w:tcPr>
          <w:p w:rsidR="00E20799" w:rsidRPr="000D58DA" w:rsidRDefault="00E20799" w:rsidP="00E20799">
            <w:pPr>
              <w:spacing w:after="0"/>
              <w:ind w:firstLine="0"/>
              <w:jc w:val="center"/>
              <w:rPr>
                <w:rFonts w:ascii="Arial Narrow" w:hAnsi="Arial Narrow"/>
                <w:color w:val="000000"/>
                <w:sz w:val="16"/>
                <w:szCs w:val="16"/>
                <w:lang w:val="es-ES" w:eastAsia="es-ES"/>
              </w:rPr>
            </w:pPr>
          </w:p>
          <w:p w:rsidR="002659FD" w:rsidRPr="000D58DA" w:rsidRDefault="002659FD" w:rsidP="0047075E">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 bol.</w:t>
            </w:r>
          </w:p>
        </w:tc>
        <w:tc>
          <w:tcPr>
            <w:tcW w:w="70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ar. bizia</w:t>
            </w:r>
          </w:p>
        </w:tc>
        <w:tc>
          <w:tcPr>
            <w:tcW w:w="576"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 bol.</w:t>
            </w:r>
          </w:p>
        </w:tc>
        <w:tc>
          <w:tcPr>
            <w:tcW w:w="68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Gehien. ar. bizia</w:t>
            </w:r>
            <w:r>
              <w:rPr>
                <w:rFonts w:ascii="Arial Narrow" w:hAnsi="Arial Narrow"/>
                <w:color w:val="000000"/>
                <w:sz w:val="16"/>
                <w:szCs w:val="16"/>
                <w:vertAlign w:val="superscript"/>
              </w:rPr>
              <w:t>(4)</w:t>
            </w:r>
          </w:p>
        </w:tc>
        <w:tc>
          <w:tcPr>
            <w:tcW w:w="454"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47075E">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 bol.</w:t>
            </w:r>
          </w:p>
        </w:tc>
        <w:tc>
          <w:tcPr>
            <w:tcW w:w="577" w:type="dxa"/>
            <w:tcBorders>
              <w:top w:val="nil"/>
              <w:left w:val="nil"/>
              <w:bottom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G</w:t>
            </w:r>
            <w:r>
              <w:rPr>
                <w:rFonts w:ascii="Arial Narrow" w:hAnsi="Arial Narrow"/>
                <w:color w:val="000000"/>
                <w:sz w:val="16"/>
                <w:szCs w:val="16"/>
              </w:rPr>
              <w:t>e</w:t>
            </w:r>
            <w:r>
              <w:rPr>
                <w:rFonts w:ascii="Arial Narrow" w:hAnsi="Arial Narrow"/>
                <w:color w:val="000000"/>
                <w:sz w:val="16"/>
                <w:szCs w:val="16"/>
              </w:rPr>
              <w:t>hien. ar. bizia</w:t>
            </w:r>
          </w:p>
        </w:tc>
      </w:tr>
      <w:tr w:rsidR="002659FD" w:rsidRPr="000D58DA" w:rsidTr="000D58DA">
        <w:trPr>
          <w:trHeight w:val="300"/>
        </w:trPr>
        <w:tc>
          <w:tcPr>
            <w:tcW w:w="1063" w:type="dxa"/>
            <w:tcBorders>
              <w:top w:val="single" w:sz="4" w:space="0" w:color="auto"/>
              <w:left w:val="nil"/>
              <w:bottom w:val="single" w:sz="4" w:space="0" w:color="auto"/>
              <w:right w:val="nil"/>
            </w:tcBorders>
            <w:shd w:val="clear" w:color="auto" w:fill="auto"/>
            <w:vAlign w:val="center"/>
            <w:hideMark/>
          </w:tcPr>
          <w:p w:rsidR="002659FD" w:rsidRPr="000D58DA" w:rsidRDefault="002659FD" w:rsidP="00E20799">
            <w:pPr>
              <w:spacing w:after="0"/>
              <w:ind w:firstLine="0"/>
              <w:jc w:val="left"/>
              <w:rPr>
                <w:rFonts w:ascii="Arial Narrow" w:hAnsi="Arial Narrow"/>
                <w:color w:val="000000"/>
                <w:sz w:val="16"/>
                <w:szCs w:val="16"/>
              </w:rPr>
            </w:pPr>
            <w:r>
              <w:rPr>
                <w:rFonts w:ascii="Arial Narrow" w:hAnsi="Arial Narrow"/>
                <w:color w:val="000000"/>
                <w:sz w:val="16"/>
                <w:szCs w:val="16"/>
              </w:rPr>
              <w:t>ABALAK</w:t>
            </w:r>
          </w:p>
        </w:tc>
        <w:tc>
          <w:tcPr>
            <w:tcW w:w="581" w:type="dxa"/>
            <w:tcBorders>
              <w:top w:val="nil"/>
              <w:left w:val="single" w:sz="4" w:space="0" w:color="auto"/>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w:t>
            </w:r>
          </w:p>
        </w:tc>
        <w:tc>
          <w:tcPr>
            <w:tcW w:w="641"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w:t>
            </w:r>
          </w:p>
        </w:tc>
        <w:tc>
          <w:tcPr>
            <w:tcW w:w="62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15</w:t>
            </w:r>
          </w:p>
        </w:tc>
        <w:tc>
          <w:tcPr>
            <w:tcW w:w="60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185</w:t>
            </w:r>
          </w:p>
        </w:tc>
        <w:tc>
          <w:tcPr>
            <w:tcW w:w="53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15</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59614B">
            <w:pPr>
              <w:spacing w:after="0"/>
              <w:ind w:firstLine="0"/>
              <w:jc w:val="center"/>
              <w:rPr>
                <w:rFonts w:ascii="Arial Narrow" w:hAnsi="Arial Narrow"/>
                <w:sz w:val="16"/>
                <w:szCs w:val="16"/>
              </w:rPr>
            </w:pPr>
            <w:r>
              <w:rPr>
                <w:rFonts w:ascii="Arial Narrow" w:hAnsi="Arial Narrow"/>
                <w:sz w:val="16"/>
                <w:szCs w:val="16"/>
              </w:rPr>
              <w:t>168</w:t>
            </w:r>
          </w:p>
        </w:tc>
        <w:tc>
          <w:tcPr>
            <w:tcW w:w="56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rPr>
            </w:pPr>
            <w:r>
              <w:rPr>
                <w:rFonts w:ascii="Arial Narrow" w:hAnsi="Arial Narrow"/>
                <w:sz w:val="16"/>
                <w:szCs w:val="16"/>
              </w:rPr>
              <w:t>135</w:t>
            </w:r>
          </w:p>
        </w:tc>
        <w:tc>
          <w:tcPr>
            <w:tcW w:w="425"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50</w:t>
            </w:r>
            <w:r>
              <w:rPr>
                <w:rFonts w:ascii="Arial Narrow" w:hAnsi="Arial Narrow"/>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rPr>
            </w:pPr>
            <w:r>
              <w:rPr>
                <w:rFonts w:ascii="Arial Narrow" w:hAnsi="Arial Narrow"/>
                <w:sz w:val="16"/>
                <w:szCs w:val="16"/>
              </w:rPr>
              <w:t>135</w:t>
            </w:r>
          </w:p>
        </w:tc>
        <w:tc>
          <w:tcPr>
            <w:tcW w:w="57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50</w:t>
            </w:r>
          </w:p>
        </w:tc>
        <w:tc>
          <w:tcPr>
            <w:tcW w:w="68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rPr>
            </w:pPr>
            <w:r>
              <w:rPr>
                <w:rFonts w:ascii="Arial Narrow" w:hAnsi="Arial Narrow"/>
                <w:sz w:val="16"/>
                <w:szCs w:val="16"/>
              </w:rPr>
              <w:t>170</w:t>
            </w:r>
          </w:p>
        </w:tc>
        <w:tc>
          <w:tcPr>
            <w:tcW w:w="45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30</w:t>
            </w:r>
          </w:p>
        </w:tc>
        <w:tc>
          <w:tcPr>
            <w:tcW w:w="577" w:type="dxa"/>
            <w:tcBorders>
              <w:top w:val="nil"/>
              <w:left w:val="nil"/>
              <w:bottom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140</w:t>
            </w:r>
          </w:p>
        </w:tc>
      </w:tr>
      <w:tr w:rsidR="002659FD" w:rsidRPr="000D58DA" w:rsidTr="000D58DA">
        <w:trPr>
          <w:trHeight w:val="300"/>
        </w:trPr>
        <w:tc>
          <w:tcPr>
            <w:tcW w:w="1063" w:type="dxa"/>
            <w:tcBorders>
              <w:top w:val="nil"/>
              <w:left w:val="nil"/>
              <w:bottom w:val="single" w:sz="4" w:space="0" w:color="auto"/>
              <w:right w:val="nil"/>
            </w:tcBorders>
            <w:shd w:val="clear" w:color="auto" w:fill="auto"/>
            <w:vAlign w:val="center"/>
            <w:hideMark/>
          </w:tcPr>
          <w:p w:rsidR="002659FD" w:rsidRPr="000D58DA" w:rsidRDefault="002659FD" w:rsidP="00E20799">
            <w:pPr>
              <w:spacing w:after="0"/>
              <w:ind w:firstLine="0"/>
              <w:jc w:val="left"/>
              <w:rPr>
                <w:rFonts w:ascii="Arial Narrow" w:hAnsi="Arial Narrow"/>
                <w:color w:val="000000"/>
                <w:sz w:val="16"/>
                <w:szCs w:val="16"/>
              </w:rPr>
            </w:pPr>
            <w:r>
              <w:rPr>
                <w:rFonts w:ascii="Arial Narrow" w:hAnsi="Arial Narrow"/>
                <w:color w:val="000000"/>
                <w:sz w:val="16"/>
                <w:szCs w:val="16"/>
              </w:rPr>
              <w:t>MAILEGUAK</w:t>
            </w:r>
          </w:p>
        </w:tc>
        <w:tc>
          <w:tcPr>
            <w:tcW w:w="581" w:type="dxa"/>
            <w:tcBorders>
              <w:top w:val="nil"/>
              <w:left w:val="single" w:sz="4" w:space="0" w:color="auto"/>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w:t>
            </w:r>
          </w:p>
        </w:tc>
        <w:tc>
          <w:tcPr>
            <w:tcW w:w="641"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rPr>
            </w:pPr>
            <w:r>
              <w:rPr>
                <w:rFonts w:ascii="Arial Narrow" w:hAnsi="Arial Narrow"/>
                <w:color w:val="000000"/>
                <w:sz w:val="16"/>
                <w:szCs w:val="16"/>
              </w:rPr>
              <w:t>-</w:t>
            </w:r>
          </w:p>
        </w:tc>
        <w:tc>
          <w:tcPr>
            <w:tcW w:w="62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30</w:t>
            </w:r>
          </w:p>
        </w:tc>
        <w:tc>
          <w:tcPr>
            <w:tcW w:w="60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180</w:t>
            </w:r>
          </w:p>
        </w:tc>
        <w:tc>
          <w:tcPr>
            <w:tcW w:w="53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30</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rPr>
            </w:pPr>
            <w:r>
              <w:rPr>
                <w:rFonts w:ascii="Arial Narrow" w:hAnsi="Arial Narrow"/>
                <w:sz w:val="16"/>
                <w:szCs w:val="16"/>
              </w:rPr>
              <w:t>169</w:t>
            </w:r>
          </w:p>
        </w:tc>
        <w:tc>
          <w:tcPr>
            <w:tcW w:w="56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30</w:t>
            </w:r>
          </w:p>
        </w:tc>
        <w:tc>
          <w:tcPr>
            <w:tcW w:w="709"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BF00B4">
            <w:pPr>
              <w:spacing w:after="0"/>
              <w:ind w:firstLine="0"/>
              <w:jc w:val="center"/>
              <w:rPr>
                <w:rFonts w:ascii="Arial Narrow" w:hAnsi="Arial Narrow"/>
                <w:sz w:val="16"/>
                <w:szCs w:val="16"/>
              </w:rPr>
            </w:pPr>
            <w:r>
              <w:rPr>
                <w:rFonts w:ascii="Arial Narrow" w:hAnsi="Arial Narrow"/>
                <w:sz w:val="16"/>
                <w:szCs w:val="16"/>
              </w:rPr>
              <w:t>170</w:t>
            </w:r>
          </w:p>
        </w:tc>
        <w:tc>
          <w:tcPr>
            <w:tcW w:w="425"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30</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rPr>
            </w:pPr>
            <w:r>
              <w:rPr>
                <w:rFonts w:ascii="Arial Narrow" w:hAnsi="Arial Narrow"/>
                <w:sz w:val="16"/>
                <w:szCs w:val="16"/>
              </w:rPr>
              <w:t>170</w:t>
            </w:r>
          </w:p>
        </w:tc>
        <w:tc>
          <w:tcPr>
            <w:tcW w:w="57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30</w:t>
            </w:r>
          </w:p>
        </w:tc>
        <w:tc>
          <w:tcPr>
            <w:tcW w:w="68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rPr>
            </w:pPr>
            <w:r>
              <w:rPr>
                <w:rFonts w:ascii="Arial Narrow" w:hAnsi="Arial Narrow"/>
                <w:sz w:val="16"/>
                <w:szCs w:val="16"/>
              </w:rPr>
              <w:t>170</w:t>
            </w:r>
          </w:p>
        </w:tc>
        <w:tc>
          <w:tcPr>
            <w:tcW w:w="45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55</w:t>
            </w:r>
          </w:p>
        </w:tc>
        <w:tc>
          <w:tcPr>
            <w:tcW w:w="577" w:type="dxa"/>
            <w:tcBorders>
              <w:top w:val="nil"/>
              <w:left w:val="nil"/>
              <w:bottom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rPr>
            </w:pPr>
            <w:r>
              <w:rPr>
                <w:rFonts w:ascii="Arial Narrow" w:hAnsi="Arial Narrow"/>
                <w:sz w:val="16"/>
                <w:szCs w:val="16"/>
              </w:rPr>
              <w:t>158</w:t>
            </w:r>
          </w:p>
        </w:tc>
      </w:tr>
    </w:tbl>
    <w:p w:rsidR="002659FD" w:rsidRPr="00095CE5" w:rsidRDefault="000E0B22" w:rsidP="001E325E">
      <w:pPr>
        <w:spacing w:before="120" w:after="0"/>
        <w:ind w:firstLine="0"/>
        <w:rPr>
          <w:rFonts w:ascii="Arial" w:hAnsi="Arial" w:cs="Arial"/>
          <w:color w:val="000000"/>
          <w:sz w:val="14"/>
          <w:szCs w:val="14"/>
        </w:rPr>
      </w:pPr>
      <w:r>
        <w:rPr>
          <w:rFonts w:ascii="Arial" w:hAnsi="Arial"/>
          <w:sz w:val="14"/>
          <w:szCs w:val="14"/>
          <w:vertAlign w:val="superscript"/>
        </w:rPr>
        <w:t>(1)</w:t>
      </w:r>
      <w:r>
        <w:rPr>
          <w:rFonts w:ascii="Arial" w:hAnsi="Arial"/>
          <w:sz w:val="14"/>
          <w:szCs w:val="14"/>
        </w:rPr>
        <w:t xml:space="preserve"> </w:t>
      </w:r>
      <w:r>
        <w:rPr>
          <w:rFonts w:ascii="Arial" w:hAnsi="Arial"/>
          <w:color w:val="000000"/>
          <w:sz w:val="14"/>
          <w:szCs w:val="14"/>
        </w:rPr>
        <w:t>2014-5-27tik. 10/2014 FL.</w:t>
      </w:r>
    </w:p>
    <w:p w:rsidR="000E0B22" w:rsidRPr="00095CE5" w:rsidRDefault="000E0B22" w:rsidP="0047075E">
      <w:pPr>
        <w:spacing w:after="0"/>
        <w:ind w:firstLine="0"/>
        <w:rPr>
          <w:rFonts w:ascii="Arial" w:hAnsi="Arial" w:cs="Arial"/>
          <w:color w:val="000000"/>
          <w:sz w:val="14"/>
          <w:szCs w:val="14"/>
        </w:rPr>
      </w:pPr>
      <w:r>
        <w:rPr>
          <w:rFonts w:ascii="Arial" w:hAnsi="Arial"/>
          <w:sz w:val="14"/>
          <w:szCs w:val="14"/>
          <w:vertAlign w:val="superscript"/>
        </w:rPr>
        <w:t xml:space="preserve">(2) </w:t>
      </w:r>
      <w:r>
        <w:rPr>
          <w:rFonts w:ascii="Arial" w:hAnsi="Arial"/>
          <w:color w:val="000000"/>
          <w:sz w:val="14"/>
          <w:szCs w:val="14"/>
        </w:rPr>
        <w:t>2014-11-13tik. 19/2014 FL.</w:t>
      </w:r>
    </w:p>
    <w:p w:rsidR="000E0B22" w:rsidRPr="00095CE5" w:rsidRDefault="000E0B22" w:rsidP="0047075E">
      <w:pPr>
        <w:spacing w:after="0"/>
        <w:ind w:firstLine="0"/>
        <w:rPr>
          <w:rFonts w:ascii="Arial" w:hAnsi="Arial" w:cs="Arial"/>
          <w:color w:val="000000"/>
          <w:sz w:val="14"/>
          <w:szCs w:val="14"/>
        </w:rPr>
      </w:pPr>
      <w:r>
        <w:rPr>
          <w:rFonts w:ascii="Arial" w:hAnsi="Arial"/>
          <w:color w:val="000000"/>
          <w:sz w:val="14"/>
          <w:szCs w:val="14"/>
          <w:vertAlign w:val="superscript"/>
        </w:rPr>
        <w:t>(3)</w:t>
      </w:r>
      <w:r>
        <w:rPr>
          <w:rFonts w:ascii="Arial" w:hAnsi="Arial"/>
          <w:color w:val="000000"/>
          <w:sz w:val="14"/>
          <w:szCs w:val="14"/>
        </w:rPr>
        <w:t xml:space="preserve"> 2016-2-2tik. 1/2016 FL, 2016rako Aurrekontuei buruzkoa.</w:t>
      </w:r>
    </w:p>
    <w:p w:rsidR="000E0B22" w:rsidRPr="00095CE5" w:rsidRDefault="000E0B22" w:rsidP="0047075E">
      <w:pPr>
        <w:spacing w:after="0"/>
        <w:ind w:firstLine="0"/>
        <w:rPr>
          <w:rFonts w:ascii="Arial" w:hAnsi="Arial" w:cs="Arial"/>
          <w:sz w:val="14"/>
          <w:szCs w:val="14"/>
        </w:rPr>
      </w:pPr>
      <w:r>
        <w:rPr>
          <w:rFonts w:ascii="Arial" w:hAnsi="Arial"/>
          <w:color w:val="000000"/>
          <w:sz w:val="14"/>
          <w:szCs w:val="14"/>
          <w:vertAlign w:val="superscript"/>
        </w:rPr>
        <w:t>(4)</w:t>
      </w:r>
      <w:r>
        <w:rPr>
          <w:rFonts w:ascii="Arial" w:hAnsi="Arial"/>
          <w:color w:val="000000"/>
          <w:sz w:val="14"/>
          <w:szCs w:val="14"/>
        </w:rPr>
        <w:t xml:space="preserve"> 2016-10-3tik. 11/2016 FL.</w:t>
      </w:r>
    </w:p>
    <w:p w:rsidR="000A060D" w:rsidRPr="000A060D" w:rsidRDefault="000A060D" w:rsidP="003C4C9E">
      <w:pPr>
        <w:spacing w:before="240"/>
        <w:ind w:firstLine="284"/>
        <w:rPr>
          <w:spacing w:val="6"/>
          <w:sz w:val="26"/>
          <w:szCs w:val="26"/>
        </w:rPr>
      </w:pPr>
      <w:r>
        <w:rPr>
          <w:sz w:val="26"/>
          <w:szCs w:val="26"/>
        </w:rPr>
        <w:t xml:space="preserve">Txosten honen 2. eta 3. eranskinetan xehakatuta ageri dira </w:t>
      </w:r>
      <w:proofErr w:type="spellStart"/>
      <w:r>
        <w:rPr>
          <w:sz w:val="26"/>
          <w:szCs w:val="26"/>
        </w:rPr>
        <w:t>NFKAk</w:t>
      </w:r>
      <w:proofErr w:type="spellEnd"/>
      <w:r>
        <w:rPr>
          <w:sz w:val="26"/>
          <w:szCs w:val="26"/>
        </w:rPr>
        <w:t xml:space="preserve"> eta menpeko entitateek 2014-2017 bitartean abalak eta maileguak emateko izan dituzten gehi</w:t>
      </w:r>
      <w:r>
        <w:rPr>
          <w:sz w:val="26"/>
          <w:szCs w:val="26"/>
        </w:rPr>
        <w:t>e</w:t>
      </w:r>
      <w:r>
        <w:rPr>
          <w:sz w:val="26"/>
          <w:szCs w:val="26"/>
        </w:rPr>
        <w:t>neko mugak, bolumenarenak zein arrisku biziarenak.</w:t>
      </w:r>
    </w:p>
    <w:p w:rsidR="000A060D" w:rsidRPr="000A060D" w:rsidRDefault="00BF00B4" w:rsidP="0047075E">
      <w:pPr>
        <w:ind w:firstLine="284"/>
        <w:rPr>
          <w:spacing w:val="6"/>
          <w:sz w:val="26"/>
          <w:szCs w:val="26"/>
        </w:rPr>
      </w:pPr>
      <w:r>
        <w:rPr>
          <w:sz w:val="26"/>
          <w:szCs w:val="26"/>
        </w:rPr>
        <w:t>Horrenbestez, aurreko bi atalak aztertuta, ondorio gisa esan dezakegu abenduaren 28ko 24/2016 Foru Legeak, 2017rako Nafarroako aurrekontu orokorrei buruzkoak, ez zituela xedapen bakar batean bildu abalak eta maileguak emateko finantza-eragiketetarako beharrezkoak diren parametro guztiak. Ordura arte, 2012rako A</w:t>
      </w:r>
      <w:r>
        <w:rPr>
          <w:sz w:val="26"/>
          <w:szCs w:val="26"/>
        </w:rPr>
        <w:t>u</w:t>
      </w:r>
      <w:r>
        <w:rPr>
          <w:sz w:val="26"/>
          <w:szCs w:val="26"/>
        </w:rPr>
        <w:t>rrekontuei buruzko Foru Legearen luzapenaren eta mugen arauketa osatu gabearen ondorioz, indarrean iraun zuten lehenagoko araudietan ezarritako parametro b</w:t>
      </w:r>
      <w:r>
        <w:rPr>
          <w:sz w:val="26"/>
          <w:szCs w:val="26"/>
        </w:rPr>
        <w:t>a</w:t>
      </w:r>
      <w:r>
        <w:rPr>
          <w:sz w:val="26"/>
          <w:szCs w:val="26"/>
        </w:rPr>
        <w:lastRenderedPageBreak/>
        <w:t>tzuek, eta horiek zaildu egiten dute une bakoitzean zer muga dauden indarrean jak</w:t>
      </w:r>
      <w:r>
        <w:rPr>
          <w:sz w:val="26"/>
          <w:szCs w:val="26"/>
        </w:rPr>
        <w:t>i</w:t>
      </w:r>
      <w:r>
        <w:rPr>
          <w:sz w:val="26"/>
          <w:szCs w:val="26"/>
        </w:rPr>
        <w:t>tea.</w:t>
      </w:r>
    </w:p>
    <w:p w:rsidR="000A060D" w:rsidRPr="000A060D" w:rsidRDefault="00BF00B4" w:rsidP="0047075E">
      <w:pPr>
        <w:spacing w:after="240"/>
        <w:ind w:firstLine="284"/>
        <w:rPr>
          <w:spacing w:val="6"/>
          <w:sz w:val="26"/>
          <w:szCs w:val="26"/>
        </w:rPr>
      </w:pPr>
      <w:r>
        <w:rPr>
          <w:sz w:val="26"/>
          <w:szCs w:val="26"/>
        </w:rPr>
        <w:t xml:space="preserve">Horren guztiaren ondorioz, 2016ko urrira arte muga bakarra egon zen </w:t>
      </w:r>
      <w:proofErr w:type="spellStart"/>
      <w:r>
        <w:rPr>
          <w:sz w:val="26"/>
          <w:szCs w:val="26"/>
        </w:rPr>
        <w:t>NFKAk</w:t>
      </w:r>
      <w:proofErr w:type="spellEnd"/>
      <w:r>
        <w:rPr>
          <w:sz w:val="26"/>
          <w:szCs w:val="26"/>
        </w:rPr>
        <w:t xml:space="preserve"> abalak emateko, gehieneko bolumenaren muga, hain zuzen. 2014ko azaroaz gero</w:t>
      </w:r>
      <w:r>
        <w:rPr>
          <w:sz w:val="26"/>
          <w:szCs w:val="26"/>
        </w:rPr>
        <w:t>z</w:t>
      </w:r>
      <w:r>
        <w:rPr>
          <w:sz w:val="26"/>
          <w:szCs w:val="26"/>
        </w:rPr>
        <w:t>tik, badira, izan, menpeko entitateek abalak eta maileguak emateko muga guztiak, baina horiek urriaren 29ko 19/2014 Foru Legearen xedapen iragankorraren aplik</w:t>
      </w:r>
      <w:r>
        <w:rPr>
          <w:sz w:val="26"/>
          <w:szCs w:val="26"/>
        </w:rPr>
        <w:t>a</w:t>
      </w:r>
      <w:r>
        <w:rPr>
          <w:sz w:val="26"/>
          <w:szCs w:val="26"/>
        </w:rPr>
        <w:t xml:space="preserve">zioaren emaitza dira. Foru lege horrek aldatu egiten du 10/2014 Foru Legea, zeinak sozietate publikoen finantza-eragiketak bakarrik arautzen baitzituen.   </w:t>
      </w:r>
    </w:p>
    <w:p w:rsidR="000A060D" w:rsidRPr="000A060D" w:rsidRDefault="000A060D" w:rsidP="000A060D">
      <w:pPr>
        <w:pStyle w:val="atitulo2"/>
      </w:pPr>
      <w:bookmarkStart w:id="21" w:name="_Toc478553366"/>
      <w:bookmarkStart w:id="22" w:name="_Toc517094515"/>
      <w:bookmarkStart w:id="23" w:name="_Toc524933879"/>
      <w:r>
        <w:t xml:space="preserve">IV.2. </w:t>
      </w:r>
      <w:bookmarkEnd w:id="21"/>
      <w:r>
        <w:t>Abalak ematean mugak betetzea</w:t>
      </w:r>
      <w:bookmarkEnd w:id="22"/>
      <w:bookmarkEnd w:id="23"/>
    </w:p>
    <w:p w:rsidR="000A060D" w:rsidRPr="000A060D" w:rsidRDefault="000A060D" w:rsidP="00A465F7">
      <w:pPr>
        <w:ind w:firstLine="284"/>
        <w:rPr>
          <w:spacing w:val="6"/>
          <w:sz w:val="26"/>
          <w:szCs w:val="26"/>
        </w:rPr>
      </w:pPr>
      <w:proofErr w:type="spellStart"/>
      <w:r>
        <w:rPr>
          <w:sz w:val="26"/>
          <w:szCs w:val="26"/>
        </w:rPr>
        <w:t>NFKAk</w:t>
      </w:r>
      <w:proofErr w:type="spellEnd"/>
      <w:r>
        <w:rPr>
          <w:sz w:val="26"/>
          <w:szCs w:val="26"/>
        </w:rPr>
        <w:t xml:space="preserve"> eta haren menpeko entitateek abalak ematen dizkiete pertsona fisiko edo juridikoei, publikoak nahiz pribatuak izan, ituntzen dituzten kreditu eragiketetatik sortutako betebeharrak bermatzeko. </w:t>
      </w:r>
    </w:p>
    <w:p w:rsidR="000A060D" w:rsidRPr="00A465F7" w:rsidRDefault="000A060D" w:rsidP="00A465F7">
      <w:pPr>
        <w:ind w:firstLine="284"/>
        <w:rPr>
          <w:spacing w:val="6"/>
          <w:sz w:val="26"/>
          <w:szCs w:val="26"/>
        </w:rPr>
      </w:pPr>
      <w:r>
        <w:rPr>
          <w:sz w:val="26"/>
          <w:szCs w:val="26"/>
        </w:rPr>
        <w:t xml:space="preserve">2016rako Aurrekontuei buruzko Foru Legeak </w:t>
      </w:r>
      <w:proofErr w:type="spellStart"/>
      <w:r>
        <w:rPr>
          <w:sz w:val="26"/>
          <w:szCs w:val="26"/>
        </w:rPr>
        <w:t>OPFLa</w:t>
      </w:r>
      <w:proofErr w:type="spellEnd"/>
      <w:r>
        <w:rPr>
          <w:sz w:val="26"/>
          <w:szCs w:val="26"/>
        </w:rPr>
        <w:t xml:space="preserve"> aldatzen du eta adierazten du abaltzat hartuko direla abal eta </w:t>
      </w:r>
      <w:proofErr w:type="spellStart"/>
      <w:r>
        <w:rPr>
          <w:sz w:val="26"/>
          <w:szCs w:val="26"/>
        </w:rPr>
        <w:t>berrabal</w:t>
      </w:r>
      <w:proofErr w:type="spellEnd"/>
      <w:r>
        <w:rPr>
          <w:sz w:val="26"/>
          <w:szCs w:val="26"/>
        </w:rPr>
        <w:t xml:space="preserve"> eragiketak edo beste edozein berme, barnean direla konpromiso gutunak, berekin dakartenak </w:t>
      </w:r>
      <w:proofErr w:type="spellStart"/>
      <w:r>
        <w:rPr>
          <w:sz w:val="26"/>
          <w:szCs w:val="26"/>
        </w:rPr>
        <w:t>NFKAk</w:t>
      </w:r>
      <w:proofErr w:type="spellEnd"/>
      <w:r>
        <w:rPr>
          <w:sz w:val="26"/>
          <w:szCs w:val="26"/>
        </w:rPr>
        <w:t xml:space="preserve"> arriskuak bere gain hartzea. </w:t>
      </w:r>
    </w:p>
    <w:p w:rsidR="00D73CAB" w:rsidRDefault="000A060D" w:rsidP="00A465F7">
      <w:pPr>
        <w:rPr>
          <w:spacing w:val="6"/>
          <w:sz w:val="26"/>
          <w:szCs w:val="26"/>
        </w:rPr>
      </w:pPr>
      <w:r>
        <w:rPr>
          <w:sz w:val="26"/>
          <w:szCs w:val="26"/>
        </w:rPr>
        <w:t xml:space="preserve">Atal honetan, </w:t>
      </w:r>
      <w:proofErr w:type="spellStart"/>
      <w:r>
        <w:rPr>
          <w:sz w:val="26"/>
          <w:szCs w:val="26"/>
        </w:rPr>
        <w:t>NFKAk</w:t>
      </w:r>
      <w:proofErr w:type="spellEnd"/>
      <w:r>
        <w:rPr>
          <w:sz w:val="26"/>
          <w:szCs w:val="26"/>
        </w:rPr>
        <w:t xml:space="preserve"> eta haren menpeko entitateek emandako abalak azte</w:t>
      </w:r>
      <w:r>
        <w:rPr>
          <w:sz w:val="26"/>
          <w:szCs w:val="26"/>
        </w:rPr>
        <w:t>r</w:t>
      </w:r>
      <w:r>
        <w:rPr>
          <w:sz w:val="26"/>
          <w:szCs w:val="26"/>
        </w:rPr>
        <w:t xml:space="preserve">tzen ditugu honako muga hauek bete diren erreparatuta: </w:t>
      </w:r>
    </w:p>
    <w:p w:rsidR="00D73CAB" w:rsidRPr="009521F8" w:rsidRDefault="000A060D"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urte bakoitzean emandako abalek urte horretarako ezarritako gehieneko b</w:t>
      </w:r>
      <w:r>
        <w:t>o</w:t>
      </w:r>
      <w:r>
        <w:t>lumena ez gainditzea,</w:t>
      </w:r>
    </w:p>
    <w:p w:rsidR="00D73CAB" w:rsidRPr="009521F8" w:rsidRDefault="000A060D"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emandako abalek, guztira, abenduaren 31n ez gainditzea egun horretako gehieneko arrisku bizia, eta </w:t>
      </w:r>
    </w:p>
    <w:p w:rsidR="000A060D" w:rsidRPr="00D73CAB" w:rsidRDefault="000A060D"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inongo onuradunek ez gainditzea gehieneko arrisku biziaren ehuneko bost, Parlamentuaren berariazko baimena izan ezean.</w:t>
      </w:r>
    </w:p>
    <w:p w:rsidR="000A060D" w:rsidRPr="000A060D" w:rsidRDefault="000A060D" w:rsidP="00A465F7">
      <w:pPr>
        <w:spacing w:after="240"/>
        <w:rPr>
          <w:spacing w:val="6"/>
          <w:sz w:val="26"/>
          <w:szCs w:val="26"/>
        </w:rPr>
      </w:pPr>
      <w:r>
        <w:rPr>
          <w:sz w:val="26"/>
          <w:szCs w:val="26"/>
        </w:rPr>
        <w:t xml:space="preserve">Gure azterketatik kanpo utzi ditugu, 2016. urtean, </w:t>
      </w:r>
      <w:proofErr w:type="spellStart"/>
      <w:r>
        <w:rPr>
          <w:sz w:val="26"/>
          <w:szCs w:val="26"/>
        </w:rPr>
        <w:t>EIB-Moderna</w:t>
      </w:r>
      <w:proofErr w:type="spellEnd"/>
      <w:r>
        <w:rPr>
          <w:sz w:val="26"/>
          <w:szCs w:val="26"/>
        </w:rPr>
        <w:t xml:space="preserve"> programako eragiketak, eta 2016. eta 2017. urteetan, </w:t>
      </w:r>
      <w:proofErr w:type="spellStart"/>
      <w:r>
        <w:rPr>
          <w:sz w:val="26"/>
          <w:szCs w:val="26"/>
        </w:rPr>
        <w:t>NFKAren</w:t>
      </w:r>
      <w:proofErr w:type="spellEnd"/>
      <w:r>
        <w:rPr>
          <w:sz w:val="26"/>
          <w:szCs w:val="26"/>
        </w:rPr>
        <w:t xml:space="preserve"> eta bere sozietate publikoen a</w:t>
      </w:r>
      <w:r>
        <w:rPr>
          <w:sz w:val="26"/>
          <w:szCs w:val="26"/>
        </w:rPr>
        <w:t>r</w:t>
      </w:r>
      <w:r>
        <w:rPr>
          <w:sz w:val="26"/>
          <w:szCs w:val="26"/>
        </w:rPr>
        <w:t>teko abalak, bai eta sozietate horiek elkarri emandakoak ere, zeren eta, adierazi d</w:t>
      </w:r>
      <w:r>
        <w:rPr>
          <w:sz w:val="26"/>
          <w:szCs w:val="26"/>
        </w:rPr>
        <w:t>u</w:t>
      </w:r>
      <w:r>
        <w:rPr>
          <w:sz w:val="26"/>
          <w:szCs w:val="26"/>
        </w:rPr>
        <w:t>gun bezala, urte horietako aurrekontuei buruzko legeek berariaz uzten baitituzte eragiketa horiek mugen guztizko zenbaketatik kanpo.</w:t>
      </w:r>
    </w:p>
    <w:p w:rsidR="003C4C9E" w:rsidRDefault="003C4C9E">
      <w:pPr>
        <w:spacing w:after="0"/>
        <w:ind w:firstLine="0"/>
        <w:jc w:val="left"/>
        <w:rPr>
          <w:rFonts w:ascii="Arial" w:hAnsi="Arial"/>
          <w:i/>
          <w:iCs/>
          <w:color w:val="000000"/>
          <w:spacing w:val="10"/>
          <w:kern w:val="28"/>
          <w:sz w:val="25"/>
          <w:szCs w:val="26"/>
        </w:rPr>
      </w:pPr>
      <w:r>
        <w:br w:type="page"/>
      </w:r>
    </w:p>
    <w:p w:rsidR="000A060D" w:rsidRPr="00C41B8C" w:rsidRDefault="000A060D" w:rsidP="000A060D">
      <w:pPr>
        <w:pStyle w:val="atitulo3"/>
      </w:pPr>
      <w:r>
        <w:lastRenderedPageBreak/>
        <w:t>IV.2.1. Nafarroako Foru Komunitateko Administrazioa</w:t>
      </w:r>
    </w:p>
    <w:p w:rsidR="000A060D" w:rsidRDefault="000A060D" w:rsidP="00E03275">
      <w:pPr>
        <w:pStyle w:val="texto"/>
        <w:spacing w:before="120" w:after="240"/>
        <w:rPr>
          <w:szCs w:val="26"/>
        </w:rPr>
      </w:pPr>
      <w:proofErr w:type="spellStart"/>
      <w:r>
        <w:t>NFKAk</w:t>
      </w:r>
      <w:proofErr w:type="spellEnd"/>
      <w:r>
        <w:t xml:space="preserve"> 2014-2017 bitarteko urteetan emandako abalak eta konpromiso g</w:t>
      </w:r>
      <w:r>
        <w:t>u</w:t>
      </w:r>
      <w:r>
        <w:t>tunak eta abenduaren 31ko saldo biziak honako taula honetan ageri dira:</w:t>
      </w:r>
    </w:p>
    <w:tbl>
      <w:tblPr>
        <w:tblW w:w="10066" w:type="dxa"/>
        <w:tblInd w:w="-356" w:type="dxa"/>
        <w:tblLayout w:type="fixed"/>
        <w:tblCellMar>
          <w:left w:w="70" w:type="dxa"/>
          <w:right w:w="70" w:type="dxa"/>
        </w:tblCellMar>
        <w:tblLook w:val="04A0" w:firstRow="1" w:lastRow="0" w:firstColumn="1" w:lastColumn="0" w:noHBand="0" w:noVBand="1"/>
      </w:tblPr>
      <w:tblGrid>
        <w:gridCol w:w="1419"/>
        <w:gridCol w:w="992"/>
        <w:gridCol w:w="891"/>
        <w:gridCol w:w="975"/>
        <w:gridCol w:w="969"/>
        <w:gridCol w:w="993"/>
        <w:gridCol w:w="992"/>
        <w:gridCol w:w="992"/>
        <w:gridCol w:w="756"/>
        <w:gridCol w:w="1087"/>
      </w:tblGrid>
      <w:tr w:rsidR="00E03275" w:rsidRPr="00E03275" w:rsidTr="000D58DA">
        <w:trPr>
          <w:trHeight w:val="491"/>
        </w:trPr>
        <w:tc>
          <w:tcPr>
            <w:tcW w:w="10066" w:type="dxa"/>
            <w:gridSpan w:val="10"/>
            <w:tcBorders>
              <w:top w:val="single" w:sz="4" w:space="0" w:color="auto"/>
              <w:left w:val="nil"/>
              <w:bottom w:val="single" w:sz="4" w:space="0" w:color="auto"/>
              <w:right w:val="nil"/>
            </w:tcBorders>
            <w:shd w:val="clear" w:color="auto" w:fill="C6D9F1" w:themeFill="text2" w:themeFillTint="33"/>
            <w:vAlign w:val="center"/>
          </w:tcPr>
          <w:p w:rsidR="00E03275" w:rsidRPr="00E03275" w:rsidRDefault="00E03275" w:rsidP="000D58DA">
            <w:pPr>
              <w:spacing w:after="0"/>
              <w:ind w:firstLine="0"/>
              <w:jc w:val="center"/>
              <w:rPr>
                <w:rFonts w:ascii="Arial" w:hAnsi="Arial" w:cs="Arial"/>
                <w:color w:val="000000"/>
                <w:sz w:val="16"/>
                <w:szCs w:val="16"/>
              </w:rPr>
            </w:pPr>
            <w:proofErr w:type="spellStart"/>
            <w:r>
              <w:rPr>
                <w:rFonts w:ascii="Arial" w:hAnsi="Arial"/>
                <w:color w:val="000000"/>
                <w:sz w:val="16"/>
                <w:szCs w:val="16"/>
              </w:rPr>
              <w:t>NFKAk</w:t>
            </w:r>
            <w:proofErr w:type="spellEnd"/>
            <w:r>
              <w:rPr>
                <w:rFonts w:ascii="Arial" w:hAnsi="Arial"/>
                <w:color w:val="000000"/>
                <w:sz w:val="16"/>
                <w:szCs w:val="16"/>
              </w:rPr>
              <w:t xml:space="preserve"> EMANDAKO ABALAK</w:t>
            </w:r>
          </w:p>
        </w:tc>
      </w:tr>
      <w:tr w:rsidR="00E03275" w:rsidRPr="00E03275" w:rsidTr="000D58DA">
        <w:trPr>
          <w:trHeight w:val="491"/>
        </w:trPr>
        <w:tc>
          <w:tcPr>
            <w:tcW w:w="1419"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0D58DA">
            <w:pPr>
              <w:spacing w:after="0"/>
              <w:ind w:firstLine="0"/>
              <w:jc w:val="left"/>
              <w:rPr>
                <w:rFonts w:ascii="Arial" w:hAnsi="Arial" w:cs="Arial"/>
                <w:color w:val="000000"/>
                <w:sz w:val="15"/>
                <w:szCs w:val="15"/>
              </w:rPr>
            </w:pPr>
            <w:r>
              <w:rPr>
                <w:rFonts w:ascii="Arial" w:hAnsi="Arial"/>
                <w:color w:val="000000"/>
                <w:sz w:val="15"/>
                <w:szCs w:val="15"/>
              </w:rPr>
              <w:t>Entitateak</w:t>
            </w:r>
          </w:p>
        </w:tc>
        <w:tc>
          <w:tcPr>
            <w:tcW w:w="992"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sz w:val="15"/>
                <w:szCs w:val="15"/>
              </w:rPr>
            </w:pPr>
            <w:r>
              <w:rPr>
                <w:rFonts w:ascii="Arial" w:hAnsi="Arial"/>
                <w:sz w:val="15"/>
                <w:szCs w:val="15"/>
              </w:rPr>
              <w:t>Saldo bizia 2013/12/31</w:t>
            </w:r>
          </w:p>
        </w:tc>
        <w:tc>
          <w:tcPr>
            <w:tcW w:w="891"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 xml:space="preserve">2014ko </w:t>
            </w:r>
            <w:proofErr w:type="spellStart"/>
            <w:r>
              <w:rPr>
                <w:rFonts w:ascii="Arial" w:hAnsi="Arial"/>
                <w:color w:val="000000"/>
                <w:sz w:val="15"/>
                <w:szCs w:val="15"/>
              </w:rPr>
              <w:t>altak</w:t>
            </w:r>
            <w:proofErr w:type="spellEnd"/>
          </w:p>
        </w:tc>
        <w:tc>
          <w:tcPr>
            <w:tcW w:w="975"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Saldo bizia 2014/12/31</w:t>
            </w:r>
          </w:p>
        </w:tc>
        <w:tc>
          <w:tcPr>
            <w:tcW w:w="969"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 xml:space="preserve">2015eko </w:t>
            </w:r>
            <w:proofErr w:type="spellStart"/>
            <w:r>
              <w:rPr>
                <w:rFonts w:ascii="Arial" w:hAnsi="Arial"/>
                <w:color w:val="000000"/>
                <w:sz w:val="15"/>
                <w:szCs w:val="15"/>
              </w:rPr>
              <w:t>altak</w:t>
            </w:r>
            <w:proofErr w:type="spellEnd"/>
          </w:p>
        </w:tc>
        <w:tc>
          <w:tcPr>
            <w:tcW w:w="993"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Saldo bizia 2015/12/31</w:t>
            </w:r>
          </w:p>
        </w:tc>
        <w:tc>
          <w:tcPr>
            <w:tcW w:w="992"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 xml:space="preserve">2016ko </w:t>
            </w:r>
            <w:proofErr w:type="spellStart"/>
            <w:r>
              <w:rPr>
                <w:rFonts w:ascii="Arial" w:hAnsi="Arial"/>
                <w:color w:val="000000"/>
                <w:sz w:val="15"/>
                <w:szCs w:val="15"/>
              </w:rPr>
              <w:t>altak</w:t>
            </w:r>
            <w:proofErr w:type="spellEnd"/>
          </w:p>
        </w:tc>
        <w:tc>
          <w:tcPr>
            <w:tcW w:w="992"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Saldo bizia 2016/12/31</w:t>
            </w:r>
          </w:p>
        </w:tc>
        <w:tc>
          <w:tcPr>
            <w:tcW w:w="756"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 xml:space="preserve">2017ko </w:t>
            </w:r>
            <w:proofErr w:type="spellStart"/>
            <w:r>
              <w:rPr>
                <w:rFonts w:ascii="Arial" w:hAnsi="Arial"/>
                <w:color w:val="000000"/>
                <w:sz w:val="15"/>
                <w:szCs w:val="15"/>
              </w:rPr>
              <w:t>altak</w:t>
            </w:r>
            <w:proofErr w:type="spellEnd"/>
          </w:p>
        </w:tc>
        <w:tc>
          <w:tcPr>
            <w:tcW w:w="1087"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rPr>
            </w:pPr>
            <w:r>
              <w:rPr>
                <w:rFonts w:ascii="Arial" w:hAnsi="Arial"/>
                <w:color w:val="000000"/>
                <w:sz w:val="15"/>
                <w:szCs w:val="15"/>
              </w:rPr>
              <w:t>Saldo bizia 2017/12/31</w:t>
            </w:r>
          </w:p>
        </w:tc>
      </w:tr>
      <w:tr w:rsidR="00E03275" w:rsidRPr="00E03275" w:rsidTr="000D58DA">
        <w:trPr>
          <w:trHeight w:val="360"/>
        </w:trPr>
        <w:tc>
          <w:tcPr>
            <w:tcW w:w="1419"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Ikerketa, garapen eta berrikuntza proiektuak</w:t>
            </w:r>
          </w:p>
        </w:tc>
        <w:tc>
          <w:tcPr>
            <w:tcW w:w="992"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559.773</w:t>
            </w:r>
          </w:p>
        </w:tc>
        <w:tc>
          <w:tcPr>
            <w:tcW w:w="891"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228.952</w:t>
            </w:r>
          </w:p>
        </w:tc>
        <w:tc>
          <w:tcPr>
            <w:tcW w:w="969"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209.475</w:t>
            </w:r>
          </w:p>
        </w:tc>
        <w:tc>
          <w:tcPr>
            <w:tcW w:w="992"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163.400</w:t>
            </w:r>
          </w:p>
        </w:tc>
        <w:tc>
          <w:tcPr>
            <w:tcW w:w="756"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117.055</w:t>
            </w:r>
          </w:p>
        </w:tc>
      </w:tr>
      <w:tr w:rsidR="00E03275" w:rsidRPr="00E03275" w:rsidTr="000D58DA">
        <w:trPr>
          <w:trHeight w:val="319"/>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Zailtasunak dituzten enpresak eta inbertsi</w:t>
            </w:r>
            <w:r>
              <w:rPr>
                <w:rFonts w:ascii="Arial Narrow" w:hAnsi="Arial Narrow"/>
                <w:color w:val="000000"/>
                <w:sz w:val="15"/>
                <w:szCs w:val="15"/>
              </w:rPr>
              <w:t>o</w:t>
            </w:r>
            <w:r>
              <w:rPr>
                <w:rFonts w:ascii="Arial Narrow" w:hAnsi="Arial Narrow"/>
                <w:color w:val="000000"/>
                <w:sz w:val="15"/>
                <w:szCs w:val="15"/>
              </w:rPr>
              <w:t xml:space="preserve">rako laguntza </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12.076.047</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8.593.177</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6.803.906</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4.958.016</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3.537.623</w:t>
            </w: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 xml:space="preserve">"Nafarroa Abala” programa </w:t>
            </w:r>
            <w:r>
              <w:rPr>
                <w:rFonts w:ascii="Arial Narrow" w:hAnsi="Arial Narrow"/>
                <w:color w:val="000000"/>
                <w:sz w:val="15"/>
                <w:szCs w:val="15"/>
                <w:vertAlign w:val="superscript"/>
              </w:rPr>
              <w:t>(1)</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4.632.885</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3.858.771</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3.678.831</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2.940.240</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2.653.404</w:t>
            </w: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 xml:space="preserve">Club </w:t>
            </w:r>
            <w:proofErr w:type="spellStart"/>
            <w:r>
              <w:rPr>
                <w:rFonts w:ascii="Arial Narrow" w:hAnsi="Arial Narrow"/>
                <w:color w:val="000000"/>
                <w:sz w:val="15"/>
                <w:szCs w:val="15"/>
              </w:rPr>
              <w:t>Atlético</w:t>
            </w:r>
            <w:proofErr w:type="spellEnd"/>
            <w:r>
              <w:rPr>
                <w:rFonts w:ascii="Arial Narrow" w:hAnsi="Arial Narrow"/>
                <w:color w:val="000000"/>
                <w:sz w:val="15"/>
                <w:szCs w:val="15"/>
              </w:rPr>
              <w:t xml:space="preserve"> Osasuna</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8.414.169</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7.212.145</w:t>
            </w:r>
          </w:p>
        </w:tc>
        <w:tc>
          <w:tcPr>
            <w:tcW w:w="96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4.000.000</w:t>
            </w: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11.212.200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11.212.200</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10.787.415</w:t>
            </w: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 xml:space="preserve">NICDO. </w:t>
            </w:r>
            <w:proofErr w:type="spellStart"/>
            <w:r>
              <w:rPr>
                <w:rFonts w:ascii="Arial Narrow" w:hAnsi="Arial Narrow"/>
                <w:color w:val="000000"/>
                <w:sz w:val="15"/>
                <w:szCs w:val="15"/>
              </w:rPr>
              <w:t>Circuito</w:t>
            </w:r>
            <w:proofErr w:type="spellEnd"/>
            <w:r>
              <w:rPr>
                <w:rFonts w:ascii="Arial Narrow" w:hAnsi="Arial Narrow"/>
                <w:color w:val="000000"/>
                <w:sz w:val="15"/>
                <w:szCs w:val="15"/>
              </w:rPr>
              <w:t xml:space="preserve"> de </w:t>
            </w:r>
            <w:proofErr w:type="spellStart"/>
            <w:r>
              <w:rPr>
                <w:rFonts w:ascii="Arial Narrow" w:hAnsi="Arial Narrow"/>
                <w:color w:val="000000"/>
                <w:sz w:val="15"/>
                <w:szCs w:val="15"/>
              </w:rPr>
              <w:t>Los</w:t>
            </w:r>
            <w:proofErr w:type="spellEnd"/>
            <w:r>
              <w:rPr>
                <w:rFonts w:ascii="Arial Narrow" w:hAnsi="Arial Narrow"/>
                <w:color w:val="000000"/>
                <w:sz w:val="15"/>
                <w:szCs w:val="15"/>
              </w:rPr>
              <w:t xml:space="preserve"> Arcos</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28.269.231</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25.576.923</w:t>
            </w:r>
          </w:p>
        </w:tc>
        <w:tc>
          <w:tcPr>
            <w:tcW w:w="96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22.884.615</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b/>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b/>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b/>
                <w:sz w:val="15"/>
                <w:szCs w:val="15"/>
                <w:lang w:val="es-ES" w:eastAsia="es-ES"/>
              </w:rPr>
            </w:pP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655C5D" w:rsidP="000D58DA">
            <w:pPr>
              <w:spacing w:after="0"/>
              <w:ind w:firstLine="0"/>
              <w:jc w:val="left"/>
              <w:rPr>
                <w:rFonts w:ascii="Arial Narrow" w:hAnsi="Arial Narrow"/>
                <w:color w:val="000000"/>
                <w:sz w:val="15"/>
                <w:szCs w:val="15"/>
              </w:rPr>
            </w:pPr>
            <w:r>
              <w:rPr>
                <w:rFonts w:ascii="Arial Narrow" w:hAnsi="Arial Narrow"/>
                <w:color w:val="000000"/>
                <w:sz w:val="15"/>
                <w:szCs w:val="15"/>
              </w:rPr>
              <w:t xml:space="preserve">SODENA. EIB </w:t>
            </w:r>
            <w:r>
              <w:rPr>
                <w:rFonts w:ascii="Arial Narrow" w:hAnsi="Arial Narrow"/>
                <w:color w:val="000000"/>
                <w:sz w:val="15"/>
                <w:szCs w:val="15"/>
                <w:vertAlign w:val="superscript"/>
              </w:rPr>
              <w:t>(2)</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102.921.778</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102.763.981</w:t>
            </w:r>
          </w:p>
        </w:tc>
        <w:tc>
          <w:tcPr>
            <w:tcW w:w="96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b/>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102.953.282</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b/>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 xml:space="preserve">NUP. </w:t>
            </w:r>
            <w:proofErr w:type="spellStart"/>
            <w:r>
              <w:rPr>
                <w:rFonts w:ascii="Arial Narrow" w:hAnsi="Arial Narrow"/>
                <w:color w:val="000000"/>
                <w:sz w:val="15"/>
                <w:szCs w:val="15"/>
              </w:rPr>
              <w:t>Iberus</w:t>
            </w:r>
            <w:proofErr w:type="spellEnd"/>
            <w:r>
              <w:rPr>
                <w:rFonts w:ascii="Arial Narrow" w:hAnsi="Arial Narrow"/>
                <w:color w:val="000000"/>
                <w:sz w:val="15"/>
                <w:szCs w:val="15"/>
              </w:rPr>
              <w:t xml:space="preserve"> programa</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931.961</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859.169</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785.526</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Nafarroako Ingurumen arloko Baliabideen Zentroa (CRANA)</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p>
        </w:tc>
        <w:tc>
          <w:tcPr>
            <w:tcW w:w="891"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500.000</w:t>
            </w: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500.000</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500.000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r>
      <w:tr w:rsidR="00E03275" w:rsidRPr="00E03275" w:rsidTr="000D58DA">
        <w:trPr>
          <w:trHeight w:val="386"/>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sz w:val="15"/>
                <w:szCs w:val="15"/>
              </w:rPr>
            </w:pPr>
            <w:r>
              <w:rPr>
                <w:rFonts w:ascii="Arial Narrow" w:hAnsi="Arial Narrow"/>
                <w:sz w:val="15"/>
                <w:szCs w:val="15"/>
              </w:rPr>
              <w:t xml:space="preserve">Konpromiso gutunak, Ciudad </w:t>
            </w:r>
            <w:proofErr w:type="spellStart"/>
            <w:r>
              <w:rPr>
                <w:rFonts w:ascii="Arial Narrow" w:hAnsi="Arial Narrow"/>
                <w:sz w:val="15"/>
                <w:szCs w:val="15"/>
              </w:rPr>
              <w:t>Agroaliment</w:t>
            </w:r>
            <w:r>
              <w:rPr>
                <w:rFonts w:ascii="Arial Narrow" w:hAnsi="Arial Narrow"/>
                <w:sz w:val="15"/>
                <w:szCs w:val="15"/>
              </w:rPr>
              <w:t>a</w:t>
            </w:r>
            <w:r>
              <w:rPr>
                <w:rFonts w:ascii="Arial Narrow" w:hAnsi="Arial Narrow"/>
                <w:sz w:val="15"/>
                <w:szCs w:val="15"/>
              </w:rPr>
              <w:t>ria</w:t>
            </w:r>
            <w:proofErr w:type="spellEnd"/>
            <w:r>
              <w:rPr>
                <w:rFonts w:ascii="Arial Narrow" w:hAnsi="Arial Narrow"/>
                <w:sz w:val="15"/>
                <w:szCs w:val="15"/>
              </w:rPr>
              <w:t xml:space="preserve"> </w:t>
            </w:r>
            <w:proofErr w:type="spellStart"/>
            <w:r>
              <w:rPr>
                <w:rFonts w:ascii="Arial Narrow" w:hAnsi="Arial Narrow"/>
                <w:sz w:val="15"/>
                <w:szCs w:val="15"/>
              </w:rPr>
              <w:t>Tudela</w:t>
            </w:r>
            <w:proofErr w:type="spellEnd"/>
            <w:r>
              <w:rPr>
                <w:rFonts w:ascii="Arial Narrow" w:hAnsi="Arial Narrow"/>
                <w:sz w:val="15"/>
                <w:szCs w:val="15"/>
              </w:rPr>
              <w:t xml:space="preserve"> (CAT)(</w:t>
            </w:r>
            <w:r>
              <w:rPr>
                <w:rFonts w:ascii="Arial Narrow" w:hAnsi="Arial Narrow"/>
                <w:sz w:val="15"/>
                <w:szCs w:val="15"/>
                <w:vertAlign w:val="superscript"/>
              </w:rPr>
              <w:t xml:space="preserve">3) </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53.000.000</w:t>
            </w:r>
          </w:p>
        </w:tc>
        <w:tc>
          <w:tcPr>
            <w:tcW w:w="891"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42.000.000</w:t>
            </w: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42.000.000</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rPr>
            </w:pPr>
            <w:r>
              <w:rPr>
                <w:rFonts w:ascii="Arial Narrow" w:hAnsi="Arial Narrow"/>
                <w:sz w:val="15"/>
                <w:szCs w:val="15"/>
              </w:rPr>
              <w:t>30.600.000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r>
      <w:tr w:rsidR="00E03275" w:rsidRPr="00E03275" w:rsidTr="000D58DA">
        <w:trPr>
          <w:trHeight w:val="290"/>
        </w:trPr>
        <w:tc>
          <w:tcPr>
            <w:tcW w:w="1419"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left"/>
              <w:rPr>
                <w:rFonts w:ascii="Arial" w:hAnsi="Arial" w:cs="Arial"/>
                <w:color w:val="000000"/>
                <w:sz w:val="15"/>
                <w:szCs w:val="15"/>
              </w:rPr>
            </w:pPr>
            <w:r>
              <w:rPr>
                <w:rFonts w:ascii="Arial" w:hAnsi="Arial"/>
                <w:color w:val="000000"/>
                <w:sz w:val="15"/>
                <w:szCs w:val="15"/>
              </w:rPr>
              <w:t>Abalak eta ko</w:t>
            </w:r>
            <w:r>
              <w:rPr>
                <w:rFonts w:ascii="Arial" w:hAnsi="Arial"/>
                <w:color w:val="000000"/>
                <w:sz w:val="15"/>
                <w:szCs w:val="15"/>
              </w:rPr>
              <w:t>n</w:t>
            </w:r>
            <w:r>
              <w:rPr>
                <w:rFonts w:ascii="Arial" w:hAnsi="Arial"/>
                <w:color w:val="000000"/>
                <w:sz w:val="15"/>
                <w:szCs w:val="15"/>
              </w:rPr>
              <w:t>promiso gutunak, guztira</w:t>
            </w:r>
          </w:p>
        </w:tc>
        <w:tc>
          <w:tcPr>
            <w:tcW w:w="992"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sz w:val="15"/>
                <w:szCs w:val="15"/>
              </w:rPr>
            </w:pPr>
            <w:r>
              <w:rPr>
                <w:rFonts w:ascii="Arial" w:hAnsi="Arial"/>
                <w:sz w:val="15"/>
                <w:szCs w:val="15"/>
              </w:rPr>
              <w:t>210.805.844</w:t>
            </w:r>
          </w:p>
        </w:tc>
        <w:tc>
          <w:tcPr>
            <w:tcW w:w="891"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rPr>
            </w:pPr>
            <w:r>
              <w:rPr>
                <w:rFonts w:ascii="Arial" w:hAnsi="Arial"/>
                <w:color w:val="000000"/>
                <w:sz w:val="15"/>
                <w:szCs w:val="15"/>
              </w:rPr>
              <w:t>42.500.000</w:t>
            </w:r>
          </w:p>
        </w:tc>
        <w:tc>
          <w:tcPr>
            <w:tcW w:w="975"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rPr>
            </w:pPr>
            <w:r>
              <w:rPr>
                <w:rFonts w:ascii="Arial" w:hAnsi="Arial"/>
                <w:color w:val="000000"/>
                <w:sz w:val="15"/>
                <w:szCs w:val="15"/>
              </w:rPr>
              <w:t>191.593.118</w:t>
            </w:r>
          </w:p>
        </w:tc>
        <w:tc>
          <w:tcPr>
            <w:tcW w:w="969"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rPr>
            </w:pPr>
            <w:r>
              <w:rPr>
                <w:rFonts w:ascii="Arial" w:hAnsi="Arial"/>
                <w:color w:val="000000"/>
                <w:sz w:val="15"/>
                <w:szCs w:val="15"/>
              </w:rPr>
              <w:t>4.000.000</w:t>
            </w:r>
          </w:p>
        </w:tc>
        <w:tc>
          <w:tcPr>
            <w:tcW w:w="993"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rPr>
            </w:pPr>
            <w:r>
              <w:rPr>
                <w:rFonts w:ascii="Arial" w:hAnsi="Arial"/>
                <w:color w:val="000000"/>
                <w:sz w:val="15"/>
                <w:szCs w:val="15"/>
              </w:rPr>
              <w:t>179.627.835</w:t>
            </w:r>
          </w:p>
        </w:tc>
        <w:tc>
          <w:tcPr>
            <w:tcW w:w="992"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lang w:val="es-ES" w:eastAsia="es-ES"/>
              </w:rPr>
            </w:pPr>
          </w:p>
        </w:tc>
        <w:tc>
          <w:tcPr>
            <w:tcW w:w="992" w:type="dxa"/>
            <w:tcBorders>
              <w:top w:val="single" w:sz="2" w:space="0" w:color="auto"/>
              <w:left w:val="nil"/>
              <w:bottom w:val="single" w:sz="2" w:space="0" w:color="auto"/>
              <w:right w:val="nil"/>
            </w:tcBorders>
            <w:shd w:val="clear" w:color="000000" w:fill="C6D9F1"/>
            <w:vAlign w:val="center"/>
          </w:tcPr>
          <w:p w:rsidR="00E03275" w:rsidRPr="00E03275" w:rsidRDefault="00E03275" w:rsidP="000D58DA">
            <w:pPr>
              <w:spacing w:after="0"/>
              <w:ind w:firstLine="0"/>
              <w:jc w:val="right"/>
              <w:rPr>
                <w:rFonts w:ascii="Arial" w:hAnsi="Arial" w:cs="Arial"/>
                <w:color w:val="000000"/>
                <w:sz w:val="15"/>
                <w:szCs w:val="15"/>
              </w:rPr>
            </w:pPr>
            <w:r>
              <w:rPr>
                <w:rFonts w:ascii="Arial" w:hAnsi="Arial"/>
                <w:color w:val="000000"/>
                <w:sz w:val="15"/>
                <w:szCs w:val="15"/>
              </w:rPr>
              <w:t>19.273.856</w:t>
            </w:r>
          </w:p>
        </w:tc>
        <w:tc>
          <w:tcPr>
            <w:tcW w:w="756" w:type="dxa"/>
            <w:tcBorders>
              <w:top w:val="single" w:sz="2" w:space="0" w:color="auto"/>
              <w:left w:val="nil"/>
              <w:bottom w:val="single" w:sz="2" w:space="0" w:color="auto"/>
              <w:right w:val="nil"/>
            </w:tcBorders>
            <w:shd w:val="clear" w:color="000000" w:fill="C6D9F1"/>
            <w:vAlign w:val="center"/>
          </w:tcPr>
          <w:p w:rsidR="00E03275" w:rsidRPr="00E03275" w:rsidRDefault="00E03275" w:rsidP="000D58DA">
            <w:pPr>
              <w:spacing w:after="0"/>
              <w:ind w:firstLine="0"/>
              <w:jc w:val="right"/>
              <w:rPr>
                <w:rFonts w:ascii="Arial" w:hAnsi="Arial" w:cs="Arial"/>
                <w:color w:val="000000"/>
                <w:sz w:val="15"/>
                <w:szCs w:val="15"/>
                <w:lang w:val="es-ES" w:eastAsia="es-ES"/>
              </w:rPr>
            </w:pPr>
          </w:p>
        </w:tc>
        <w:tc>
          <w:tcPr>
            <w:tcW w:w="1087" w:type="dxa"/>
            <w:tcBorders>
              <w:top w:val="single" w:sz="2" w:space="0" w:color="auto"/>
              <w:left w:val="nil"/>
              <w:bottom w:val="single" w:sz="2" w:space="0" w:color="auto"/>
              <w:right w:val="nil"/>
            </w:tcBorders>
            <w:shd w:val="clear" w:color="000000" w:fill="C6D9F1"/>
            <w:vAlign w:val="center"/>
          </w:tcPr>
          <w:p w:rsidR="00E03275" w:rsidRPr="00E03275" w:rsidRDefault="00E03275" w:rsidP="000D58DA">
            <w:pPr>
              <w:spacing w:after="0"/>
              <w:ind w:firstLine="0"/>
              <w:jc w:val="right"/>
              <w:rPr>
                <w:rFonts w:ascii="Arial" w:hAnsi="Arial" w:cs="Arial"/>
                <w:color w:val="000000"/>
                <w:sz w:val="15"/>
                <w:szCs w:val="15"/>
              </w:rPr>
            </w:pPr>
            <w:r>
              <w:rPr>
                <w:rFonts w:ascii="Arial" w:hAnsi="Arial"/>
                <w:color w:val="000000"/>
                <w:sz w:val="15"/>
                <w:szCs w:val="15"/>
              </w:rPr>
              <w:t>17.095.497</w:t>
            </w:r>
          </w:p>
        </w:tc>
      </w:tr>
      <w:tr w:rsidR="00E03275" w:rsidRPr="00E03275" w:rsidTr="000D58DA">
        <w:trPr>
          <w:trHeight w:val="296"/>
        </w:trPr>
        <w:tc>
          <w:tcPr>
            <w:tcW w:w="1419" w:type="dxa"/>
            <w:tcBorders>
              <w:top w:val="single" w:sz="2" w:space="0" w:color="auto"/>
              <w:left w:val="nil"/>
              <w:bottom w:val="single" w:sz="2" w:space="0" w:color="auto"/>
              <w:right w:val="nil"/>
            </w:tcBorders>
            <w:shd w:val="clear" w:color="auto" w:fill="auto"/>
            <w:vAlign w:val="center"/>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Gehien. bolumenaren muga</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40.000.000</w:t>
            </w:r>
          </w:p>
        </w:tc>
        <w:tc>
          <w:tcPr>
            <w:tcW w:w="975"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40.000.000</w:t>
            </w:r>
          </w:p>
        </w:tc>
        <w:tc>
          <w:tcPr>
            <w:tcW w:w="993"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20.000.000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20.000.000</w:t>
            </w: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r>
      <w:tr w:rsidR="00E03275" w:rsidRPr="00E03275" w:rsidTr="00655C5D">
        <w:trPr>
          <w:trHeight w:val="296"/>
        </w:trPr>
        <w:tc>
          <w:tcPr>
            <w:tcW w:w="1419" w:type="dxa"/>
            <w:tcBorders>
              <w:top w:val="single" w:sz="2" w:space="0" w:color="auto"/>
              <w:left w:val="nil"/>
              <w:bottom w:val="single" w:sz="2" w:space="0" w:color="auto"/>
              <w:right w:val="nil"/>
            </w:tcBorders>
            <w:shd w:val="clear" w:color="auto" w:fill="auto"/>
            <w:vAlign w:val="center"/>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Gehieneko arrisku biziaren muga</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190.000.000</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42.000.000</w:t>
            </w:r>
          </w:p>
        </w:tc>
      </w:tr>
      <w:tr w:rsidR="00E03275" w:rsidRPr="00E03275" w:rsidTr="000D58DA">
        <w:trPr>
          <w:trHeight w:val="272"/>
        </w:trPr>
        <w:tc>
          <w:tcPr>
            <w:tcW w:w="1419" w:type="dxa"/>
            <w:tcBorders>
              <w:top w:val="single" w:sz="2" w:space="0" w:color="auto"/>
              <w:left w:val="nil"/>
              <w:bottom w:val="single" w:sz="4" w:space="0" w:color="auto"/>
              <w:right w:val="nil"/>
            </w:tcBorders>
            <w:shd w:val="clear" w:color="auto" w:fill="auto"/>
            <w:vAlign w:val="center"/>
          </w:tcPr>
          <w:p w:rsidR="00E03275" w:rsidRPr="00E03275" w:rsidRDefault="00E03275" w:rsidP="000D58DA">
            <w:pPr>
              <w:spacing w:after="0"/>
              <w:ind w:firstLine="0"/>
              <w:jc w:val="left"/>
              <w:rPr>
                <w:rFonts w:ascii="Arial Narrow" w:hAnsi="Arial Narrow"/>
                <w:color w:val="000000"/>
                <w:sz w:val="15"/>
                <w:szCs w:val="15"/>
              </w:rPr>
            </w:pPr>
            <w:r>
              <w:rPr>
                <w:rFonts w:ascii="Arial Narrow" w:hAnsi="Arial Narrow"/>
                <w:color w:val="000000"/>
                <w:sz w:val="15"/>
                <w:szCs w:val="15"/>
              </w:rPr>
              <w:t>Gehien. ar. biziaren % 5eko muga onur</w:t>
            </w:r>
            <w:r>
              <w:rPr>
                <w:rFonts w:ascii="Arial Narrow" w:hAnsi="Arial Narrow"/>
                <w:color w:val="000000"/>
                <w:sz w:val="15"/>
                <w:szCs w:val="15"/>
              </w:rPr>
              <w:t>a</w:t>
            </w:r>
            <w:r>
              <w:rPr>
                <w:rFonts w:ascii="Arial Narrow" w:hAnsi="Arial Narrow"/>
                <w:color w:val="000000"/>
                <w:sz w:val="15"/>
                <w:szCs w:val="15"/>
              </w:rPr>
              <w:t>duneko</w:t>
            </w:r>
          </w:p>
        </w:tc>
        <w:tc>
          <w:tcPr>
            <w:tcW w:w="992"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891"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w:t>
            </w:r>
          </w:p>
        </w:tc>
        <w:tc>
          <w:tcPr>
            <w:tcW w:w="969"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w:t>
            </w:r>
          </w:p>
        </w:tc>
        <w:tc>
          <w:tcPr>
            <w:tcW w:w="992"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9.500.000</w:t>
            </w:r>
          </w:p>
        </w:tc>
        <w:tc>
          <w:tcPr>
            <w:tcW w:w="992"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9.500.000</w:t>
            </w:r>
          </w:p>
        </w:tc>
        <w:tc>
          <w:tcPr>
            <w:tcW w:w="756"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2.100.000</w:t>
            </w:r>
          </w:p>
        </w:tc>
        <w:tc>
          <w:tcPr>
            <w:tcW w:w="1087"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rPr>
            </w:pPr>
            <w:r>
              <w:rPr>
                <w:rFonts w:ascii="Arial Narrow" w:hAnsi="Arial Narrow"/>
                <w:color w:val="000000"/>
                <w:sz w:val="15"/>
                <w:szCs w:val="15"/>
              </w:rPr>
              <w:t>2.100.000</w:t>
            </w:r>
          </w:p>
        </w:tc>
      </w:tr>
    </w:tbl>
    <w:p w:rsidR="00E03275" w:rsidRPr="00E03275" w:rsidRDefault="00E03275" w:rsidP="001E325E">
      <w:pPr>
        <w:spacing w:before="120" w:after="60"/>
        <w:ind w:left="-425" w:firstLine="0"/>
        <w:rPr>
          <w:rFonts w:ascii="Arial" w:hAnsi="Arial" w:cs="Arial"/>
          <w:sz w:val="12"/>
          <w:szCs w:val="12"/>
        </w:rPr>
      </w:pPr>
      <w:r>
        <w:rPr>
          <w:rFonts w:ascii="Arial" w:hAnsi="Arial"/>
          <w:sz w:val="12"/>
          <w:szCs w:val="12"/>
        </w:rPr>
        <w:t xml:space="preserve">(1) 18/2008 </w:t>
      </w:r>
      <w:proofErr w:type="spellStart"/>
      <w:r>
        <w:rPr>
          <w:rFonts w:ascii="Arial" w:hAnsi="Arial"/>
          <w:sz w:val="12"/>
          <w:szCs w:val="12"/>
        </w:rPr>
        <w:t>FLak</w:t>
      </w:r>
      <w:proofErr w:type="spellEnd"/>
      <w:r>
        <w:rPr>
          <w:rFonts w:ascii="Arial" w:hAnsi="Arial"/>
          <w:sz w:val="12"/>
          <w:szCs w:val="12"/>
        </w:rPr>
        <w:t xml:space="preserve"> ekonomia indarberritzeko onetsitako neurriak (2009-2011)</w:t>
      </w:r>
      <w:r>
        <w:rPr>
          <w:rFonts w:ascii="Arial" w:hAnsi="Arial"/>
          <w:color w:val="000000"/>
          <w:sz w:val="12"/>
          <w:szCs w:val="12"/>
        </w:rPr>
        <w:t>.</w:t>
      </w:r>
    </w:p>
    <w:p w:rsidR="00E03275" w:rsidRPr="00E03275" w:rsidRDefault="00E03275" w:rsidP="001E325E">
      <w:pPr>
        <w:spacing w:after="60"/>
        <w:ind w:left="-425" w:firstLine="0"/>
        <w:rPr>
          <w:rFonts w:ascii="Arial" w:hAnsi="Arial" w:cs="Arial"/>
          <w:sz w:val="12"/>
          <w:szCs w:val="12"/>
        </w:rPr>
      </w:pPr>
      <w:r>
        <w:rPr>
          <w:rFonts w:ascii="Arial" w:hAnsi="Arial"/>
          <w:sz w:val="12"/>
          <w:szCs w:val="12"/>
        </w:rPr>
        <w:t>(2) Sodenari emandako abalak 100 milioiko mailegu baten printzipala eta interesak bermatzen ditu EIB - Europako Inbertsio Bankuarekin itundutako baldintzetan</w:t>
      </w:r>
      <w:r>
        <w:rPr>
          <w:rFonts w:ascii="Arial" w:hAnsi="Arial"/>
          <w:color w:val="000000"/>
          <w:sz w:val="12"/>
          <w:szCs w:val="12"/>
        </w:rPr>
        <w:t xml:space="preserve">. </w:t>
      </w:r>
    </w:p>
    <w:p w:rsidR="00E03275" w:rsidRPr="00E03275" w:rsidRDefault="00E03275" w:rsidP="00E03275">
      <w:pPr>
        <w:spacing w:after="40"/>
        <w:ind w:left="-425" w:right="-850" w:firstLine="0"/>
        <w:rPr>
          <w:rFonts w:ascii="Arial" w:hAnsi="Arial" w:cs="Arial"/>
          <w:sz w:val="12"/>
          <w:szCs w:val="12"/>
        </w:rPr>
      </w:pPr>
      <w:r>
        <w:rPr>
          <w:rFonts w:ascii="Arial" w:hAnsi="Arial"/>
          <w:sz w:val="12"/>
          <w:szCs w:val="12"/>
        </w:rPr>
        <w:t xml:space="preserve">(3) </w:t>
      </w:r>
      <w:proofErr w:type="spellStart"/>
      <w:r>
        <w:rPr>
          <w:rFonts w:ascii="Arial" w:hAnsi="Arial"/>
          <w:sz w:val="12"/>
          <w:szCs w:val="12"/>
        </w:rPr>
        <w:t>NOPFLaren</w:t>
      </w:r>
      <w:proofErr w:type="spellEnd"/>
      <w:r>
        <w:rPr>
          <w:rFonts w:ascii="Arial" w:hAnsi="Arial"/>
          <w:sz w:val="12"/>
          <w:szCs w:val="12"/>
        </w:rPr>
        <w:t xml:space="preserve"> </w:t>
      </w:r>
      <w:r>
        <w:rPr>
          <w:rFonts w:ascii="Arial" w:hAnsi="Arial"/>
          <w:color w:val="000000"/>
          <w:sz w:val="12"/>
          <w:szCs w:val="12"/>
        </w:rPr>
        <w:t xml:space="preserve">74. artikulua, 2016ko </w:t>
      </w:r>
      <w:proofErr w:type="spellStart"/>
      <w:r>
        <w:rPr>
          <w:rFonts w:ascii="Arial" w:hAnsi="Arial"/>
          <w:color w:val="000000"/>
          <w:sz w:val="12"/>
          <w:szCs w:val="12"/>
        </w:rPr>
        <w:t>NAFLak</w:t>
      </w:r>
      <w:proofErr w:type="spellEnd"/>
      <w:r>
        <w:rPr>
          <w:rFonts w:ascii="Arial" w:hAnsi="Arial"/>
          <w:color w:val="000000"/>
          <w:sz w:val="12"/>
          <w:szCs w:val="12"/>
        </w:rPr>
        <w:t xml:space="preserve"> aldatua: abaltzat hartuko dira abal eta </w:t>
      </w:r>
      <w:proofErr w:type="spellStart"/>
      <w:r>
        <w:rPr>
          <w:rFonts w:ascii="Arial" w:hAnsi="Arial"/>
          <w:color w:val="000000"/>
          <w:sz w:val="12"/>
          <w:szCs w:val="12"/>
        </w:rPr>
        <w:t>berrabal</w:t>
      </w:r>
      <w:proofErr w:type="spellEnd"/>
      <w:r>
        <w:rPr>
          <w:rFonts w:ascii="Arial" w:hAnsi="Arial"/>
          <w:color w:val="000000"/>
          <w:sz w:val="12"/>
          <w:szCs w:val="12"/>
        </w:rPr>
        <w:t xml:space="preserve"> eragiketak edo beste edozein berme, barnean direla konpromiso gutunak, berekin dakartenak </w:t>
      </w:r>
      <w:proofErr w:type="spellStart"/>
      <w:r>
        <w:rPr>
          <w:rFonts w:ascii="Arial" w:hAnsi="Arial"/>
          <w:color w:val="000000"/>
          <w:sz w:val="12"/>
          <w:szCs w:val="12"/>
        </w:rPr>
        <w:t>NFKAk</w:t>
      </w:r>
      <w:proofErr w:type="spellEnd"/>
      <w:r>
        <w:rPr>
          <w:rFonts w:ascii="Arial" w:hAnsi="Arial"/>
          <w:color w:val="000000"/>
          <w:sz w:val="12"/>
          <w:szCs w:val="12"/>
        </w:rPr>
        <w:t xml:space="preserve"> arriskuak bere gain hartzea</w:t>
      </w:r>
    </w:p>
    <w:p w:rsidR="00610CB5" w:rsidRDefault="00610CB5">
      <w:pPr>
        <w:spacing w:after="0"/>
        <w:ind w:firstLine="0"/>
        <w:jc w:val="left"/>
        <w:rPr>
          <w:spacing w:val="6"/>
          <w:sz w:val="26"/>
          <w:szCs w:val="26"/>
        </w:rPr>
      </w:pPr>
    </w:p>
    <w:p w:rsidR="00522C57" w:rsidRDefault="00522C57"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proofErr w:type="spellStart"/>
      <w:r>
        <w:t>NFKAk</w:t>
      </w:r>
      <w:proofErr w:type="spellEnd"/>
      <w:r>
        <w:t xml:space="preserve"> ez du abalik eman aurrekontuei buruzko legeetan ezarritako gehi</w:t>
      </w:r>
      <w:r>
        <w:t>e</w:t>
      </w:r>
      <w:r>
        <w:t>neko bolumenaren gainetik (40 milioi 2014an eta 2015ean eta 20 milioi h</w:t>
      </w:r>
      <w:r>
        <w:t>u</w:t>
      </w:r>
      <w:r>
        <w:t>rrengo bi urteetan). Adierazi behar dugu jada bazegoela 40 milioiko muga T</w:t>
      </w:r>
      <w:r>
        <w:t>u</w:t>
      </w:r>
      <w:r>
        <w:t>terako Nekazaritzako Elikagaien Hiriari (CAT) konpromiso gutunak eman z</w:t>
      </w:r>
      <w:r>
        <w:t>i</w:t>
      </w:r>
      <w:r>
        <w:t>tzaizkionean, 10/2014 Foru Legea indarrean jarri aurretik</w:t>
      </w:r>
      <w:r w:rsidR="007550F2" w:rsidRPr="003C4C9E">
        <w:rPr>
          <w:vertAlign w:val="superscript"/>
        </w:rPr>
        <w:footnoteReference w:id="5"/>
      </w:r>
      <w:r>
        <w:t xml:space="preserve">; baina konpromiso gutunak, gorago azaldu dugunez, 2016ra arte ez ziren abaltzat hartzen. </w:t>
      </w:r>
    </w:p>
    <w:p w:rsidR="003C4C9E" w:rsidRDefault="003C4C9E" w:rsidP="003C4C9E">
      <w:pPr>
        <w:pStyle w:val="texto"/>
        <w:tabs>
          <w:tab w:val="clear" w:pos="2835"/>
          <w:tab w:val="clear" w:pos="3969"/>
          <w:tab w:val="clear" w:pos="5103"/>
          <w:tab w:val="clear" w:pos="6237"/>
          <w:tab w:val="clear" w:pos="7371"/>
          <w:tab w:val="left" w:pos="480"/>
        </w:tabs>
        <w:rPr>
          <w:szCs w:val="26"/>
        </w:rPr>
      </w:pPr>
    </w:p>
    <w:p w:rsidR="003C4C9E" w:rsidRDefault="003C4C9E" w:rsidP="003C4C9E">
      <w:pPr>
        <w:pStyle w:val="texto"/>
        <w:tabs>
          <w:tab w:val="clear" w:pos="2835"/>
          <w:tab w:val="clear" w:pos="3969"/>
          <w:tab w:val="clear" w:pos="5103"/>
          <w:tab w:val="clear" w:pos="6237"/>
          <w:tab w:val="clear" w:pos="7371"/>
          <w:tab w:val="left" w:pos="480"/>
        </w:tabs>
        <w:rPr>
          <w:szCs w:val="26"/>
        </w:rPr>
      </w:pPr>
    </w:p>
    <w:p w:rsidR="006E74F2" w:rsidRPr="00863A46" w:rsidRDefault="00522C57"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pacing w:val="0"/>
          <w:szCs w:val="26"/>
        </w:rPr>
      </w:pPr>
      <w:r>
        <w:lastRenderedPageBreak/>
        <w:t>2014. eta 2015. urteetan ez zen zehaztu abalen gehieneko arrisku biziaren mugarik, eta horren arrazoi nagusia izan zen urte horietan luzatu egin zirela 2012ko aurrekontuak. 2016ko urrian 190 milioiko muga ezarri zen urte horret</w:t>
      </w:r>
      <w:r>
        <w:t>a</w:t>
      </w:r>
      <w:r>
        <w:t xml:space="preserve">rako, eta 42 milioira jaitsi zen 2017. urterako; bietan ere guztizko zenbaketatik kanpo utzi ziren Nafarroako Gobernuaren eta bere sozietate publikoen arteko abalak. </w:t>
      </w:r>
    </w:p>
    <w:p w:rsidR="00522C57" w:rsidRPr="00863A46" w:rsidRDefault="009773B5" w:rsidP="000D58DA">
      <w:pPr>
        <w:pStyle w:val="texto"/>
        <w:rPr>
          <w:spacing w:val="4"/>
          <w:szCs w:val="26"/>
        </w:rPr>
      </w:pPr>
      <w:r>
        <w:t xml:space="preserve">Bi urte horietan ez zen gainditu gehieneko arrisku biziaren muga, zeren eta, goiko taulan ageri denez, 2016ko eta 2017ko abenduaren 31n emanda zeuden abalak 19,3 milioi eurokoak eta 17,1 milioi eurokoak baitziren, hurrenez </w:t>
      </w:r>
      <w:proofErr w:type="spellStart"/>
      <w:r>
        <w:t>h</w:t>
      </w:r>
      <w:r>
        <w:t>u</w:t>
      </w:r>
      <w:r>
        <w:t>rren</w:t>
      </w:r>
      <w:proofErr w:type="spellEnd"/>
      <w:r>
        <w:t>.</w:t>
      </w:r>
    </w:p>
    <w:p w:rsidR="00522C57" w:rsidRPr="008D23DB" w:rsidRDefault="00522C57"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Inongo onuradunek ez du gehieneko arrisku biziaren ehuneko bost gainditu urteko zenbatekoan. Izan ere, 2014an eta 2015ean ez zen mugarik egon, eta 2016an eta 2017an, hurrenez </w:t>
      </w:r>
      <w:proofErr w:type="spellStart"/>
      <w:r>
        <w:t>hurren</w:t>
      </w:r>
      <w:proofErr w:type="spellEnd"/>
      <w:r>
        <w:t xml:space="preserve"> 9,5 milioiko eta 2,1 milioiko muga egon arren, </w:t>
      </w:r>
      <w:proofErr w:type="spellStart"/>
      <w:r>
        <w:t>NFKAk</w:t>
      </w:r>
      <w:proofErr w:type="spellEnd"/>
      <w:r>
        <w:t xml:space="preserve"> ez zuen abalik eman.</w:t>
      </w:r>
    </w:p>
    <w:p w:rsidR="00522C57" w:rsidRPr="00C94D1F" w:rsidRDefault="00522C57" w:rsidP="000D58DA">
      <w:pPr>
        <w:pStyle w:val="texto"/>
        <w:numPr>
          <w:ilvl w:val="0"/>
          <w:numId w:val="21"/>
        </w:numPr>
        <w:tabs>
          <w:tab w:val="clear" w:pos="2835"/>
          <w:tab w:val="clear" w:pos="3969"/>
          <w:tab w:val="clear" w:pos="5103"/>
          <w:tab w:val="clear" w:pos="6237"/>
          <w:tab w:val="clear" w:pos="7371"/>
          <w:tab w:val="left" w:pos="480"/>
          <w:tab w:val="num" w:pos="600"/>
        </w:tabs>
        <w:spacing w:after="240"/>
        <w:ind w:left="0" w:firstLine="289"/>
        <w:rPr>
          <w:szCs w:val="26"/>
        </w:rPr>
      </w:pPr>
      <w:r>
        <w:t xml:space="preserve">Club </w:t>
      </w:r>
      <w:proofErr w:type="spellStart"/>
      <w:r>
        <w:t>Atlético</w:t>
      </w:r>
      <w:proofErr w:type="spellEnd"/>
      <w:r>
        <w:t xml:space="preserve"> Osasunak, 2016. eta 2017. urteetan, gainditu egin zuen, bere guztizko zenbateko metatuan, gehieneko arrisku biziaren ehuneko bosteko muga, foru lege bidez 2003an onetsitako abalekin, hots, Parlamentuak behinola berariaz baimendutako abalekin.</w:t>
      </w:r>
    </w:p>
    <w:p w:rsidR="00522C57" w:rsidRPr="00C41B8C" w:rsidRDefault="00522C57" w:rsidP="00522C57">
      <w:pPr>
        <w:pStyle w:val="atitulo3"/>
      </w:pPr>
      <w:r>
        <w:t>IV.2.2. Menpeko entitateak</w:t>
      </w:r>
    </w:p>
    <w:p w:rsidR="006F5810" w:rsidRPr="00522C57" w:rsidRDefault="00522C57" w:rsidP="00522C57">
      <w:pPr>
        <w:pStyle w:val="texto"/>
        <w:ind w:firstLine="567"/>
        <w:rPr>
          <w:szCs w:val="26"/>
        </w:rPr>
      </w:pPr>
      <w:r>
        <w:t xml:space="preserve">2014-2017 aldian, sozietate publikoek, </w:t>
      </w:r>
      <w:proofErr w:type="spellStart"/>
      <w:r>
        <w:t>SODENAk</w:t>
      </w:r>
      <w:proofErr w:type="spellEnd"/>
      <w:r>
        <w:t xml:space="preserve"> izan ezik, </w:t>
      </w:r>
      <w:proofErr w:type="spellStart"/>
      <w:r>
        <w:t>ez</w:t>
      </w:r>
      <w:proofErr w:type="spellEnd"/>
      <w:r>
        <w:t xml:space="preserve"> diete ab</w:t>
      </w:r>
      <w:r>
        <w:t>a</w:t>
      </w:r>
      <w:r>
        <w:t>lik eman ez hirugarrenei ez beste entitate publiko batzuei. Gainera, 2014 aurr</w:t>
      </w:r>
      <w:r>
        <w:t>e</w:t>
      </w:r>
      <w:r>
        <w:t>tik emandako abal batek ere ez du saldo bizirik izan aztertutako aldiko urte</w:t>
      </w:r>
      <w:r>
        <w:t>e</w:t>
      </w:r>
      <w:r>
        <w:t>tako abenduaren 31n.</w:t>
      </w:r>
    </w:p>
    <w:p w:rsidR="006A73DE" w:rsidRPr="00C41B8C" w:rsidRDefault="006A73DE" w:rsidP="00863A46">
      <w:pPr>
        <w:pStyle w:val="atitulo3"/>
        <w:spacing w:before="120" w:after="120"/>
      </w:pPr>
      <w:proofErr w:type="spellStart"/>
      <w:r>
        <w:t>Sociedad</w:t>
      </w:r>
      <w:proofErr w:type="spellEnd"/>
      <w:r>
        <w:t xml:space="preserve"> de </w:t>
      </w:r>
      <w:proofErr w:type="spellStart"/>
      <w:r>
        <w:t>Desarrollo</w:t>
      </w:r>
      <w:proofErr w:type="spellEnd"/>
      <w:r>
        <w:t xml:space="preserve"> de Navarra (Sodena)</w:t>
      </w:r>
    </w:p>
    <w:p w:rsidR="006A73DE" w:rsidRDefault="006A73DE" w:rsidP="00863A46">
      <w:pPr>
        <w:pStyle w:val="texto"/>
        <w:spacing w:after="120"/>
      </w:pPr>
      <w:r>
        <w:t>Sodenak 2014tik 2017ra bitarteko urteetan emandako abal nagusiak taula honetan jaso dira:</w:t>
      </w:r>
    </w:p>
    <w:tbl>
      <w:tblPr>
        <w:tblStyle w:val="Tablaconcuadrcula"/>
        <w:tblW w:w="9852" w:type="dxa"/>
        <w:tblInd w:w="-31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1277"/>
        <w:gridCol w:w="992"/>
        <w:gridCol w:w="1172"/>
        <w:gridCol w:w="982"/>
        <w:gridCol w:w="1172"/>
        <w:gridCol w:w="1068"/>
        <w:gridCol w:w="1130"/>
        <w:gridCol w:w="982"/>
        <w:gridCol w:w="1077"/>
      </w:tblGrid>
      <w:tr w:rsidR="00B95875" w:rsidRPr="00255060" w:rsidTr="00863A46">
        <w:trPr>
          <w:trHeight w:val="227"/>
        </w:trPr>
        <w:tc>
          <w:tcPr>
            <w:tcW w:w="9852" w:type="dxa"/>
            <w:gridSpan w:val="9"/>
            <w:shd w:val="clear" w:color="auto" w:fill="C6D9F1" w:themeFill="text2" w:themeFillTint="33"/>
          </w:tcPr>
          <w:p w:rsidR="001B0B91" w:rsidRDefault="001B0B91" w:rsidP="00B95875">
            <w:pPr>
              <w:pStyle w:val="texto"/>
              <w:tabs>
                <w:tab w:val="clear" w:pos="2835"/>
                <w:tab w:val="clear" w:pos="3969"/>
                <w:tab w:val="clear" w:pos="5103"/>
                <w:tab w:val="clear" w:pos="6237"/>
                <w:tab w:val="clear" w:pos="7371"/>
              </w:tabs>
              <w:spacing w:after="0"/>
              <w:ind w:firstLine="0"/>
              <w:jc w:val="center"/>
              <w:rPr>
                <w:rFonts w:ascii="Arial" w:hAnsi="Arial" w:cs="Arial"/>
                <w:b/>
                <w:i/>
                <w:sz w:val="16"/>
                <w:szCs w:val="16"/>
              </w:rPr>
            </w:pPr>
          </w:p>
          <w:p w:rsidR="00B95875" w:rsidRPr="00B95875" w:rsidRDefault="00B95875" w:rsidP="00B95875">
            <w:pPr>
              <w:pStyle w:val="texto"/>
              <w:tabs>
                <w:tab w:val="clear" w:pos="2835"/>
                <w:tab w:val="clear" w:pos="3969"/>
                <w:tab w:val="clear" w:pos="5103"/>
                <w:tab w:val="clear" w:pos="6237"/>
                <w:tab w:val="clear" w:pos="7371"/>
              </w:tabs>
              <w:spacing w:after="0"/>
              <w:ind w:firstLine="0"/>
              <w:jc w:val="center"/>
              <w:rPr>
                <w:rFonts w:ascii="Arial" w:hAnsi="Arial" w:cs="Arial"/>
                <w:b/>
                <w:i/>
                <w:sz w:val="16"/>
                <w:szCs w:val="16"/>
              </w:rPr>
            </w:pPr>
            <w:r>
              <w:rPr>
                <w:rFonts w:ascii="Arial" w:hAnsi="Arial"/>
                <w:b/>
                <w:i/>
                <w:sz w:val="16"/>
                <w:szCs w:val="16"/>
              </w:rPr>
              <w:t>SODENAK EMANDAKO ABALAK</w:t>
            </w:r>
          </w:p>
        </w:tc>
      </w:tr>
      <w:tr w:rsidR="00C02221" w:rsidRPr="00255060" w:rsidTr="00863A46">
        <w:trPr>
          <w:trHeight w:val="227"/>
        </w:trPr>
        <w:tc>
          <w:tcPr>
            <w:tcW w:w="1277" w:type="dxa"/>
            <w:shd w:val="clear" w:color="auto" w:fill="C6D9F1" w:themeFill="text2" w:themeFillTint="33"/>
          </w:tcPr>
          <w:p w:rsidR="00695E7A" w:rsidRDefault="00695E7A" w:rsidP="000D58DA">
            <w:pPr>
              <w:pStyle w:val="texto"/>
              <w:spacing w:after="0"/>
              <w:ind w:firstLine="0"/>
              <w:jc w:val="left"/>
              <w:rPr>
                <w:rFonts w:ascii="Arial" w:hAnsi="Arial" w:cs="Arial"/>
                <w:sz w:val="16"/>
                <w:szCs w:val="16"/>
              </w:rPr>
            </w:pPr>
          </w:p>
          <w:p w:rsidR="000141BA" w:rsidRPr="00255060" w:rsidRDefault="00B95875" w:rsidP="000D58DA">
            <w:pPr>
              <w:pStyle w:val="texto"/>
              <w:ind w:firstLine="0"/>
              <w:jc w:val="left"/>
              <w:rPr>
                <w:rFonts w:ascii="Arial" w:hAnsi="Arial" w:cs="Arial"/>
                <w:sz w:val="16"/>
                <w:szCs w:val="16"/>
              </w:rPr>
            </w:pPr>
            <w:r>
              <w:rPr>
                <w:rFonts w:ascii="Arial" w:hAnsi="Arial"/>
                <w:sz w:val="16"/>
                <w:szCs w:val="16"/>
              </w:rPr>
              <w:t>Entitateak</w:t>
            </w:r>
          </w:p>
        </w:tc>
        <w:tc>
          <w:tcPr>
            <w:tcW w:w="992" w:type="dxa"/>
            <w:shd w:val="clear" w:color="auto" w:fill="C6D9F1" w:themeFill="text2" w:themeFillTint="33"/>
            <w:vAlign w:val="center"/>
          </w:tcPr>
          <w:p w:rsidR="000141BA" w:rsidRPr="00255060" w:rsidRDefault="000141BA" w:rsidP="006A73DE">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 xml:space="preserve">2014ko </w:t>
            </w:r>
            <w:proofErr w:type="spellStart"/>
            <w:r>
              <w:rPr>
                <w:rFonts w:ascii="Arial" w:hAnsi="Arial"/>
                <w:sz w:val="16"/>
                <w:szCs w:val="16"/>
              </w:rPr>
              <w:t>altak</w:t>
            </w:r>
            <w:proofErr w:type="spellEnd"/>
          </w:p>
        </w:tc>
        <w:tc>
          <w:tcPr>
            <w:tcW w:w="1172" w:type="dxa"/>
            <w:shd w:val="clear" w:color="auto" w:fill="C6D9F1" w:themeFill="text2" w:themeFillTint="33"/>
            <w:vAlign w:val="center"/>
          </w:tcPr>
          <w:p w:rsidR="000141BA" w:rsidRPr="00255060" w:rsidRDefault="000141BA" w:rsidP="006A73DE">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Saldo bizia</w:t>
            </w:r>
          </w:p>
          <w:p w:rsidR="000141BA" w:rsidRPr="00255060" w:rsidRDefault="000141BA" w:rsidP="006A73DE">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2014/12/31</w:t>
            </w:r>
          </w:p>
        </w:tc>
        <w:tc>
          <w:tcPr>
            <w:tcW w:w="982" w:type="dxa"/>
            <w:shd w:val="clear" w:color="auto" w:fill="C6D9F1" w:themeFill="text2" w:themeFillTint="33"/>
            <w:vAlign w:val="center"/>
          </w:tcPr>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 xml:space="preserve">2015eko </w:t>
            </w:r>
            <w:proofErr w:type="spellStart"/>
            <w:r>
              <w:rPr>
                <w:rFonts w:ascii="Arial" w:hAnsi="Arial"/>
                <w:sz w:val="16"/>
                <w:szCs w:val="16"/>
              </w:rPr>
              <w:t>altak</w:t>
            </w:r>
            <w:proofErr w:type="spellEnd"/>
          </w:p>
        </w:tc>
        <w:tc>
          <w:tcPr>
            <w:tcW w:w="1172" w:type="dxa"/>
            <w:shd w:val="clear" w:color="auto" w:fill="C6D9F1" w:themeFill="text2" w:themeFillTint="33"/>
            <w:vAlign w:val="center"/>
          </w:tcPr>
          <w:p w:rsidR="000141BA" w:rsidRPr="00255060" w:rsidRDefault="000141BA" w:rsidP="00255060">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Saldo bizia</w:t>
            </w:r>
          </w:p>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2015/12/31</w:t>
            </w:r>
          </w:p>
        </w:tc>
        <w:tc>
          <w:tcPr>
            <w:tcW w:w="1068" w:type="dxa"/>
            <w:shd w:val="clear" w:color="auto" w:fill="C6D9F1" w:themeFill="text2" w:themeFillTint="33"/>
            <w:vAlign w:val="center"/>
          </w:tcPr>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 xml:space="preserve">2016ko </w:t>
            </w:r>
            <w:proofErr w:type="spellStart"/>
            <w:r>
              <w:rPr>
                <w:rFonts w:ascii="Arial" w:hAnsi="Arial"/>
                <w:sz w:val="16"/>
                <w:szCs w:val="16"/>
              </w:rPr>
              <w:t>altak</w:t>
            </w:r>
            <w:proofErr w:type="spellEnd"/>
          </w:p>
        </w:tc>
        <w:tc>
          <w:tcPr>
            <w:tcW w:w="1130" w:type="dxa"/>
            <w:shd w:val="clear" w:color="auto" w:fill="C6D9F1" w:themeFill="text2" w:themeFillTint="33"/>
            <w:vAlign w:val="center"/>
          </w:tcPr>
          <w:p w:rsidR="000141BA" w:rsidRPr="00255060" w:rsidRDefault="000141BA" w:rsidP="00255060">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Saldo bizia</w:t>
            </w:r>
          </w:p>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2016/12/31</w:t>
            </w:r>
          </w:p>
        </w:tc>
        <w:tc>
          <w:tcPr>
            <w:tcW w:w="982" w:type="dxa"/>
            <w:shd w:val="clear" w:color="auto" w:fill="C6D9F1" w:themeFill="text2" w:themeFillTint="33"/>
            <w:vAlign w:val="center"/>
          </w:tcPr>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 xml:space="preserve">2017ko </w:t>
            </w:r>
            <w:proofErr w:type="spellStart"/>
            <w:r>
              <w:rPr>
                <w:rFonts w:ascii="Arial" w:hAnsi="Arial"/>
                <w:sz w:val="16"/>
                <w:szCs w:val="16"/>
              </w:rPr>
              <w:t>altak</w:t>
            </w:r>
            <w:proofErr w:type="spellEnd"/>
          </w:p>
        </w:tc>
        <w:tc>
          <w:tcPr>
            <w:tcW w:w="1077" w:type="dxa"/>
            <w:shd w:val="clear" w:color="auto" w:fill="C6D9F1" w:themeFill="text2" w:themeFillTint="33"/>
            <w:vAlign w:val="center"/>
          </w:tcPr>
          <w:p w:rsidR="000141BA" w:rsidRPr="00255060" w:rsidRDefault="000141BA" w:rsidP="00255060">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Saldo bizia</w:t>
            </w:r>
          </w:p>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Pr>
                <w:rFonts w:ascii="Arial" w:hAnsi="Arial"/>
                <w:sz w:val="16"/>
                <w:szCs w:val="16"/>
              </w:rPr>
              <w:t>2017/12/31</w:t>
            </w:r>
          </w:p>
        </w:tc>
      </w:tr>
      <w:tr w:rsidR="00255060" w:rsidRPr="006A73DE" w:rsidTr="00863A46">
        <w:trPr>
          <w:trHeight w:val="227"/>
        </w:trPr>
        <w:tc>
          <w:tcPr>
            <w:tcW w:w="1277" w:type="dxa"/>
            <w:vAlign w:val="center"/>
          </w:tcPr>
          <w:p w:rsidR="006A73DE"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1. entitatea</w:t>
            </w:r>
          </w:p>
        </w:tc>
        <w:tc>
          <w:tcPr>
            <w:tcW w:w="99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24.999.600</w:t>
            </w:r>
          </w:p>
        </w:tc>
        <w:tc>
          <w:tcPr>
            <w:tcW w:w="98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18.999.600</w:t>
            </w:r>
          </w:p>
        </w:tc>
        <w:tc>
          <w:tcPr>
            <w:tcW w:w="1068"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15.199.680</w:t>
            </w:r>
          </w:p>
        </w:tc>
        <w:tc>
          <w:tcPr>
            <w:tcW w:w="98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r>
      <w:tr w:rsidR="00451D18" w:rsidRPr="006A73DE" w:rsidTr="00863A46">
        <w:trPr>
          <w:trHeight w:val="227"/>
        </w:trPr>
        <w:tc>
          <w:tcPr>
            <w:tcW w:w="1277" w:type="dxa"/>
            <w:vAlign w:val="center"/>
          </w:tcPr>
          <w:p w:rsidR="00451D18"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2. entitatea</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r>
      <w:tr w:rsidR="00451D18" w:rsidRPr="006A73DE" w:rsidTr="00863A46">
        <w:trPr>
          <w:trHeight w:val="227"/>
        </w:trPr>
        <w:tc>
          <w:tcPr>
            <w:tcW w:w="1277" w:type="dxa"/>
            <w:vAlign w:val="center"/>
          </w:tcPr>
          <w:p w:rsidR="00451D18"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3. entitatea</w:t>
            </w:r>
          </w:p>
        </w:tc>
        <w:tc>
          <w:tcPr>
            <w:tcW w:w="992" w:type="dxa"/>
            <w:vAlign w:val="center"/>
          </w:tcPr>
          <w:p w:rsidR="00451D18" w:rsidRDefault="00FB3291" w:rsidP="00FB3291">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1.039.256</w:t>
            </w:r>
            <w:r>
              <w:rPr>
                <w:rFonts w:ascii="Arial Narrow" w:hAnsi="Arial Narrow"/>
                <w:sz w:val="16"/>
                <w:szCs w:val="16"/>
                <w:vertAlign w:val="superscript"/>
              </w:rPr>
              <w:t>(1)</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11.039.256</w:t>
            </w:r>
          </w:p>
        </w:tc>
        <w:tc>
          <w:tcPr>
            <w:tcW w:w="982" w:type="dxa"/>
            <w:vAlign w:val="center"/>
          </w:tcPr>
          <w:p w:rsidR="00451D18" w:rsidRDefault="00FB329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49.489</w:t>
            </w:r>
            <w:r>
              <w:rPr>
                <w:rFonts w:ascii="Arial Narrow" w:hAnsi="Arial Narrow"/>
                <w:sz w:val="16"/>
                <w:szCs w:val="16"/>
                <w:vertAlign w:val="superscript"/>
              </w:rPr>
              <w:t>(1)</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11.088.745</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7.062.354</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7.062.354</w:t>
            </w:r>
          </w:p>
        </w:tc>
      </w:tr>
      <w:tr w:rsidR="00451D18" w:rsidRPr="006A73DE" w:rsidTr="00863A46">
        <w:trPr>
          <w:trHeight w:val="227"/>
        </w:trPr>
        <w:tc>
          <w:tcPr>
            <w:tcW w:w="1277" w:type="dxa"/>
            <w:vAlign w:val="center"/>
          </w:tcPr>
          <w:p w:rsidR="00451D18"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4. entitatea</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10.011.812</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9.108.148</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8.887.494</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5.483.850</w:t>
            </w:r>
          </w:p>
        </w:tc>
      </w:tr>
      <w:tr w:rsidR="00451D18" w:rsidRPr="006A73DE" w:rsidTr="00863A46">
        <w:trPr>
          <w:trHeight w:val="227"/>
        </w:trPr>
        <w:tc>
          <w:tcPr>
            <w:tcW w:w="1277" w:type="dxa"/>
            <w:tcBorders>
              <w:bottom w:val="single" w:sz="4" w:space="0" w:color="auto"/>
            </w:tcBorders>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Beste onuradun batzuk</w:t>
            </w:r>
          </w:p>
        </w:tc>
        <w:tc>
          <w:tcPr>
            <w:tcW w:w="992" w:type="dxa"/>
            <w:tcBorders>
              <w:bottom w:val="single" w:sz="4" w:space="0" w:color="auto"/>
            </w:tcBorders>
            <w:vAlign w:val="center"/>
          </w:tcPr>
          <w:p w:rsidR="00451D18" w:rsidRPr="001926C2" w:rsidRDefault="00834E15"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2.775.369</w:t>
            </w:r>
          </w:p>
        </w:tc>
        <w:tc>
          <w:tcPr>
            <w:tcW w:w="1172" w:type="dxa"/>
            <w:tcBorders>
              <w:bottom w:val="single" w:sz="4" w:space="0" w:color="auto"/>
            </w:tcBorders>
            <w:vAlign w:val="center"/>
          </w:tcPr>
          <w:p w:rsidR="00451D18" w:rsidRPr="001926C2" w:rsidRDefault="00451D18" w:rsidP="00C02221">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89.620.192</w:t>
            </w:r>
          </w:p>
        </w:tc>
        <w:tc>
          <w:tcPr>
            <w:tcW w:w="982" w:type="dxa"/>
            <w:tcBorders>
              <w:bottom w:val="single" w:sz="4" w:space="0" w:color="auto"/>
            </w:tcBorders>
            <w:vAlign w:val="center"/>
          </w:tcPr>
          <w:p w:rsidR="00451D18" w:rsidRPr="001926C2" w:rsidRDefault="00FB3291" w:rsidP="001926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1.422.435</w:t>
            </w:r>
          </w:p>
        </w:tc>
        <w:tc>
          <w:tcPr>
            <w:tcW w:w="1172" w:type="dxa"/>
            <w:tcBorders>
              <w:bottom w:val="single" w:sz="4" w:space="0" w:color="auto"/>
            </w:tcBorders>
            <w:vAlign w:val="center"/>
          </w:tcPr>
          <w:p w:rsidR="00451D18" w:rsidRPr="001926C2" w:rsidRDefault="00C0222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54.824.504</w:t>
            </w:r>
          </w:p>
        </w:tc>
        <w:tc>
          <w:tcPr>
            <w:tcW w:w="1068" w:type="dxa"/>
            <w:tcBorders>
              <w:bottom w:val="single" w:sz="4" w:space="0" w:color="auto"/>
            </w:tcBorders>
            <w:vAlign w:val="center"/>
          </w:tcPr>
          <w:p w:rsidR="00451D18" w:rsidRPr="001926C2"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4.498.806</w:t>
            </w:r>
          </w:p>
        </w:tc>
        <w:tc>
          <w:tcPr>
            <w:tcW w:w="1130" w:type="dxa"/>
            <w:tcBorders>
              <w:bottom w:val="single" w:sz="4" w:space="0" w:color="auto"/>
            </w:tcBorders>
            <w:vAlign w:val="center"/>
          </w:tcPr>
          <w:p w:rsidR="00451D18" w:rsidRPr="001926C2" w:rsidRDefault="00C0222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42.949.487</w:t>
            </w:r>
          </w:p>
        </w:tc>
        <w:tc>
          <w:tcPr>
            <w:tcW w:w="982" w:type="dxa"/>
            <w:tcBorders>
              <w:bottom w:val="single" w:sz="4" w:space="0" w:color="auto"/>
            </w:tcBorders>
            <w:vAlign w:val="center"/>
          </w:tcPr>
          <w:p w:rsidR="00451D18" w:rsidRPr="001926C2" w:rsidRDefault="006C5217"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4.250.742</w:t>
            </w:r>
          </w:p>
        </w:tc>
        <w:tc>
          <w:tcPr>
            <w:tcW w:w="1077" w:type="dxa"/>
            <w:tcBorders>
              <w:bottom w:val="single" w:sz="4" w:space="0" w:color="auto"/>
            </w:tcBorders>
            <w:vAlign w:val="center"/>
          </w:tcPr>
          <w:p w:rsidR="00451D18" w:rsidRPr="001926C2" w:rsidRDefault="00C0222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47.099.943</w:t>
            </w:r>
          </w:p>
        </w:tc>
      </w:tr>
      <w:tr w:rsidR="00C02221" w:rsidRPr="000D58DA" w:rsidTr="00863A46">
        <w:trPr>
          <w:trHeight w:val="227"/>
        </w:trPr>
        <w:tc>
          <w:tcPr>
            <w:tcW w:w="1277" w:type="dxa"/>
            <w:tcBorders>
              <w:top w:val="single" w:sz="4" w:space="0" w:color="auto"/>
              <w:bottom w:val="single" w:sz="4" w:space="0" w:color="auto"/>
            </w:tcBorders>
            <w:shd w:val="clear" w:color="auto" w:fill="C6D9F1" w:themeFill="text2" w:themeFillTint="33"/>
            <w:vAlign w:val="center"/>
          </w:tcPr>
          <w:p w:rsidR="000D58DA" w:rsidRDefault="00451D18" w:rsidP="000D58DA">
            <w:pPr>
              <w:pStyle w:val="texto"/>
              <w:spacing w:after="0"/>
              <w:ind w:firstLine="0"/>
              <w:jc w:val="left"/>
              <w:rPr>
                <w:rFonts w:ascii="Arial" w:hAnsi="Arial" w:cs="Arial"/>
                <w:sz w:val="15"/>
                <w:szCs w:val="15"/>
              </w:rPr>
            </w:pPr>
            <w:r>
              <w:rPr>
                <w:rFonts w:ascii="Arial" w:hAnsi="Arial"/>
                <w:sz w:val="15"/>
                <w:szCs w:val="15"/>
              </w:rPr>
              <w:t>Abalak, gu</w:t>
            </w:r>
            <w:r>
              <w:rPr>
                <w:rFonts w:ascii="Arial" w:hAnsi="Arial"/>
                <w:sz w:val="15"/>
                <w:szCs w:val="15"/>
              </w:rPr>
              <w:t>z</w:t>
            </w:r>
            <w:r>
              <w:rPr>
                <w:rFonts w:ascii="Arial" w:hAnsi="Arial"/>
                <w:sz w:val="15"/>
                <w:szCs w:val="15"/>
              </w:rPr>
              <w:t xml:space="preserve">tira </w:t>
            </w:r>
          </w:p>
          <w:p w:rsidR="00451D18" w:rsidRPr="000D58DA" w:rsidRDefault="00451D18" w:rsidP="000D58DA">
            <w:pPr>
              <w:pStyle w:val="texto"/>
              <w:spacing w:after="0"/>
              <w:ind w:firstLine="0"/>
              <w:jc w:val="left"/>
              <w:rPr>
                <w:rFonts w:ascii="Arial" w:hAnsi="Arial" w:cs="Arial"/>
                <w:sz w:val="15"/>
                <w:szCs w:val="15"/>
              </w:rPr>
            </w:pPr>
            <w:r>
              <w:rPr>
                <w:rFonts w:ascii="Arial" w:hAnsi="Arial"/>
                <w:sz w:val="15"/>
                <w:szCs w:val="15"/>
              </w:rPr>
              <w:t>Sodena</w:t>
            </w:r>
          </w:p>
        </w:tc>
        <w:tc>
          <w:tcPr>
            <w:tcW w:w="992"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3.814.625</w:t>
            </w:r>
          </w:p>
        </w:tc>
        <w:tc>
          <w:tcPr>
            <w:tcW w:w="1172" w:type="dxa"/>
            <w:tcBorders>
              <w:top w:val="single" w:sz="4" w:space="0" w:color="auto"/>
              <w:bottom w:val="single" w:sz="4" w:space="0" w:color="auto"/>
            </w:tcBorders>
            <w:shd w:val="clear" w:color="auto" w:fill="C6D9F1" w:themeFill="text2" w:themeFillTint="33"/>
            <w:vAlign w:val="center"/>
          </w:tcPr>
          <w:p w:rsidR="00451D18" w:rsidRPr="000D58DA" w:rsidRDefault="00451D18" w:rsidP="001926C2">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150.670.860</w:t>
            </w:r>
          </w:p>
        </w:tc>
        <w:tc>
          <w:tcPr>
            <w:tcW w:w="982" w:type="dxa"/>
            <w:tcBorders>
              <w:top w:val="single" w:sz="4" w:space="0" w:color="auto"/>
              <w:bottom w:val="single" w:sz="4" w:space="0" w:color="auto"/>
            </w:tcBorders>
            <w:shd w:val="clear" w:color="auto" w:fill="C6D9F1" w:themeFill="text2" w:themeFillTint="33"/>
            <w:vAlign w:val="center"/>
          </w:tcPr>
          <w:p w:rsidR="00451D18" w:rsidRPr="000D58DA" w:rsidRDefault="00FB3291"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1.471.924</w:t>
            </w:r>
          </w:p>
        </w:tc>
        <w:tc>
          <w:tcPr>
            <w:tcW w:w="1172"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118.520.797</w:t>
            </w:r>
          </w:p>
        </w:tc>
        <w:tc>
          <w:tcPr>
            <w:tcW w:w="1068"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4.498.806</w:t>
            </w:r>
          </w:p>
        </w:tc>
        <w:tc>
          <w:tcPr>
            <w:tcW w:w="1130"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96.698.853</w:t>
            </w:r>
          </w:p>
        </w:tc>
        <w:tc>
          <w:tcPr>
            <w:tcW w:w="982" w:type="dxa"/>
            <w:tcBorders>
              <w:top w:val="single" w:sz="4" w:space="0" w:color="auto"/>
              <w:bottom w:val="single" w:sz="4" w:space="0" w:color="auto"/>
            </w:tcBorders>
            <w:shd w:val="clear" w:color="auto" w:fill="C6D9F1" w:themeFill="text2" w:themeFillTint="33"/>
            <w:vAlign w:val="center"/>
          </w:tcPr>
          <w:p w:rsidR="00451D18" w:rsidRPr="000D58DA" w:rsidRDefault="006C5217"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4.250.742</w:t>
            </w:r>
          </w:p>
        </w:tc>
        <w:tc>
          <w:tcPr>
            <w:tcW w:w="1077" w:type="dxa"/>
            <w:tcBorders>
              <w:top w:val="single" w:sz="4" w:space="0" w:color="auto"/>
              <w:bottom w:val="single" w:sz="4" w:space="0" w:color="auto"/>
            </w:tcBorders>
            <w:shd w:val="clear" w:color="auto" w:fill="C6D9F1" w:themeFill="text2" w:themeFillTint="33"/>
            <w:vAlign w:val="center"/>
          </w:tcPr>
          <w:p w:rsidR="00451D18" w:rsidRPr="000D58DA" w:rsidRDefault="00451D18" w:rsidP="00714B75">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sz w:val="15"/>
                <w:szCs w:val="15"/>
              </w:rPr>
              <w:t>74.646.146</w:t>
            </w:r>
          </w:p>
        </w:tc>
      </w:tr>
      <w:tr w:rsidR="00451D18" w:rsidRPr="006A73DE" w:rsidTr="00863A46">
        <w:trPr>
          <w:trHeight w:val="227"/>
        </w:trPr>
        <w:tc>
          <w:tcPr>
            <w:tcW w:w="1277" w:type="dxa"/>
            <w:tcBorders>
              <w:top w:val="single" w:sz="4" w:space="0" w:color="auto"/>
            </w:tcBorders>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Gehieneko bolumenaren muga</w:t>
            </w:r>
          </w:p>
        </w:tc>
        <w:tc>
          <w:tcPr>
            <w:tcW w:w="99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117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98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117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68" w:type="dxa"/>
            <w:tcBorders>
              <w:top w:val="single" w:sz="4" w:space="0" w:color="auto"/>
            </w:tcBorders>
            <w:vAlign w:val="center"/>
          </w:tcPr>
          <w:p w:rsidR="00451D18" w:rsidRDefault="00BF00B4" w:rsidP="00D32ABA">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r>
              <w:rPr>
                <w:rFonts w:ascii="Arial Narrow" w:hAnsi="Arial Narrow"/>
                <w:sz w:val="16"/>
                <w:szCs w:val="16"/>
                <w:vertAlign w:val="superscript"/>
              </w:rPr>
              <w:t>(2)</w:t>
            </w:r>
          </w:p>
        </w:tc>
        <w:tc>
          <w:tcPr>
            <w:tcW w:w="1130"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98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30.000.000</w:t>
            </w:r>
          </w:p>
        </w:tc>
        <w:tc>
          <w:tcPr>
            <w:tcW w:w="1077"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r>
      <w:tr w:rsidR="00451D18" w:rsidRPr="006A73DE" w:rsidTr="00863A46">
        <w:trPr>
          <w:trHeight w:val="227"/>
        </w:trPr>
        <w:tc>
          <w:tcPr>
            <w:tcW w:w="1277" w:type="dxa"/>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Gehieneko arrisku biziaren muga</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185.000.000</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172"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167.943.985</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130" w:type="dxa"/>
            <w:vAlign w:val="center"/>
          </w:tcPr>
          <w:p w:rsidR="00451D18" w:rsidRDefault="00570D90" w:rsidP="00BF00B4">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135.019.522</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140.000.000</w:t>
            </w:r>
          </w:p>
        </w:tc>
      </w:tr>
      <w:tr w:rsidR="00451D18" w:rsidRPr="006A73DE" w:rsidTr="00863A46">
        <w:trPr>
          <w:trHeight w:val="227"/>
        </w:trPr>
        <w:tc>
          <w:tcPr>
            <w:tcW w:w="1277" w:type="dxa"/>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lastRenderedPageBreak/>
              <w:t>Gehien. ar. biziaren % 5eko muga onurad</w:t>
            </w:r>
            <w:r>
              <w:rPr>
                <w:rFonts w:ascii="Arial Narrow" w:hAnsi="Arial Narrow"/>
                <w:sz w:val="16"/>
                <w:szCs w:val="16"/>
              </w:rPr>
              <w:t>u</w:t>
            </w:r>
            <w:r>
              <w:rPr>
                <w:rFonts w:ascii="Arial Narrow" w:hAnsi="Arial Narrow"/>
                <w:sz w:val="16"/>
                <w:szCs w:val="16"/>
              </w:rPr>
              <w:t>neko</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9.250.000</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9.250.000</w:t>
            </w:r>
          </w:p>
        </w:tc>
        <w:tc>
          <w:tcPr>
            <w:tcW w:w="982"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8.397.199</w:t>
            </w:r>
          </w:p>
        </w:tc>
        <w:tc>
          <w:tcPr>
            <w:tcW w:w="1172"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8.397.199</w:t>
            </w:r>
          </w:p>
        </w:tc>
        <w:tc>
          <w:tcPr>
            <w:tcW w:w="1068"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6.750.976</w:t>
            </w:r>
          </w:p>
        </w:tc>
        <w:tc>
          <w:tcPr>
            <w:tcW w:w="1130" w:type="dxa"/>
            <w:vAlign w:val="center"/>
          </w:tcPr>
          <w:p w:rsidR="00451D18" w:rsidRDefault="00451D18" w:rsidP="00D32ABA">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6.750.976</w:t>
            </w:r>
            <w:r>
              <w:rPr>
                <w:rFonts w:ascii="Arial Narrow" w:hAnsi="Arial Narrow"/>
                <w:sz w:val="16"/>
                <w:szCs w:val="16"/>
                <w:vertAlign w:val="superscript"/>
              </w:rPr>
              <w:t>(3)</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7.000.000</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7.000.000</w:t>
            </w:r>
          </w:p>
        </w:tc>
      </w:tr>
    </w:tbl>
    <w:p w:rsidR="00D32ABA" w:rsidRDefault="00D32ABA" w:rsidP="00BF00B4">
      <w:pPr>
        <w:pStyle w:val="texto"/>
        <w:spacing w:after="0"/>
        <w:ind w:left="-426" w:right="-709" w:firstLine="0"/>
        <w:rPr>
          <w:rFonts w:ascii="Arial" w:hAnsi="Arial" w:cs="Arial"/>
          <w:sz w:val="14"/>
          <w:szCs w:val="14"/>
          <w:vertAlign w:val="superscript"/>
        </w:rPr>
      </w:pPr>
    </w:p>
    <w:p w:rsidR="00D32ABA" w:rsidRPr="00D32ABA" w:rsidRDefault="00D32ABA" w:rsidP="00863A46">
      <w:pPr>
        <w:pStyle w:val="texto"/>
        <w:spacing w:after="0"/>
        <w:ind w:left="-425" w:right="-709" w:firstLine="0"/>
        <w:rPr>
          <w:rFonts w:ascii="Arial" w:hAnsi="Arial" w:cs="Arial"/>
          <w:sz w:val="14"/>
          <w:szCs w:val="14"/>
        </w:rPr>
      </w:pPr>
      <w:r>
        <w:rPr>
          <w:rFonts w:ascii="Arial" w:hAnsi="Arial"/>
          <w:sz w:val="14"/>
          <w:szCs w:val="14"/>
          <w:vertAlign w:val="superscript"/>
        </w:rPr>
        <w:t xml:space="preserve">(1) </w:t>
      </w:r>
      <w:r>
        <w:rPr>
          <w:rFonts w:ascii="Arial" w:hAnsi="Arial"/>
          <w:sz w:val="14"/>
          <w:szCs w:val="14"/>
        </w:rPr>
        <w:t>Sodenak finantza-entitateen aurrean abalatutako kreditu-kontuetako erabilerak</w:t>
      </w:r>
    </w:p>
    <w:p w:rsidR="00255060" w:rsidRPr="00BF00B4" w:rsidRDefault="00255060" w:rsidP="00863A46">
      <w:pPr>
        <w:pStyle w:val="texto"/>
        <w:spacing w:after="0"/>
        <w:ind w:left="-425" w:right="-709" w:firstLine="0"/>
        <w:rPr>
          <w:rFonts w:ascii="Arial" w:hAnsi="Arial" w:cs="Arial"/>
          <w:sz w:val="14"/>
          <w:szCs w:val="14"/>
        </w:rPr>
      </w:pPr>
      <w:r>
        <w:rPr>
          <w:rFonts w:ascii="Arial" w:hAnsi="Arial"/>
          <w:sz w:val="14"/>
          <w:szCs w:val="14"/>
          <w:vertAlign w:val="superscript"/>
        </w:rPr>
        <w:t xml:space="preserve">(2) </w:t>
      </w:r>
      <w:r>
        <w:rPr>
          <w:rFonts w:ascii="Arial" w:hAnsi="Arial"/>
          <w:sz w:val="14"/>
          <w:szCs w:val="14"/>
        </w:rPr>
        <w:t>Muga 50 milioikoa da 2016-2-2tik aurrera</w:t>
      </w:r>
    </w:p>
    <w:p w:rsidR="00BF00B4" w:rsidRPr="00BF00B4" w:rsidRDefault="00BF00B4" w:rsidP="00BF00B4">
      <w:pPr>
        <w:pStyle w:val="texto"/>
        <w:spacing w:after="0"/>
        <w:ind w:left="-426" w:right="-709" w:firstLine="0"/>
        <w:rPr>
          <w:rFonts w:ascii="Arial" w:hAnsi="Arial" w:cs="Arial"/>
          <w:sz w:val="14"/>
          <w:szCs w:val="14"/>
        </w:rPr>
      </w:pPr>
      <w:r>
        <w:rPr>
          <w:rFonts w:ascii="Arial" w:hAnsi="Arial"/>
          <w:sz w:val="14"/>
          <w:szCs w:val="14"/>
          <w:vertAlign w:val="superscript"/>
        </w:rPr>
        <w:t xml:space="preserve">(3) </w:t>
      </w:r>
      <w:r>
        <w:rPr>
          <w:rFonts w:ascii="Arial" w:hAnsi="Arial"/>
          <w:sz w:val="14"/>
          <w:szCs w:val="14"/>
        </w:rPr>
        <w:t>Urritik aurrera hauek dira mugak: 170.019.522 euro eta 8.500.976 euro</w:t>
      </w:r>
    </w:p>
    <w:p w:rsidR="00255060" w:rsidRPr="00A15A22"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Sodena sozietate publikoak ez du gainditu urtean emandako abalen gehi</w:t>
      </w:r>
      <w:r>
        <w:t>e</w:t>
      </w:r>
      <w:r>
        <w:t>neko bolumena: urtean 15 milioi euro 2014an eta 2015ean, 50 milioi euro 2016an eta 30 milioi euro 2017an.</w:t>
      </w:r>
    </w:p>
    <w:p w:rsidR="00255060"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Urteko gehieneko arrisku biziaren muga ere (135-185 milioi euro bitarte) ez da gainditu aztertutako urte edo aldietan.</w:t>
      </w:r>
    </w:p>
    <w:p w:rsidR="001B0B91"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 xml:space="preserve">Azkenik, inongo onuraduni ez zaio eman, emate batean nahiz gehiagotan, gehieneko arrisku biziaren ehuneko bostetik gorako zenbatekoa duen abalik. </w:t>
      </w:r>
    </w:p>
    <w:p w:rsidR="001B0B91" w:rsidRPr="00E07165" w:rsidRDefault="002110CA" w:rsidP="00695E7A">
      <w:pPr>
        <w:pStyle w:val="texto"/>
        <w:rPr>
          <w:szCs w:val="26"/>
        </w:rPr>
      </w:pPr>
      <w:r>
        <w:t>Nabarmendu behar dugu 2014ko maiatzean, gehieneko arrisku biziaren eh</w:t>
      </w:r>
      <w:r>
        <w:t>u</w:t>
      </w:r>
      <w:r>
        <w:t>neko bosteko muga indarrean jarri zenean, bazirela lau entitate, orduan ezarrita zegoen 9,25 milioiko mugatik gorako guztizko zenbateko metatua zutenak ab</w:t>
      </w:r>
      <w:r>
        <w:t>a</w:t>
      </w:r>
      <w:r>
        <w:t>letan. Entitate horiei emandako abal guztiak 10/2014 Foru Legea indarrean jarri baino lehen baimenduak ziren, eta entitateetako bati ere ez zitzaion abal g</w:t>
      </w:r>
      <w:r>
        <w:t>e</w:t>
      </w:r>
      <w:r>
        <w:t>hiago eman aztertutako aldian.</w:t>
      </w:r>
    </w:p>
    <w:p w:rsidR="00255060" w:rsidRDefault="00255060" w:rsidP="00863A46">
      <w:pPr>
        <w:pStyle w:val="texto"/>
        <w:spacing w:after="240"/>
      </w:pPr>
      <w:r>
        <w:t>2017ko abenduaren 31n, onuradun horietako bik 15 milioiko eta 7,06 mil</w:t>
      </w:r>
      <w:r>
        <w:t>i</w:t>
      </w:r>
      <w:r>
        <w:t>oiko zenbatekoak zituzten metatuak abaletan, 2017rako ezarritako zazpi mil</w:t>
      </w:r>
      <w:r>
        <w:t>i</w:t>
      </w:r>
      <w:r>
        <w:t>oiko mugatik gorakoak; esan dugunez, abal horiek 10/2014 Foru Legea ind</w:t>
      </w:r>
      <w:r>
        <w:t>a</w:t>
      </w:r>
      <w:r>
        <w:t>rrean jarri baino lehen emanak ziren.</w:t>
      </w:r>
    </w:p>
    <w:p w:rsidR="00255060" w:rsidRPr="00255060" w:rsidRDefault="00255060" w:rsidP="00255060">
      <w:pPr>
        <w:pStyle w:val="atitulo2"/>
      </w:pPr>
      <w:bookmarkStart w:id="24" w:name="_Toc517094516"/>
      <w:bookmarkStart w:id="25" w:name="_Toc524933880"/>
      <w:r>
        <w:t>IV.3. Mugak betetzea maileguak ematean</w:t>
      </w:r>
      <w:bookmarkEnd w:id="24"/>
      <w:bookmarkEnd w:id="25"/>
    </w:p>
    <w:p w:rsidR="00255060" w:rsidRPr="005C0845" w:rsidRDefault="00255060" w:rsidP="00255060">
      <w:pPr>
        <w:pStyle w:val="texto"/>
        <w:rPr>
          <w:szCs w:val="26"/>
        </w:rPr>
      </w:pPr>
      <w:r>
        <w:t xml:space="preserve">13/2007 </w:t>
      </w:r>
      <w:proofErr w:type="spellStart"/>
      <w:r>
        <w:t>OPFLak</w:t>
      </w:r>
      <w:proofErr w:type="spellEnd"/>
      <w:r>
        <w:t xml:space="preserve"> ez zuen arautu maileguak ematea, ez </w:t>
      </w:r>
      <w:proofErr w:type="spellStart"/>
      <w:r>
        <w:t>NFKAren</w:t>
      </w:r>
      <w:proofErr w:type="spellEnd"/>
      <w:r>
        <w:t xml:space="preserve"> maileguak ez menpeko erakundeenak. 10/2014 Foru Legeak IV. kapitulu berria gehitu zuen, emandako maileguei buruzkoa; eta 19/2014 Foru Legeak, aurrekoa aldatu zuenak, maileguak emateko mugak ezarri zituen, baina sozietate publikoentzat bakarrik.</w:t>
      </w:r>
    </w:p>
    <w:p w:rsidR="009521F8" w:rsidRDefault="00255060" w:rsidP="00255060">
      <w:pPr>
        <w:pStyle w:val="texto"/>
        <w:rPr>
          <w:szCs w:val="26"/>
        </w:rPr>
      </w:pPr>
      <w:r>
        <w:t xml:space="preserve">Atal honetan, </w:t>
      </w:r>
      <w:proofErr w:type="spellStart"/>
      <w:r>
        <w:t>NFKAk</w:t>
      </w:r>
      <w:proofErr w:type="spellEnd"/>
      <w:r>
        <w:t xml:space="preserve"> eta haren menpeko entitateek emandako maileguak a</w:t>
      </w:r>
      <w:r>
        <w:t>z</w:t>
      </w:r>
      <w:r>
        <w:t xml:space="preserve">tertzen ditugu honako muga hauek bete diren erreparatuta: </w:t>
      </w:r>
    </w:p>
    <w:p w:rsidR="009521F8"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urte bakoitzean emandako maileguek urte horretarako ezarritako gehieneko bolumena ez gainditzea.</w:t>
      </w:r>
    </w:p>
    <w:p w:rsidR="009521F8"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emandako maileguek, guztira, abenduaren 31n ez gainditzea egun horr</w:t>
      </w:r>
      <w:r>
        <w:t>e</w:t>
      </w:r>
      <w:r>
        <w:t xml:space="preserve">tako gehieneko arrisku bizia, eta </w:t>
      </w:r>
    </w:p>
    <w:p w:rsidR="00255060" w:rsidRPr="005C0845"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inongo onuradunek ez gainditzea gehieneko arrisku biziaren ehuneko bost, Parlamentuaren berariazko baimena izan ezean.</w:t>
      </w:r>
    </w:p>
    <w:p w:rsidR="00255060" w:rsidRPr="009B5B1B" w:rsidRDefault="00255060" w:rsidP="00255060">
      <w:pPr>
        <w:pStyle w:val="texto"/>
        <w:rPr>
          <w:szCs w:val="26"/>
        </w:rPr>
      </w:pPr>
      <w:r>
        <w:t xml:space="preserve">Horrez gain, araudian ezarritako </w:t>
      </w:r>
      <w:proofErr w:type="spellStart"/>
      <w:r>
        <w:t>gabealdiaren</w:t>
      </w:r>
      <w:proofErr w:type="spellEnd"/>
      <w:r>
        <w:t>, interes-tasaren eta xedearen baldintzak bete diren aztertu dugu.</w:t>
      </w:r>
    </w:p>
    <w:p w:rsidR="00255060" w:rsidRPr="00863A46" w:rsidRDefault="0075236D" w:rsidP="00255060">
      <w:pPr>
        <w:pStyle w:val="texto"/>
        <w:rPr>
          <w:spacing w:val="0"/>
          <w:szCs w:val="26"/>
        </w:rPr>
      </w:pPr>
      <w:r>
        <w:lastRenderedPageBreak/>
        <w:t xml:space="preserve">Maileguen azterketatik kanpo utzi ditugu, 2016. urtean, </w:t>
      </w:r>
      <w:proofErr w:type="spellStart"/>
      <w:r>
        <w:t>EIB-Moderna</w:t>
      </w:r>
      <w:proofErr w:type="spellEnd"/>
      <w:r>
        <w:t xml:space="preserve"> pr</w:t>
      </w:r>
      <w:r>
        <w:t>o</w:t>
      </w:r>
      <w:r>
        <w:t xml:space="preserve">gramako eragiketak, eta 2016. eta 2017. urteetan, </w:t>
      </w:r>
      <w:proofErr w:type="spellStart"/>
      <w:r>
        <w:t>NFKAren</w:t>
      </w:r>
      <w:proofErr w:type="spellEnd"/>
      <w:r>
        <w:t xml:space="preserve"> eta bere sozietate publikoen arteko maileguak eta sozietate horiek elkarri emandakoak, aurreko</w:t>
      </w:r>
      <w:r>
        <w:t>n</w:t>
      </w:r>
      <w:r>
        <w:t>tuei buruzko legeek espresuki eragiketa horiek kanpoan uzten dituztelako.</w:t>
      </w:r>
    </w:p>
    <w:p w:rsidR="00255060" w:rsidRDefault="00255060" w:rsidP="00863A46">
      <w:pPr>
        <w:pStyle w:val="texto"/>
        <w:spacing w:after="240"/>
        <w:rPr>
          <w:szCs w:val="26"/>
        </w:rPr>
      </w:pPr>
      <w:r>
        <w:t xml:space="preserve">Beste alde batetik, maileguak emateko gehieneko mugak gainditu diren ala ez aztertzean, ez ditugu kontuan hartu </w:t>
      </w:r>
      <w:proofErr w:type="spellStart"/>
      <w:r>
        <w:t>NFKAren</w:t>
      </w:r>
      <w:proofErr w:type="spellEnd"/>
      <w:r>
        <w:t xml:space="preserve"> eta bere sozietate publikoen arteko eragiketak, elkarren artekoak edo hirugarrenekikoak, baldin eta, mail</w:t>
      </w:r>
      <w:r>
        <w:t>e</w:t>
      </w:r>
      <w:r>
        <w:t>guen antzeko ezaugarriak eta kontabilitateko tratamendua izan arren, ezin b</w:t>
      </w:r>
      <w:r>
        <w:t>a</w:t>
      </w:r>
      <w:r>
        <w:t>dira juridikoki halakotzat kalifikatu (ordainketa geroratuko salmentak eta abar).</w:t>
      </w:r>
    </w:p>
    <w:p w:rsidR="00255060" w:rsidRPr="00C41B8C" w:rsidRDefault="00255060" w:rsidP="00255060">
      <w:pPr>
        <w:pStyle w:val="atitulo3"/>
      </w:pPr>
      <w:r>
        <w:t>IV.3.1. Nafarroako Foru Komunitateko Administrazioa</w:t>
      </w:r>
    </w:p>
    <w:p w:rsidR="00A068DD" w:rsidRDefault="00255060" w:rsidP="00BE5B08">
      <w:pPr>
        <w:pStyle w:val="texto"/>
        <w:spacing w:before="120" w:after="240"/>
      </w:pPr>
      <w:proofErr w:type="spellStart"/>
      <w:r>
        <w:t>NFKAk</w:t>
      </w:r>
      <w:proofErr w:type="spellEnd"/>
      <w:r>
        <w:t xml:space="preserve"> 2014-2017 bitarteko urteetan emandako maileguak eta abenduaren 31ko saldo biziak honako hauek dira:</w:t>
      </w:r>
    </w:p>
    <w:tbl>
      <w:tblPr>
        <w:tblW w:w="9666" w:type="dxa"/>
        <w:jc w:val="center"/>
        <w:tblCellMar>
          <w:left w:w="70" w:type="dxa"/>
          <w:right w:w="70" w:type="dxa"/>
        </w:tblCellMar>
        <w:tblLook w:val="04A0" w:firstRow="1" w:lastRow="0" w:firstColumn="1" w:lastColumn="0" w:noHBand="0" w:noVBand="1"/>
      </w:tblPr>
      <w:tblGrid>
        <w:gridCol w:w="1478"/>
        <w:gridCol w:w="941"/>
        <w:gridCol w:w="869"/>
        <w:gridCol w:w="981"/>
        <w:gridCol w:w="852"/>
        <w:gridCol w:w="941"/>
        <w:gridCol w:w="911"/>
        <w:gridCol w:w="941"/>
        <w:gridCol w:w="808"/>
        <w:gridCol w:w="944"/>
      </w:tblGrid>
      <w:tr w:rsidR="00695E7A" w:rsidRPr="00695E7A" w:rsidTr="000D58DA">
        <w:trPr>
          <w:trHeight w:val="340"/>
          <w:jc w:val="center"/>
        </w:trPr>
        <w:tc>
          <w:tcPr>
            <w:tcW w:w="9666" w:type="dxa"/>
            <w:gridSpan w:val="10"/>
            <w:tcBorders>
              <w:top w:val="single" w:sz="4" w:space="0" w:color="auto"/>
              <w:left w:val="nil"/>
              <w:bottom w:val="single" w:sz="4" w:space="0" w:color="auto"/>
              <w:right w:val="nil"/>
            </w:tcBorders>
            <w:shd w:val="clear" w:color="000000" w:fill="C5D9F1"/>
            <w:noWrap/>
            <w:vAlign w:val="center"/>
          </w:tcPr>
          <w:p w:rsidR="00695E7A" w:rsidRPr="000D58DA" w:rsidRDefault="000D58DA" w:rsidP="000D58DA">
            <w:pPr>
              <w:spacing w:after="0"/>
              <w:ind w:firstLine="0"/>
              <w:jc w:val="center"/>
              <w:rPr>
                <w:rFonts w:ascii="Arial" w:hAnsi="Arial" w:cs="Arial"/>
                <w:bCs/>
                <w:color w:val="000000"/>
                <w:sz w:val="18"/>
                <w:szCs w:val="18"/>
              </w:rPr>
            </w:pPr>
            <w:proofErr w:type="spellStart"/>
            <w:r>
              <w:rPr>
                <w:rFonts w:ascii="Arial" w:hAnsi="Arial"/>
                <w:bCs/>
                <w:color w:val="000000"/>
                <w:sz w:val="18"/>
                <w:szCs w:val="18"/>
              </w:rPr>
              <w:t>NFKAk</w:t>
            </w:r>
            <w:proofErr w:type="spellEnd"/>
            <w:r>
              <w:rPr>
                <w:rFonts w:ascii="Arial" w:hAnsi="Arial"/>
                <w:bCs/>
                <w:color w:val="000000"/>
                <w:sz w:val="18"/>
                <w:szCs w:val="18"/>
              </w:rPr>
              <w:t xml:space="preserve"> emandako maileguak</w:t>
            </w:r>
          </w:p>
        </w:tc>
      </w:tr>
      <w:tr w:rsidR="00695E7A" w:rsidRPr="00695E7A" w:rsidTr="000D58DA">
        <w:trPr>
          <w:trHeight w:val="340"/>
          <w:jc w:val="center"/>
        </w:trPr>
        <w:tc>
          <w:tcPr>
            <w:tcW w:w="1478" w:type="dxa"/>
            <w:tcBorders>
              <w:top w:val="single" w:sz="4" w:space="0" w:color="auto"/>
              <w:left w:val="nil"/>
              <w:bottom w:val="single" w:sz="4" w:space="0" w:color="auto"/>
              <w:right w:val="nil"/>
            </w:tcBorders>
            <w:shd w:val="clear" w:color="000000" w:fill="C5D9F1"/>
            <w:noWrap/>
            <w:vAlign w:val="center"/>
            <w:hideMark/>
          </w:tcPr>
          <w:p w:rsidR="00695E7A" w:rsidRPr="00695E7A" w:rsidRDefault="00695E7A" w:rsidP="00BE5B08">
            <w:pPr>
              <w:spacing w:after="0"/>
              <w:ind w:firstLine="0"/>
              <w:jc w:val="left"/>
              <w:rPr>
                <w:rFonts w:ascii="Arial" w:hAnsi="Arial" w:cs="Arial"/>
                <w:bCs/>
                <w:color w:val="000000"/>
                <w:sz w:val="16"/>
                <w:szCs w:val="16"/>
              </w:rPr>
            </w:pPr>
            <w:r>
              <w:rPr>
                <w:rFonts w:ascii="Arial" w:hAnsi="Arial"/>
                <w:bCs/>
                <w:color w:val="000000"/>
                <w:sz w:val="16"/>
                <w:szCs w:val="16"/>
              </w:rPr>
              <w:t>Entitateak</w:t>
            </w:r>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Saldo bizia 2013/12/31</w:t>
            </w:r>
          </w:p>
        </w:tc>
        <w:tc>
          <w:tcPr>
            <w:tcW w:w="869"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 xml:space="preserve">2014ko </w:t>
            </w:r>
            <w:proofErr w:type="spellStart"/>
            <w:r>
              <w:rPr>
                <w:rFonts w:ascii="Arial" w:hAnsi="Arial"/>
                <w:bCs/>
                <w:color w:val="000000"/>
                <w:sz w:val="16"/>
                <w:szCs w:val="16"/>
              </w:rPr>
              <w:t>altak</w:t>
            </w:r>
            <w:proofErr w:type="spellEnd"/>
          </w:p>
        </w:tc>
        <w:tc>
          <w:tcPr>
            <w:tcW w:w="98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Saldo bizia 2014/12/31</w:t>
            </w:r>
          </w:p>
        </w:tc>
        <w:tc>
          <w:tcPr>
            <w:tcW w:w="852"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 xml:space="preserve">2015eko </w:t>
            </w:r>
            <w:proofErr w:type="spellStart"/>
            <w:r>
              <w:rPr>
                <w:rFonts w:ascii="Arial" w:hAnsi="Arial"/>
                <w:bCs/>
                <w:color w:val="000000"/>
                <w:sz w:val="16"/>
                <w:szCs w:val="16"/>
              </w:rPr>
              <w:t>altak</w:t>
            </w:r>
            <w:proofErr w:type="spellEnd"/>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Saldo bizia 2015/12/31</w:t>
            </w:r>
          </w:p>
        </w:tc>
        <w:tc>
          <w:tcPr>
            <w:tcW w:w="91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 xml:space="preserve">2016ko </w:t>
            </w:r>
            <w:proofErr w:type="spellStart"/>
            <w:r>
              <w:rPr>
                <w:rFonts w:ascii="Arial" w:hAnsi="Arial"/>
                <w:bCs/>
                <w:color w:val="000000"/>
                <w:sz w:val="16"/>
                <w:szCs w:val="16"/>
              </w:rPr>
              <w:t>altak</w:t>
            </w:r>
            <w:proofErr w:type="spellEnd"/>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Saldo bizia 2016/12/31</w:t>
            </w:r>
          </w:p>
        </w:tc>
        <w:tc>
          <w:tcPr>
            <w:tcW w:w="808"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 xml:space="preserve">2017ko </w:t>
            </w:r>
            <w:proofErr w:type="spellStart"/>
            <w:r>
              <w:rPr>
                <w:rFonts w:ascii="Arial" w:hAnsi="Arial"/>
                <w:bCs/>
                <w:color w:val="000000"/>
                <w:sz w:val="16"/>
                <w:szCs w:val="16"/>
              </w:rPr>
              <w:t>altak</w:t>
            </w:r>
            <w:proofErr w:type="spellEnd"/>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rPr>
            </w:pPr>
            <w:r>
              <w:rPr>
                <w:rFonts w:ascii="Arial" w:hAnsi="Arial"/>
                <w:bCs/>
                <w:color w:val="000000"/>
                <w:sz w:val="16"/>
                <w:szCs w:val="16"/>
              </w:rPr>
              <w:t>Saldo bizia 2017/12/31</w:t>
            </w:r>
          </w:p>
        </w:tc>
      </w:tr>
      <w:tr w:rsidR="00695E7A" w:rsidRPr="00695E7A" w:rsidTr="00547E0C">
        <w:trPr>
          <w:trHeight w:val="340"/>
          <w:jc w:val="center"/>
        </w:trPr>
        <w:tc>
          <w:tcPr>
            <w:tcW w:w="1478" w:type="dxa"/>
            <w:tcBorders>
              <w:top w:val="single" w:sz="4"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Canal</w:t>
            </w:r>
            <w:proofErr w:type="spellEnd"/>
            <w:r>
              <w:rPr>
                <w:rFonts w:ascii="Arial Narrow" w:hAnsi="Arial Narrow"/>
                <w:color w:val="000000"/>
                <w:sz w:val="16"/>
                <w:szCs w:val="16"/>
              </w:rPr>
              <w:t xml:space="preserve"> de Navarra SA (CANASA)</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69"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8.500.000</w:t>
            </w:r>
          </w:p>
        </w:tc>
        <w:tc>
          <w:tcPr>
            <w:tcW w:w="98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8.500.000</w:t>
            </w:r>
          </w:p>
        </w:tc>
        <w:tc>
          <w:tcPr>
            <w:tcW w:w="852"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8.500.000</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17.000.000</w:t>
            </w:r>
          </w:p>
        </w:tc>
        <w:tc>
          <w:tcPr>
            <w:tcW w:w="91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8.500.000</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25.500.000</w:t>
            </w:r>
          </w:p>
        </w:tc>
        <w:tc>
          <w:tcPr>
            <w:tcW w:w="808"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9.350.000</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rPr>
            </w:pPr>
            <w:r>
              <w:rPr>
                <w:rFonts w:ascii="Arial Narrow" w:hAnsi="Arial Narrow"/>
                <w:sz w:val="16"/>
                <w:szCs w:val="16"/>
              </w:rPr>
              <w:t>34.850.000</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Baluarte</w:t>
            </w:r>
            <w:proofErr w:type="spellEnd"/>
            <w:r>
              <w:rPr>
                <w:rFonts w:ascii="Arial Narrow" w:hAnsi="Arial Narrow"/>
                <w:color w:val="000000"/>
                <w:sz w:val="16"/>
                <w:szCs w:val="16"/>
              </w:rPr>
              <w:t xml:space="preserve"> Fundazioa</w:t>
            </w: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852"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1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800.000</w:t>
            </w: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892B67" w:rsidP="000D58DA">
            <w:pPr>
              <w:spacing w:after="0"/>
              <w:ind w:firstLine="0"/>
              <w:jc w:val="right"/>
              <w:rPr>
                <w:rFonts w:ascii="Arial Narrow" w:hAnsi="Arial Narrow"/>
                <w:color w:val="000000"/>
                <w:sz w:val="16"/>
                <w:szCs w:val="16"/>
              </w:rPr>
            </w:pPr>
            <w:r>
              <w:rPr>
                <w:rFonts w:ascii="Arial Narrow" w:hAnsi="Arial Narrow"/>
                <w:sz w:val="16"/>
                <w:szCs w:val="16"/>
              </w:rPr>
              <w:t>800.000</w:t>
            </w:r>
          </w:p>
        </w:tc>
        <w:tc>
          <w:tcPr>
            <w:tcW w:w="808"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800.000</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left"/>
              <w:rPr>
                <w:rFonts w:ascii="Arial Narrow" w:hAnsi="Arial Narrow"/>
                <w:color w:val="000000"/>
                <w:sz w:val="16"/>
                <w:szCs w:val="16"/>
              </w:rPr>
            </w:pPr>
            <w:r>
              <w:rPr>
                <w:rFonts w:ascii="Arial Narrow" w:hAnsi="Arial Narrow"/>
                <w:color w:val="000000"/>
                <w:sz w:val="16"/>
                <w:szCs w:val="16"/>
              </w:rPr>
              <w:t>Beste enpresa publiko batzuei</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1.808.882</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1.636.737</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1.501.137</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808"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68219D">
            <w:pPr>
              <w:spacing w:after="0"/>
              <w:ind w:firstLine="0"/>
              <w:jc w:val="left"/>
              <w:rPr>
                <w:rFonts w:ascii="Arial Narrow" w:hAnsi="Arial Narrow"/>
                <w:color w:val="000000"/>
                <w:sz w:val="16"/>
                <w:szCs w:val="16"/>
              </w:rPr>
            </w:pPr>
            <w:r>
              <w:rPr>
                <w:rFonts w:ascii="Arial Narrow" w:hAnsi="Arial Narrow"/>
                <w:color w:val="000000"/>
                <w:sz w:val="16"/>
                <w:szCs w:val="16"/>
              </w:rPr>
              <w:t>Toki korporazioei</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14.087.207</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13.096.854</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2.238.211</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1.850.196</w:t>
            </w:r>
          </w:p>
        </w:tc>
        <w:tc>
          <w:tcPr>
            <w:tcW w:w="80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1.414.004</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8219D" w:rsidP="000D58DA">
            <w:pPr>
              <w:spacing w:after="0"/>
              <w:ind w:firstLine="0"/>
              <w:jc w:val="left"/>
              <w:rPr>
                <w:rFonts w:ascii="Arial Narrow" w:hAnsi="Arial Narrow"/>
                <w:color w:val="000000"/>
                <w:sz w:val="16"/>
                <w:szCs w:val="16"/>
              </w:rPr>
            </w:pPr>
            <w:r>
              <w:rPr>
                <w:rFonts w:ascii="Arial Narrow" w:hAnsi="Arial Narrow"/>
                <w:color w:val="000000"/>
                <w:sz w:val="16"/>
                <w:szCs w:val="16"/>
              </w:rPr>
              <w:t>Enpresa pribatuei</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3.263.862</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2.597.324</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1.951.306</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1.984.775</w:t>
            </w:r>
          </w:p>
        </w:tc>
        <w:tc>
          <w:tcPr>
            <w:tcW w:w="80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1.559.472</w:t>
            </w:r>
          </w:p>
        </w:tc>
      </w:tr>
      <w:tr w:rsidR="00695E7A" w:rsidRPr="00695E7A" w:rsidTr="00547E0C">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1E325E">
            <w:pPr>
              <w:spacing w:after="0"/>
              <w:ind w:firstLine="0"/>
              <w:jc w:val="left"/>
              <w:rPr>
                <w:rFonts w:ascii="Arial Narrow" w:hAnsi="Arial Narrow"/>
                <w:color w:val="000000"/>
                <w:sz w:val="16"/>
                <w:szCs w:val="16"/>
              </w:rPr>
            </w:pPr>
            <w:r>
              <w:rPr>
                <w:rFonts w:ascii="Arial Narrow" w:hAnsi="Arial Narrow"/>
                <w:color w:val="000000"/>
                <w:sz w:val="16"/>
                <w:szCs w:val="16"/>
              </w:rPr>
              <w:t>Familiei eta enpleguari</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3.274.208</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3.136.569</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2.918.259</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1.950.000</w:t>
            </w:r>
          </w:p>
        </w:tc>
        <w:tc>
          <w:tcPr>
            <w:tcW w:w="80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rPr>
            </w:pPr>
            <w:r>
              <w:rPr>
                <w:rFonts w:ascii="Arial Narrow" w:hAnsi="Arial Narrow"/>
                <w:color w:val="000000"/>
                <w:sz w:val="16"/>
                <w:szCs w:val="16"/>
              </w:rPr>
              <w:t>1.800.000</w:t>
            </w:r>
          </w:p>
        </w:tc>
      </w:tr>
      <w:tr w:rsidR="00695E7A" w:rsidRPr="000D58DA" w:rsidTr="00547E0C">
        <w:trPr>
          <w:trHeight w:val="340"/>
          <w:jc w:val="center"/>
        </w:trPr>
        <w:tc>
          <w:tcPr>
            <w:tcW w:w="1478" w:type="dxa"/>
            <w:tcBorders>
              <w:top w:val="single" w:sz="2" w:space="0" w:color="auto"/>
              <w:left w:val="nil"/>
              <w:bottom w:val="single" w:sz="2" w:space="0" w:color="auto"/>
              <w:right w:val="nil"/>
            </w:tcBorders>
            <w:shd w:val="clear" w:color="000000" w:fill="C5D9F1"/>
            <w:noWrap/>
            <w:vAlign w:val="center"/>
            <w:hideMark/>
          </w:tcPr>
          <w:p w:rsidR="00695E7A" w:rsidRPr="000D58DA" w:rsidRDefault="00695E7A" w:rsidP="000D58DA">
            <w:pPr>
              <w:spacing w:after="0"/>
              <w:ind w:firstLine="0"/>
              <w:jc w:val="left"/>
              <w:rPr>
                <w:rFonts w:ascii="Arial" w:hAnsi="Arial" w:cs="Arial"/>
                <w:bCs/>
                <w:color w:val="000000"/>
                <w:sz w:val="15"/>
                <w:szCs w:val="15"/>
              </w:rPr>
            </w:pPr>
            <w:r>
              <w:rPr>
                <w:rFonts w:ascii="Arial" w:hAnsi="Arial"/>
                <w:bCs/>
                <w:color w:val="000000"/>
                <w:sz w:val="15"/>
                <w:szCs w:val="15"/>
              </w:rPr>
              <w:t>Maileguak, guztira</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22.434.159</w:t>
            </w:r>
          </w:p>
        </w:tc>
        <w:tc>
          <w:tcPr>
            <w:tcW w:w="869"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8.500.000</w:t>
            </w:r>
          </w:p>
        </w:tc>
        <w:tc>
          <w:tcPr>
            <w:tcW w:w="98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28.967.484</w:t>
            </w:r>
          </w:p>
        </w:tc>
        <w:tc>
          <w:tcPr>
            <w:tcW w:w="852"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8.500.000</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EA4EBE">
            <w:pPr>
              <w:spacing w:after="0"/>
              <w:ind w:firstLine="0"/>
              <w:jc w:val="right"/>
              <w:rPr>
                <w:rFonts w:ascii="Arial" w:hAnsi="Arial" w:cs="Arial"/>
                <w:bCs/>
                <w:color w:val="000000"/>
                <w:sz w:val="15"/>
                <w:szCs w:val="15"/>
              </w:rPr>
            </w:pPr>
            <w:r>
              <w:rPr>
                <w:rFonts w:ascii="Arial" w:hAnsi="Arial"/>
                <w:bCs/>
                <w:color w:val="000000"/>
                <w:sz w:val="15"/>
                <w:szCs w:val="15"/>
              </w:rPr>
              <w:t>25.608.913</w:t>
            </w:r>
          </w:p>
        </w:tc>
        <w:tc>
          <w:tcPr>
            <w:tcW w:w="91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9.300.000</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892B67">
            <w:pPr>
              <w:spacing w:after="0"/>
              <w:ind w:firstLine="0"/>
              <w:jc w:val="right"/>
              <w:rPr>
                <w:rFonts w:ascii="Arial" w:hAnsi="Arial" w:cs="Arial"/>
                <w:bCs/>
                <w:color w:val="000000"/>
                <w:sz w:val="15"/>
                <w:szCs w:val="15"/>
              </w:rPr>
            </w:pPr>
            <w:r>
              <w:rPr>
                <w:rFonts w:ascii="Arial" w:hAnsi="Arial"/>
                <w:bCs/>
                <w:sz w:val="15"/>
                <w:szCs w:val="15"/>
              </w:rPr>
              <w:t>32.084.971</w:t>
            </w:r>
          </w:p>
        </w:tc>
        <w:tc>
          <w:tcPr>
            <w:tcW w:w="808"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9.350.000</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rPr>
            </w:pPr>
            <w:r>
              <w:rPr>
                <w:rFonts w:ascii="Arial" w:hAnsi="Arial"/>
                <w:bCs/>
                <w:color w:val="000000"/>
                <w:sz w:val="15"/>
                <w:szCs w:val="15"/>
              </w:rPr>
              <w:t>40.423.476</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left"/>
              <w:rPr>
                <w:rFonts w:ascii="Arial Narrow" w:hAnsi="Arial Narrow"/>
                <w:bCs/>
                <w:iCs/>
                <w:color w:val="000000"/>
                <w:sz w:val="16"/>
                <w:szCs w:val="16"/>
              </w:rPr>
            </w:pPr>
            <w:r>
              <w:rPr>
                <w:rFonts w:ascii="Arial Narrow" w:hAnsi="Arial Narrow"/>
                <w:bCs/>
                <w:iCs/>
                <w:color w:val="000000"/>
                <w:sz w:val="16"/>
                <w:szCs w:val="16"/>
              </w:rPr>
              <w:t>Gehieneko bolumen</w:t>
            </w:r>
            <w:r>
              <w:rPr>
                <w:rFonts w:ascii="Arial Narrow" w:hAnsi="Arial Narrow"/>
                <w:bCs/>
                <w:iCs/>
                <w:color w:val="000000"/>
                <w:sz w:val="16"/>
                <w:szCs w:val="16"/>
              </w:rPr>
              <w:t>a</w:t>
            </w:r>
            <w:r>
              <w:rPr>
                <w:rFonts w:ascii="Arial Narrow" w:hAnsi="Arial Narrow"/>
                <w:bCs/>
                <w:iCs/>
                <w:color w:val="000000"/>
                <w:sz w:val="16"/>
                <w:szCs w:val="16"/>
              </w:rPr>
              <w:t>ren muga</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98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52"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1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800.000</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08"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68219D">
            <w:pPr>
              <w:spacing w:after="0"/>
              <w:ind w:firstLine="0"/>
              <w:jc w:val="left"/>
              <w:rPr>
                <w:rFonts w:ascii="Arial Narrow" w:hAnsi="Arial Narrow"/>
                <w:bCs/>
                <w:iCs/>
                <w:color w:val="000000"/>
                <w:sz w:val="16"/>
                <w:szCs w:val="16"/>
              </w:rPr>
            </w:pPr>
            <w:r>
              <w:rPr>
                <w:rFonts w:ascii="Arial Narrow" w:hAnsi="Arial Narrow"/>
                <w:bCs/>
                <w:iCs/>
                <w:color w:val="000000"/>
                <w:sz w:val="16"/>
                <w:szCs w:val="16"/>
              </w:rPr>
              <w:t>Gehieneko arrisku biziaren muga</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852"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91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90.000.000</w:t>
            </w:r>
          </w:p>
        </w:tc>
        <w:tc>
          <w:tcPr>
            <w:tcW w:w="808"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61.000.000</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vAlign w:val="center"/>
            <w:hideMark/>
          </w:tcPr>
          <w:p w:rsidR="00695E7A" w:rsidRPr="00695E7A" w:rsidRDefault="00BE5B08" w:rsidP="00BE5B08">
            <w:pPr>
              <w:spacing w:after="0"/>
              <w:ind w:firstLine="0"/>
              <w:jc w:val="left"/>
              <w:rPr>
                <w:rFonts w:ascii="Arial Narrow" w:hAnsi="Arial Narrow"/>
                <w:bCs/>
                <w:iCs/>
                <w:color w:val="000000"/>
                <w:sz w:val="16"/>
                <w:szCs w:val="16"/>
              </w:rPr>
            </w:pPr>
            <w:r>
              <w:rPr>
                <w:rFonts w:ascii="Arial Narrow" w:hAnsi="Arial Narrow"/>
                <w:bCs/>
                <w:iCs/>
                <w:color w:val="000000"/>
                <w:sz w:val="16"/>
                <w:szCs w:val="16"/>
              </w:rPr>
              <w:t>Gehien. ar. biziaren % 5eko muga onur</w:t>
            </w:r>
            <w:r>
              <w:rPr>
                <w:rFonts w:ascii="Arial Narrow" w:hAnsi="Arial Narrow"/>
                <w:bCs/>
                <w:iCs/>
                <w:color w:val="000000"/>
                <w:sz w:val="16"/>
                <w:szCs w:val="16"/>
              </w:rPr>
              <w:t>a</w:t>
            </w:r>
            <w:r>
              <w:rPr>
                <w:rFonts w:ascii="Arial Narrow" w:hAnsi="Arial Narrow"/>
                <w:bCs/>
                <w:iCs/>
                <w:color w:val="000000"/>
                <w:sz w:val="16"/>
                <w:szCs w:val="16"/>
              </w:rPr>
              <w:t>duneko</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852"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w:t>
            </w:r>
          </w:p>
        </w:tc>
        <w:tc>
          <w:tcPr>
            <w:tcW w:w="91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4.500.000</w:t>
            </w: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4.500.000</w:t>
            </w:r>
          </w:p>
        </w:tc>
        <w:tc>
          <w:tcPr>
            <w:tcW w:w="808"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3.050.000</w:t>
            </w: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rPr>
            </w:pPr>
            <w:r>
              <w:rPr>
                <w:rFonts w:ascii="Arial Narrow" w:hAnsi="Arial Narrow"/>
                <w:bCs/>
                <w:iCs/>
                <w:color w:val="000000"/>
                <w:sz w:val="16"/>
                <w:szCs w:val="16"/>
              </w:rPr>
              <w:t>3.050.000</w:t>
            </w:r>
          </w:p>
        </w:tc>
      </w:tr>
    </w:tbl>
    <w:p w:rsidR="00695E7A" w:rsidRDefault="00695E7A" w:rsidP="00695E7A">
      <w:pPr>
        <w:spacing w:after="0"/>
        <w:ind w:left="-709" w:firstLine="0"/>
        <w:jc w:val="left"/>
        <w:rPr>
          <w:color w:val="000000"/>
          <w:sz w:val="18"/>
          <w:szCs w:val="18"/>
          <w:lang w:val="es-ES" w:eastAsia="es-ES"/>
        </w:rPr>
      </w:pPr>
    </w:p>
    <w:p w:rsidR="007D51E5" w:rsidRPr="00EB6DCE" w:rsidRDefault="007D51E5" w:rsidP="00863A46">
      <w:pPr>
        <w:pStyle w:val="texto"/>
        <w:numPr>
          <w:ilvl w:val="0"/>
          <w:numId w:val="21"/>
        </w:numPr>
        <w:tabs>
          <w:tab w:val="clear" w:pos="2835"/>
          <w:tab w:val="clear" w:pos="3969"/>
          <w:tab w:val="clear" w:pos="5103"/>
          <w:tab w:val="clear" w:pos="6237"/>
          <w:tab w:val="clear" w:pos="7371"/>
          <w:tab w:val="left" w:pos="480"/>
          <w:tab w:val="num" w:pos="600"/>
        </w:tabs>
        <w:spacing w:before="120" w:after="0"/>
        <w:ind w:left="0" w:firstLine="289"/>
        <w:rPr>
          <w:szCs w:val="26"/>
        </w:rPr>
      </w:pPr>
      <w:r>
        <w:t xml:space="preserve">Aurrekontuei buruzko foru legeetan ez da gehieneko bolumenaren mugarik ezartzen </w:t>
      </w:r>
      <w:proofErr w:type="spellStart"/>
      <w:r>
        <w:t>NFKAk</w:t>
      </w:r>
      <w:proofErr w:type="spellEnd"/>
      <w:r>
        <w:t xml:space="preserve"> ematen dituen maileguetarako, 2016rako Aurrekontuei b</w:t>
      </w:r>
      <w:r>
        <w:t>u</w:t>
      </w:r>
      <w:r>
        <w:t xml:space="preserve">ruzko Foru Legean izan ezik, hor berariaz jasotzen baita Nafarroako Gobernuak gehienez ere 800.000 euroko maileguak eman ahal dizkiola </w:t>
      </w:r>
      <w:proofErr w:type="spellStart"/>
      <w:r>
        <w:t>Baluarte</w:t>
      </w:r>
      <w:proofErr w:type="spellEnd"/>
      <w:r>
        <w:t xml:space="preserve"> Fundaz</w:t>
      </w:r>
      <w:r>
        <w:t>i</w:t>
      </w:r>
      <w:r>
        <w:t xml:space="preserve">oari. </w:t>
      </w:r>
    </w:p>
    <w:p w:rsidR="00D02473" w:rsidRPr="00BE5B08" w:rsidRDefault="007D51E5" w:rsidP="00BE5B08">
      <w:pPr>
        <w:pStyle w:val="texto"/>
        <w:spacing w:before="120" w:after="120"/>
        <w:ind w:firstLine="567"/>
        <w:rPr>
          <w:spacing w:val="0"/>
        </w:rPr>
      </w:pPr>
      <w:r>
        <w:t>2014-2017 bitartean eman diren bi maileguak aztertu ditugu.</w:t>
      </w:r>
    </w:p>
    <w:p w:rsidR="007D51E5" w:rsidRPr="00D02473" w:rsidRDefault="007D51E5" w:rsidP="00BE5B08">
      <w:pPr>
        <w:pStyle w:val="texto"/>
        <w:numPr>
          <w:ilvl w:val="0"/>
          <w:numId w:val="19"/>
        </w:numPr>
        <w:tabs>
          <w:tab w:val="clear" w:pos="2835"/>
          <w:tab w:val="clear" w:pos="3969"/>
          <w:tab w:val="clear" w:pos="5103"/>
          <w:tab w:val="clear" w:pos="6237"/>
          <w:tab w:val="clear" w:pos="7371"/>
          <w:tab w:val="left" w:pos="567"/>
        </w:tabs>
        <w:spacing w:after="0"/>
        <w:ind w:left="0" w:firstLine="284"/>
        <w:rPr>
          <w:szCs w:val="26"/>
        </w:rPr>
      </w:pPr>
      <w:r>
        <w:t xml:space="preserve">Alde batetik, azaroaren 26ko 35/2013 Foru Legeak urte anitzeko 77 milioi euroko gastua onetsi zuen,  </w:t>
      </w:r>
      <w:proofErr w:type="spellStart"/>
      <w:r>
        <w:t>Canasa</w:t>
      </w:r>
      <w:proofErr w:type="spellEnd"/>
      <w:r w:rsidR="009773B5">
        <w:rPr>
          <w:rStyle w:val="Refdenotaalpie"/>
          <w:szCs w:val="26"/>
        </w:rPr>
        <w:footnoteReference w:id="6"/>
      </w:r>
      <w:r>
        <w:t xml:space="preserve"> sozietate publikoari “Nafarroako Ubide</w:t>
      </w:r>
      <w:r>
        <w:t>a</w:t>
      </w:r>
      <w:r>
        <w:t>ren etorkizuneko erabilerak” kontzepturako ematea hitzartua zegoen diru-</w:t>
      </w:r>
      <w:r>
        <w:lastRenderedPageBreak/>
        <w:t>aurrerakinaren ondoriozko finantza-beharrizanei aurre egiteko. Nafarroako G</w:t>
      </w:r>
      <w:r>
        <w:t>o</w:t>
      </w:r>
      <w:r>
        <w:t>bernuaren konpromisoa, Gobernuaren 2014ko uztailaren 25eko Erabakiaren b</w:t>
      </w:r>
      <w:r>
        <w:t>i</w:t>
      </w:r>
      <w:r>
        <w:t xml:space="preserve">dez onetsia, 2013tik 2026ra bitartean gauzatuko da, eta itzulketa, berriz, 2027tik 2040ra bitartean, urtean ehuneko hiruko interesa sorrarazita. 2017ra arte 34,85 milioi euro eman zaizkio </w:t>
      </w:r>
      <w:proofErr w:type="spellStart"/>
      <w:r>
        <w:t>Canasari</w:t>
      </w:r>
      <w:proofErr w:type="spellEnd"/>
      <w:r>
        <w:t>.</w:t>
      </w:r>
    </w:p>
    <w:p w:rsidR="007D51E5" w:rsidRDefault="007D51E5" w:rsidP="00863A46">
      <w:pPr>
        <w:pStyle w:val="texto"/>
      </w:pPr>
      <w:r>
        <w:t>Nabarmendu nahi dugu, kasu honetan 2016an eta 2017an gehieneko arri</w:t>
      </w:r>
      <w:r>
        <w:t>s</w:t>
      </w:r>
      <w:r>
        <w:t>kuaren ehuneko bosteko muga gainditu bada ere ordura arte metatutako mail</w:t>
      </w:r>
      <w:r>
        <w:t>e</w:t>
      </w:r>
      <w:r>
        <w:t>guengatik, ez dela beharrezkoa Parlamentuaren berariazko baimena, aurrerak</w:t>
      </w:r>
      <w:r>
        <w:t>i</w:t>
      </w:r>
      <w:r>
        <w:t>nak foru lege bidez eman direlako eta foru lege horrek jada emate hori ba</w:t>
      </w:r>
      <w:r>
        <w:t>i</w:t>
      </w:r>
      <w:r>
        <w:t xml:space="preserve">mendu duelako 10/2014 Foru Legean ezarritako mugak indarrean jarri aurretik. </w:t>
      </w:r>
    </w:p>
    <w:p w:rsidR="007D51E5" w:rsidRPr="00863A46" w:rsidRDefault="007D51E5" w:rsidP="00E676AA">
      <w:pPr>
        <w:pStyle w:val="texto"/>
        <w:numPr>
          <w:ilvl w:val="0"/>
          <w:numId w:val="19"/>
        </w:numPr>
        <w:tabs>
          <w:tab w:val="clear" w:pos="2835"/>
          <w:tab w:val="clear" w:pos="3969"/>
          <w:tab w:val="clear" w:pos="5103"/>
          <w:tab w:val="clear" w:pos="6237"/>
          <w:tab w:val="clear" w:pos="7371"/>
          <w:tab w:val="left" w:pos="567"/>
        </w:tabs>
        <w:spacing w:after="100"/>
        <w:ind w:left="0" w:firstLine="284"/>
        <w:rPr>
          <w:spacing w:val="0"/>
          <w:szCs w:val="26"/>
        </w:rPr>
      </w:pPr>
      <w:proofErr w:type="spellStart"/>
      <w:r>
        <w:t>Baluarte</w:t>
      </w:r>
      <w:proofErr w:type="spellEnd"/>
      <w:r>
        <w:t xml:space="preserve"> Fundazioari emandako mailegua, bestalde, 2016rako Aurreko</w:t>
      </w:r>
      <w:r>
        <w:t>n</w:t>
      </w:r>
      <w:r>
        <w:t xml:space="preserve">tuei buruzko Foru Legean baimendu zen. Gobernuaren 2016ko azaroaren 9ko Erabakiaren bidez onetsi zen mailegu hori, fundazioak Nafarroako Orkestra Sinfonikoaren funtzionamendu eta jarduera gastuak finantza zitzan, bi urteko </w:t>
      </w:r>
      <w:proofErr w:type="spellStart"/>
      <w:r>
        <w:t>gabealdiarekin</w:t>
      </w:r>
      <w:proofErr w:type="spellEnd"/>
      <w:r>
        <w:t xml:space="preserve"> eta ehuneko hiruko interesarekin. Maileguak emateko ezarritako betekizunak </w:t>
      </w:r>
      <w:proofErr w:type="spellStart"/>
      <w:r>
        <w:t>bete</w:t>
      </w:r>
      <w:proofErr w:type="spellEnd"/>
      <w:r>
        <w:t xml:space="preserve"> ziren.</w:t>
      </w:r>
    </w:p>
    <w:p w:rsidR="007D51E5" w:rsidRDefault="007D51E5" w:rsidP="00547E0C">
      <w:pPr>
        <w:pStyle w:val="texto"/>
        <w:numPr>
          <w:ilvl w:val="0"/>
          <w:numId w:val="21"/>
        </w:numPr>
        <w:tabs>
          <w:tab w:val="clear" w:pos="2835"/>
          <w:tab w:val="clear" w:pos="3969"/>
          <w:tab w:val="clear" w:pos="5103"/>
          <w:tab w:val="clear" w:pos="6237"/>
          <w:tab w:val="clear" w:pos="7371"/>
          <w:tab w:val="left" w:pos="480"/>
          <w:tab w:val="num" w:pos="600"/>
        </w:tabs>
        <w:spacing w:after="360"/>
        <w:ind w:left="0" w:firstLine="289"/>
        <w:rPr>
          <w:szCs w:val="26"/>
        </w:rPr>
      </w:pPr>
      <w:r>
        <w:t>2014. eta 2015. urteetan ez zen gehieneko arrisku biziaren mugarik izan. Muga hori 2016. urterako 90 milioikoa izan zen, eta 2017. urterako 61 milio</w:t>
      </w:r>
      <w:r>
        <w:t>i</w:t>
      </w:r>
      <w:r>
        <w:t xml:space="preserve">koa. Aurreko bi urteetan </w:t>
      </w:r>
      <w:proofErr w:type="spellStart"/>
      <w:r>
        <w:t>NFKAk</w:t>
      </w:r>
      <w:proofErr w:type="spellEnd"/>
      <w:r>
        <w:t xml:space="preserve"> emandako maileguek ez zituzten zenbateko horiek gainditu.</w:t>
      </w:r>
    </w:p>
    <w:p w:rsidR="007D51E5" w:rsidRPr="00C41B8C" w:rsidRDefault="007D51E5" w:rsidP="007D51E5">
      <w:pPr>
        <w:pStyle w:val="atitulo3"/>
      </w:pPr>
      <w:r>
        <w:t>IV.3.2. Menpeko entitateak</w:t>
      </w:r>
    </w:p>
    <w:p w:rsidR="006A73DE" w:rsidRDefault="007D51E5" w:rsidP="00547E0C">
      <w:pPr>
        <w:pStyle w:val="texto"/>
        <w:spacing w:after="240"/>
      </w:pPr>
      <w:r>
        <w:t>Menpeko entitateek 2014-2017 aldian emandako maileguak eta abenduaren 31ko saldo biziak honako hauek dira:</w:t>
      </w:r>
    </w:p>
    <w:tbl>
      <w:tblPr>
        <w:tblW w:w="9781" w:type="dxa"/>
        <w:tblInd w:w="-497" w:type="dxa"/>
        <w:tblLayout w:type="fixed"/>
        <w:tblCellMar>
          <w:left w:w="70" w:type="dxa"/>
          <w:right w:w="70" w:type="dxa"/>
        </w:tblCellMar>
        <w:tblLook w:val="04A0" w:firstRow="1" w:lastRow="0" w:firstColumn="1" w:lastColumn="0" w:noHBand="0" w:noVBand="1"/>
      </w:tblPr>
      <w:tblGrid>
        <w:gridCol w:w="797"/>
        <w:gridCol w:w="904"/>
        <w:gridCol w:w="919"/>
        <w:gridCol w:w="841"/>
        <w:gridCol w:w="933"/>
        <w:gridCol w:w="851"/>
        <w:gridCol w:w="919"/>
        <w:gridCol w:w="841"/>
        <w:gridCol w:w="933"/>
        <w:gridCol w:w="841"/>
        <w:gridCol w:w="1002"/>
      </w:tblGrid>
      <w:tr w:rsidR="00BE5B08" w:rsidRPr="00145A28" w:rsidTr="00863A46">
        <w:trPr>
          <w:trHeight w:val="340"/>
        </w:trPr>
        <w:tc>
          <w:tcPr>
            <w:tcW w:w="9781" w:type="dxa"/>
            <w:gridSpan w:val="11"/>
            <w:tcBorders>
              <w:top w:val="single" w:sz="4" w:space="0" w:color="auto"/>
              <w:left w:val="nil"/>
              <w:bottom w:val="single" w:sz="4" w:space="0" w:color="auto"/>
              <w:right w:val="nil"/>
            </w:tcBorders>
            <w:shd w:val="clear" w:color="000000" w:fill="C6D9F1"/>
            <w:vAlign w:val="center"/>
          </w:tcPr>
          <w:p w:rsidR="00BE5B08" w:rsidRPr="0068219D" w:rsidRDefault="00BE5B08" w:rsidP="000051EE">
            <w:pPr>
              <w:spacing w:after="0"/>
              <w:ind w:firstLine="0"/>
              <w:jc w:val="center"/>
              <w:rPr>
                <w:rFonts w:ascii="Arial" w:hAnsi="Arial" w:cs="Arial"/>
                <w:color w:val="000000"/>
                <w:sz w:val="16"/>
                <w:szCs w:val="16"/>
              </w:rPr>
            </w:pPr>
            <w:r>
              <w:rPr>
                <w:rFonts w:ascii="Arial" w:hAnsi="Arial"/>
                <w:color w:val="000000"/>
                <w:sz w:val="16"/>
                <w:szCs w:val="16"/>
              </w:rPr>
              <w:t>MENPEKO ERAKUNDEEK EMANDAKO MAILEGUAK</w:t>
            </w:r>
          </w:p>
        </w:tc>
      </w:tr>
      <w:tr w:rsidR="00BE5B08" w:rsidRPr="00145A28" w:rsidTr="00863A46">
        <w:trPr>
          <w:trHeight w:val="340"/>
        </w:trPr>
        <w:tc>
          <w:tcPr>
            <w:tcW w:w="797" w:type="dxa"/>
            <w:tcBorders>
              <w:top w:val="single" w:sz="4" w:space="0" w:color="auto"/>
              <w:left w:val="nil"/>
              <w:bottom w:val="single" w:sz="4" w:space="0" w:color="auto"/>
              <w:right w:val="nil"/>
            </w:tcBorders>
            <w:shd w:val="clear" w:color="000000" w:fill="C6D9F1"/>
            <w:vAlign w:val="center"/>
            <w:hideMark/>
          </w:tcPr>
          <w:p w:rsidR="00BE5B08" w:rsidRPr="00145A28" w:rsidRDefault="0068219D" w:rsidP="0068219D">
            <w:pPr>
              <w:spacing w:after="0"/>
              <w:ind w:firstLine="0"/>
              <w:jc w:val="center"/>
              <w:rPr>
                <w:rFonts w:ascii="Arial" w:hAnsi="Arial" w:cs="Arial"/>
                <w:bCs/>
                <w:color w:val="000000"/>
                <w:sz w:val="14"/>
                <w:szCs w:val="14"/>
              </w:rPr>
            </w:pPr>
            <w:r>
              <w:rPr>
                <w:rFonts w:ascii="Arial" w:hAnsi="Arial"/>
                <w:bCs/>
                <w:color w:val="000000"/>
                <w:sz w:val="14"/>
                <w:szCs w:val="14"/>
              </w:rPr>
              <w:t>Soziet</w:t>
            </w:r>
            <w:r>
              <w:rPr>
                <w:rFonts w:ascii="Arial" w:hAnsi="Arial"/>
                <w:bCs/>
                <w:color w:val="000000"/>
                <w:sz w:val="14"/>
                <w:szCs w:val="14"/>
              </w:rPr>
              <w:t>a</w:t>
            </w:r>
            <w:r>
              <w:rPr>
                <w:rFonts w:ascii="Arial" w:hAnsi="Arial"/>
                <w:bCs/>
                <w:color w:val="000000"/>
                <w:sz w:val="14"/>
                <w:szCs w:val="14"/>
              </w:rPr>
              <w:t>tea</w:t>
            </w:r>
          </w:p>
        </w:tc>
        <w:tc>
          <w:tcPr>
            <w:tcW w:w="904" w:type="dxa"/>
            <w:tcBorders>
              <w:top w:val="single" w:sz="4" w:space="0" w:color="auto"/>
              <w:left w:val="nil"/>
              <w:bottom w:val="single" w:sz="4" w:space="0" w:color="auto"/>
              <w:right w:val="nil"/>
            </w:tcBorders>
            <w:shd w:val="clear" w:color="000000" w:fill="C6D9F1"/>
            <w:vAlign w:val="center"/>
            <w:hideMark/>
          </w:tcPr>
          <w:p w:rsidR="00BE5B08" w:rsidRPr="00145A28" w:rsidRDefault="0068219D" w:rsidP="000051EE">
            <w:pPr>
              <w:spacing w:after="0"/>
              <w:ind w:firstLine="0"/>
              <w:jc w:val="left"/>
              <w:rPr>
                <w:rFonts w:ascii="Arial" w:hAnsi="Arial" w:cs="Arial"/>
                <w:color w:val="000000"/>
                <w:sz w:val="14"/>
                <w:szCs w:val="14"/>
              </w:rPr>
            </w:pPr>
            <w:r>
              <w:rPr>
                <w:rFonts w:ascii="Arial" w:hAnsi="Arial"/>
                <w:color w:val="000000"/>
                <w:sz w:val="14"/>
                <w:szCs w:val="14"/>
              </w:rPr>
              <w:t>Onuraduna</w:t>
            </w:r>
          </w:p>
        </w:tc>
        <w:tc>
          <w:tcPr>
            <w:tcW w:w="919"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Saldo bizia 2013/12/31</w:t>
            </w:r>
          </w:p>
        </w:tc>
        <w:tc>
          <w:tcPr>
            <w:tcW w:w="841"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 xml:space="preserve">2014ko </w:t>
            </w:r>
            <w:proofErr w:type="spellStart"/>
            <w:r>
              <w:rPr>
                <w:rFonts w:ascii="Arial" w:hAnsi="Arial"/>
                <w:color w:val="000000"/>
                <w:sz w:val="14"/>
                <w:szCs w:val="14"/>
              </w:rPr>
              <w:t>altak</w:t>
            </w:r>
            <w:proofErr w:type="spellEnd"/>
          </w:p>
        </w:tc>
        <w:tc>
          <w:tcPr>
            <w:tcW w:w="933"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Saldo bizia 2014/12/31</w:t>
            </w:r>
          </w:p>
        </w:tc>
        <w:tc>
          <w:tcPr>
            <w:tcW w:w="851"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 xml:space="preserve">2015eko </w:t>
            </w:r>
            <w:proofErr w:type="spellStart"/>
            <w:r>
              <w:rPr>
                <w:rFonts w:ascii="Arial" w:hAnsi="Arial"/>
                <w:color w:val="000000"/>
                <w:sz w:val="14"/>
                <w:szCs w:val="14"/>
              </w:rPr>
              <w:t>altak</w:t>
            </w:r>
            <w:proofErr w:type="spellEnd"/>
          </w:p>
        </w:tc>
        <w:tc>
          <w:tcPr>
            <w:tcW w:w="919"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Saldo bizia 2015/12/31</w:t>
            </w:r>
          </w:p>
        </w:tc>
        <w:tc>
          <w:tcPr>
            <w:tcW w:w="841"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 xml:space="preserve">2016ko </w:t>
            </w:r>
            <w:proofErr w:type="spellStart"/>
            <w:r>
              <w:rPr>
                <w:rFonts w:ascii="Arial" w:hAnsi="Arial"/>
                <w:color w:val="000000"/>
                <w:sz w:val="14"/>
                <w:szCs w:val="14"/>
              </w:rPr>
              <w:t>altak</w:t>
            </w:r>
            <w:proofErr w:type="spellEnd"/>
          </w:p>
        </w:tc>
        <w:tc>
          <w:tcPr>
            <w:tcW w:w="933"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Saldo bizia 2016/12/31</w:t>
            </w:r>
          </w:p>
        </w:tc>
        <w:tc>
          <w:tcPr>
            <w:tcW w:w="841"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 xml:space="preserve">2017ko </w:t>
            </w:r>
            <w:proofErr w:type="spellStart"/>
            <w:r>
              <w:rPr>
                <w:rFonts w:ascii="Arial" w:hAnsi="Arial"/>
                <w:color w:val="000000"/>
                <w:sz w:val="14"/>
                <w:szCs w:val="14"/>
              </w:rPr>
              <w:t>altak</w:t>
            </w:r>
            <w:proofErr w:type="spellEnd"/>
          </w:p>
        </w:tc>
        <w:tc>
          <w:tcPr>
            <w:tcW w:w="1002"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rPr>
            </w:pPr>
            <w:r>
              <w:rPr>
                <w:rFonts w:ascii="Arial" w:hAnsi="Arial"/>
                <w:color w:val="000000"/>
                <w:sz w:val="14"/>
                <w:szCs w:val="14"/>
              </w:rPr>
              <w:t>Saldo bizia 2017/12/31</w:t>
            </w:r>
          </w:p>
        </w:tc>
      </w:tr>
      <w:tr w:rsidR="00BE5B08" w:rsidRPr="00145A28" w:rsidTr="00863A46">
        <w:trPr>
          <w:trHeight w:val="340"/>
        </w:trPr>
        <w:tc>
          <w:tcPr>
            <w:tcW w:w="797"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NEKP</w:t>
            </w:r>
          </w:p>
        </w:tc>
        <w:tc>
          <w:tcPr>
            <w:tcW w:w="904"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CEIN</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sz w:val="14"/>
                <w:szCs w:val="14"/>
              </w:rPr>
            </w:pPr>
            <w:r>
              <w:rPr>
                <w:rFonts w:ascii="Arial Narrow" w:hAnsi="Arial Narrow"/>
                <w:sz w:val="14"/>
                <w:szCs w:val="14"/>
              </w:rPr>
              <w:t> </w:t>
            </w:r>
          </w:p>
        </w:tc>
        <w:tc>
          <w:tcPr>
            <w:tcW w:w="933"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3.100.000</w:t>
            </w:r>
          </w:p>
        </w:tc>
        <w:tc>
          <w:tcPr>
            <w:tcW w:w="851"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1.600.000</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33" w:type="dxa"/>
            <w:tcBorders>
              <w:top w:val="single" w:sz="4" w:space="0" w:color="auto"/>
              <w:left w:val="nil"/>
              <w:bottom w:val="single" w:sz="2" w:space="0" w:color="auto"/>
              <w:right w:val="nil"/>
            </w:tcBorders>
            <w:shd w:val="clear" w:color="auto" w:fill="auto"/>
            <w:noWrap/>
            <w:vAlign w:val="center"/>
          </w:tcPr>
          <w:p w:rsidR="00BE5B08" w:rsidRPr="00145A28" w:rsidRDefault="00BE5B08" w:rsidP="000051EE">
            <w:pPr>
              <w:spacing w:after="0"/>
              <w:ind w:firstLine="0"/>
              <w:jc w:val="right"/>
              <w:rPr>
                <w:rFonts w:ascii="Arial Narrow" w:hAnsi="Arial Narrow"/>
                <w:color w:val="000000"/>
                <w:sz w:val="14"/>
                <w:szCs w:val="14"/>
                <w:lang w:val="es-ES" w:eastAsia="es-ES"/>
              </w:rPr>
            </w:pPr>
          </w:p>
        </w:tc>
        <w:tc>
          <w:tcPr>
            <w:tcW w:w="841" w:type="dxa"/>
            <w:tcBorders>
              <w:top w:val="single" w:sz="4" w:space="0" w:color="auto"/>
              <w:left w:val="nil"/>
              <w:bottom w:val="single" w:sz="2" w:space="0" w:color="auto"/>
              <w:right w:val="nil"/>
            </w:tcBorders>
            <w:shd w:val="clear" w:color="auto" w:fill="auto"/>
            <w:noWrap/>
            <w:vAlign w:val="center"/>
          </w:tcPr>
          <w:p w:rsidR="00BE5B08" w:rsidRPr="00145A28" w:rsidRDefault="00BE5B08" w:rsidP="000051EE">
            <w:pPr>
              <w:spacing w:after="0"/>
              <w:ind w:firstLine="0"/>
              <w:jc w:val="right"/>
              <w:rPr>
                <w:rFonts w:ascii="Arial Narrow" w:hAnsi="Arial Narrow"/>
                <w:i/>
                <w:iCs/>
                <w:color w:val="000000"/>
                <w:sz w:val="14"/>
                <w:szCs w:val="14"/>
                <w:lang w:val="es-ES" w:eastAsia="es-ES"/>
              </w:rPr>
            </w:pPr>
          </w:p>
        </w:tc>
        <w:tc>
          <w:tcPr>
            <w:tcW w:w="1002" w:type="dxa"/>
            <w:tcBorders>
              <w:top w:val="single" w:sz="4" w:space="0" w:color="auto"/>
              <w:left w:val="nil"/>
              <w:bottom w:val="single" w:sz="2" w:space="0" w:color="auto"/>
              <w:right w:val="nil"/>
            </w:tcBorders>
            <w:shd w:val="clear" w:color="auto" w:fill="auto"/>
            <w:noWrap/>
            <w:vAlign w:val="center"/>
          </w:tcPr>
          <w:p w:rsidR="00BE5B08" w:rsidRPr="00145A28" w:rsidRDefault="00BE5B08" w:rsidP="000051EE">
            <w:pPr>
              <w:spacing w:after="0"/>
              <w:ind w:firstLine="0"/>
              <w:jc w:val="right"/>
              <w:rPr>
                <w:rFonts w:ascii="Arial Narrow" w:hAnsi="Arial Narrow"/>
                <w:color w:val="000000"/>
                <w:sz w:val="14"/>
                <w:szCs w:val="14"/>
                <w:lang w:val="es-ES" w:eastAsia="es-ES"/>
              </w:rPr>
            </w:pP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INTIA</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731E17">
            <w:pPr>
              <w:spacing w:after="0"/>
              <w:ind w:firstLine="0"/>
              <w:jc w:val="left"/>
              <w:rPr>
                <w:rFonts w:ascii="Arial Narrow" w:hAnsi="Arial Narrow"/>
                <w:color w:val="000000"/>
                <w:sz w:val="14"/>
                <w:szCs w:val="14"/>
              </w:rPr>
            </w:pPr>
            <w:proofErr w:type="spellStart"/>
            <w:r>
              <w:rPr>
                <w:rFonts w:ascii="Arial Narrow" w:hAnsi="Arial Narrow"/>
                <w:color w:val="000000"/>
                <w:sz w:val="14"/>
                <w:szCs w:val="14"/>
              </w:rPr>
              <w:t>Hainbat-Ureztatzaileak</w:t>
            </w:r>
            <w:proofErr w:type="spellEnd"/>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1.294.355</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1.245.516</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1.210.202</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1.088.944</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proofErr w:type="spellStart"/>
            <w:r>
              <w:rPr>
                <w:rFonts w:ascii="Arial Narrow" w:hAnsi="Arial Narrow"/>
                <w:sz w:val="14"/>
                <w:szCs w:val="14"/>
              </w:rPr>
              <w:t>Nasuvinsa</w:t>
            </w:r>
            <w:proofErr w:type="spellEnd"/>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45A28" w:rsidRDefault="00731E17" w:rsidP="00731E17">
            <w:pPr>
              <w:spacing w:after="0"/>
              <w:ind w:firstLine="0"/>
              <w:jc w:val="left"/>
              <w:rPr>
                <w:rFonts w:ascii="Arial Narrow" w:hAnsi="Arial Narrow"/>
                <w:sz w:val="14"/>
                <w:szCs w:val="14"/>
              </w:rPr>
            </w:pPr>
            <w:r>
              <w:rPr>
                <w:rFonts w:ascii="Arial Narrow" w:hAnsi="Arial Narrow"/>
                <w:sz w:val="14"/>
                <w:szCs w:val="14"/>
              </w:rPr>
              <w:t xml:space="preserve">Natural </w:t>
            </w:r>
            <w:proofErr w:type="spellStart"/>
            <w:r>
              <w:rPr>
                <w:rFonts w:ascii="Arial Narrow" w:hAnsi="Arial Narrow"/>
                <w:sz w:val="14"/>
                <w:szCs w:val="14"/>
              </w:rPr>
              <w:t>Cl</w:t>
            </w:r>
            <w:r>
              <w:rPr>
                <w:rFonts w:ascii="Arial Narrow" w:hAnsi="Arial Narrow"/>
                <w:sz w:val="14"/>
                <w:szCs w:val="14"/>
              </w:rPr>
              <w:t>i</w:t>
            </w:r>
            <w:r>
              <w:rPr>
                <w:rFonts w:ascii="Arial Narrow" w:hAnsi="Arial Narrow"/>
                <w:sz w:val="14"/>
                <w:szCs w:val="14"/>
              </w:rPr>
              <w:t>mate</w:t>
            </w:r>
            <w:proofErr w:type="spellEnd"/>
            <w:r>
              <w:rPr>
                <w:rFonts w:ascii="Arial Narrow" w:hAnsi="Arial Narrow"/>
                <w:sz w:val="14"/>
                <w:szCs w:val="14"/>
              </w:rPr>
              <w:t xml:space="preserve"> System SL (MIYABI)</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190.000</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298.463</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NICDO</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NEKP</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sz w:val="14"/>
                <w:szCs w:val="14"/>
              </w:rPr>
            </w:pPr>
            <w:r>
              <w:rPr>
                <w:rFonts w:ascii="Arial Narrow" w:hAnsi="Arial Narrow"/>
                <w:sz w:val="14"/>
                <w:szCs w:val="14"/>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700.000</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rPr>
            </w:pPr>
            <w:r>
              <w:rPr>
                <w:rFonts w:ascii="Arial Narrow" w:hAnsi="Arial Narrow"/>
                <w:i/>
                <w:iCs/>
                <w:color w:val="000000"/>
                <w:sz w:val="14"/>
                <w:szCs w:val="14"/>
              </w:rPr>
              <w:t> </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rPr>
            </w:pPr>
            <w:r>
              <w:rPr>
                <w:rFonts w:ascii="Arial Narrow" w:hAnsi="Arial Narrow"/>
                <w:color w:val="000000"/>
                <w:sz w:val="14"/>
                <w:szCs w:val="14"/>
              </w:rPr>
              <w:t> </w:t>
            </w:r>
          </w:p>
        </w:tc>
      </w:tr>
      <w:tr w:rsidR="00892B67" w:rsidRPr="00892B67" w:rsidTr="00863A46">
        <w:trPr>
          <w:trHeight w:val="340"/>
        </w:trPr>
        <w:tc>
          <w:tcPr>
            <w:tcW w:w="797"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left"/>
              <w:rPr>
                <w:rFonts w:ascii="Arial" w:hAnsi="Arial" w:cs="Arial"/>
                <w:bCs/>
                <w:iCs/>
                <w:sz w:val="14"/>
                <w:szCs w:val="14"/>
              </w:rPr>
            </w:pPr>
            <w:proofErr w:type="spellStart"/>
            <w:r>
              <w:rPr>
                <w:rFonts w:ascii="Arial" w:hAnsi="Arial"/>
                <w:bCs/>
                <w:iCs/>
                <w:sz w:val="14"/>
                <w:szCs w:val="14"/>
              </w:rPr>
              <w:t>MEak</w:t>
            </w:r>
            <w:proofErr w:type="spellEnd"/>
            <w:r>
              <w:rPr>
                <w:rFonts w:ascii="Arial" w:hAnsi="Arial"/>
                <w:bCs/>
                <w:iCs/>
                <w:sz w:val="14"/>
                <w:szCs w:val="14"/>
              </w:rPr>
              <w:t>, GUZTIRA</w:t>
            </w:r>
          </w:p>
        </w:tc>
        <w:tc>
          <w:tcPr>
            <w:tcW w:w="904" w:type="dxa"/>
            <w:tcBorders>
              <w:top w:val="single" w:sz="4" w:space="0" w:color="auto"/>
              <w:left w:val="nil"/>
              <w:bottom w:val="single" w:sz="4" w:space="0" w:color="auto"/>
              <w:right w:val="nil"/>
            </w:tcBorders>
            <w:shd w:val="clear" w:color="auto" w:fill="C6D9F1" w:themeFill="text2" w:themeFillTint="33"/>
            <w:noWrap/>
            <w:vAlign w:val="center"/>
          </w:tcPr>
          <w:p w:rsidR="00BE5B08" w:rsidRPr="00145A28" w:rsidRDefault="00BE5B08" w:rsidP="000051EE">
            <w:pPr>
              <w:spacing w:after="0"/>
              <w:ind w:firstLine="0"/>
              <w:jc w:val="left"/>
              <w:rPr>
                <w:rFonts w:ascii="Arial" w:hAnsi="Arial" w:cs="Arial"/>
                <w:bCs/>
                <w:iCs/>
                <w:sz w:val="14"/>
                <w:szCs w:val="14"/>
                <w:lang w:val="es-ES" w:eastAsia="es-ES"/>
              </w:rPr>
            </w:pPr>
          </w:p>
        </w:tc>
        <w:tc>
          <w:tcPr>
            <w:tcW w:w="919"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left"/>
              <w:rPr>
                <w:rFonts w:ascii="Arial" w:hAnsi="Arial" w:cs="Arial"/>
                <w:bCs/>
                <w:iCs/>
                <w:sz w:val="14"/>
                <w:szCs w:val="14"/>
              </w:rPr>
            </w:pPr>
            <w:r>
              <w:rPr>
                <w:rFonts w:ascii="Arial" w:hAnsi="Arial"/>
                <w:bCs/>
                <w:iCs/>
                <w:sz w:val="14"/>
                <w:szCs w:val="14"/>
              </w:rPr>
              <w:t> </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right"/>
              <w:rPr>
                <w:rFonts w:ascii="Arial" w:hAnsi="Arial" w:cs="Arial"/>
                <w:bCs/>
                <w:iCs/>
                <w:color w:val="000000"/>
                <w:sz w:val="14"/>
                <w:szCs w:val="14"/>
              </w:rPr>
            </w:pPr>
            <w:r>
              <w:rPr>
                <w:rFonts w:ascii="Arial" w:hAnsi="Arial"/>
                <w:bCs/>
                <w:iCs/>
                <w:color w:val="000000"/>
                <w:sz w:val="14"/>
                <w:szCs w:val="14"/>
              </w:rPr>
              <w:t>190.000</w:t>
            </w:r>
          </w:p>
        </w:tc>
        <w:tc>
          <w:tcPr>
            <w:tcW w:w="933"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AD30F4" w:rsidP="00AD30F4">
            <w:pPr>
              <w:spacing w:after="0"/>
              <w:ind w:firstLine="0"/>
              <w:jc w:val="right"/>
              <w:rPr>
                <w:rFonts w:ascii="Arial" w:hAnsi="Arial" w:cs="Arial"/>
                <w:bCs/>
                <w:iCs/>
                <w:color w:val="000000"/>
                <w:sz w:val="14"/>
                <w:szCs w:val="14"/>
              </w:rPr>
            </w:pPr>
            <w:r>
              <w:rPr>
                <w:rFonts w:ascii="Arial" w:hAnsi="Arial"/>
                <w:bCs/>
                <w:iCs/>
                <w:color w:val="000000"/>
                <w:sz w:val="14"/>
                <w:szCs w:val="14"/>
              </w:rPr>
              <w:t>5.392.818</w:t>
            </w:r>
          </w:p>
        </w:tc>
        <w:tc>
          <w:tcPr>
            <w:tcW w:w="85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right"/>
              <w:rPr>
                <w:rFonts w:ascii="Arial" w:hAnsi="Arial" w:cs="Arial"/>
                <w:bCs/>
                <w:iCs/>
                <w:color w:val="000000"/>
                <w:sz w:val="14"/>
                <w:szCs w:val="14"/>
              </w:rPr>
            </w:pPr>
            <w:r>
              <w:rPr>
                <w:rFonts w:ascii="Arial" w:hAnsi="Arial"/>
                <w:bCs/>
                <w:iCs/>
                <w:color w:val="000000"/>
                <w:sz w:val="14"/>
                <w:szCs w:val="14"/>
              </w:rPr>
              <w:t> </w:t>
            </w:r>
          </w:p>
        </w:tc>
        <w:tc>
          <w:tcPr>
            <w:tcW w:w="919"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AD30F4">
            <w:pPr>
              <w:spacing w:after="0"/>
              <w:ind w:firstLine="0"/>
              <w:jc w:val="right"/>
              <w:rPr>
                <w:rFonts w:ascii="Arial" w:hAnsi="Arial" w:cs="Arial"/>
                <w:bCs/>
                <w:iCs/>
                <w:color w:val="000000"/>
                <w:sz w:val="14"/>
                <w:szCs w:val="14"/>
              </w:rPr>
            </w:pPr>
            <w:r>
              <w:rPr>
                <w:rFonts w:ascii="Arial" w:hAnsi="Arial"/>
                <w:bCs/>
                <w:iCs/>
                <w:color w:val="000000"/>
                <w:sz w:val="14"/>
                <w:szCs w:val="14"/>
              </w:rPr>
              <w:t>2.845.516</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right"/>
              <w:rPr>
                <w:rFonts w:ascii="Arial" w:hAnsi="Arial" w:cs="Arial"/>
                <w:bCs/>
                <w:iCs/>
                <w:color w:val="000000"/>
                <w:sz w:val="14"/>
                <w:szCs w:val="14"/>
              </w:rPr>
            </w:pPr>
            <w:r>
              <w:rPr>
                <w:rFonts w:ascii="Arial" w:hAnsi="Arial"/>
                <w:bCs/>
                <w:iCs/>
                <w:color w:val="000000"/>
                <w:sz w:val="14"/>
                <w:szCs w:val="14"/>
              </w:rPr>
              <w:t> </w:t>
            </w:r>
          </w:p>
        </w:tc>
        <w:tc>
          <w:tcPr>
            <w:tcW w:w="933"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AD30F4" w:rsidRDefault="00892B67" w:rsidP="00AD30F4">
            <w:pPr>
              <w:spacing w:after="0"/>
              <w:ind w:firstLine="0"/>
              <w:jc w:val="right"/>
              <w:rPr>
                <w:rFonts w:ascii="Arial" w:hAnsi="Arial" w:cs="Arial"/>
                <w:bCs/>
                <w:iCs/>
                <w:sz w:val="14"/>
                <w:szCs w:val="14"/>
              </w:rPr>
            </w:pPr>
            <w:r>
              <w:rPr>
                <w:rFonts w:ascii="Arial" w:hAnsi="Arial"/>
                <w:bCs/>
                <w:iCs/>
                <w:sz w:val="14"/>
                <w:szCs w:val="14"/>
              </w:rPr>
              <w:t>1.210.202</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AD30F4" w:rsidRDefault="00BE5B08" w:rsidP="000051EE">
            <w:pPr>
              <w:spacing w:after="0"/>
              <w:ind w:firstLine="0"/>
              <w:jc w:val="right"/>
              <w:rPr>
                <w:rFonts w:ascii="Arial" w:hAnsi="Arial" w:cs="Arial"/>
                <w:bCs/>
                <w:iCs/>
                <w:sz w:val="14"/>
                <w:szCs w:val="14"/>
              </w:rPr>
            </w:pPr>
            <w:r>
              <w:rPr>
                <w:rFonts w:ascii="Arial" w:hAnsi="Arial"/>
                <w:bCs/>
                <w:iCs/>
                <w:sz w:val="14"/>
                <w:szCs w:val="14"/>
              </w:rPr>
              <w:t> </w:t>
            </w:r>
          </w:p>
        </w:tc>
        <w:tc>
          <w:tcPr>
            <w:tcW w:w="1002"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AD30F4" w:rsidRDefault="00892B67" w:rsidP="00AD30F4">
            <w:pPr>
              <w:spacing w:after="0"/>
              <w:ind w:firstLine="0"/>
              <w:jc w:val="right"/>
              <w:rPr>
                <w:rFonts w:ascii="Arial" w:hAnsi="Arial" w:cs="Arial"/>
                <w:bCs/>
                <w:iCs/>
                <w:sz w:val="14"/>
                <w:szCs w:val="14"/>
              </w:rPr>
            </w:pPr>
            <w:r>
              <w:rPr>
                <w:rFonts w:ascii="Arial" w:hAnsi="Arial"/>
                <w:bCs/>
                <w:iCs/>
                <w:sz w:val="14"/>
                <w:szCs w:val="14"/>
              </w:rPr>
              <w:t>1.088.944</w:t>
            </w:r>
          </w:p>
        </w:tc>
      </w:tr>
      <w:tr w:rsidR="00BE5B08" w:rsidRPr="00145A28" w:rsidTr="00863A46">
        <w:trPr>
          <w:trHeight w:val="340"/>
        </w:trPr>
        <w:tc>
          <w:tcPr>
            <w:tcW w:w="797" w:type="dxa"/>
            <w:tcBorders>
              <w:top w:val="single" w:sz="4" w:space="0" w:color="auto"/>
              <w:left w:val="nil"/>
              <w:bottom w:val="single" w:sz="2" w:space="0" w:color="auto"/>
              <w:right w:val="nil"/>
            </w:tcBorders>
            <w:shd w:val="clear" w:color="auto" w:fill="auto"/>
            <w:noWrap/>
            <w:vAlign w:val="center"/>
            <w:hideMark/>
          </w:tcPr>
          <w:p w:rsidR="00BE5B08" w:rsidRPr="001E325E" w:rsidRDefault="00655C5D" w:rsidP="000051EE">
            <w:pPr>
              <w:spacing w:after="0"/>
              <w:ind w:firstLine="0"/>
              <w:jc w:val="left"/>
              <w:rPr>
                <w:rFonts w:ascii="Arial Narrow" w:hAnsi="Arial Narrow"/>
                <w:sz w:val="14"/>
                <w:szCs w:val="14"/>
              </w:rPr>
            </w:pPr>
            <w:r>
              <w:rPr>
                <w:rFonts w:ascii="Arial Narrow" w:hAnsi="Arial Narrow"/>
                <w:sz w:val="14"/>
                <w:szCs w:val="14"/>
              </w:rPr>
              <w:t>SODENA</w:t>
            </w:r>
          </w:p>
        </w:tc>
        <w:tc>
          <w:tcPr>
            <w:tcW w:w="904"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731E17">
            <w:pPr>
              <w:spacing w:after="0"/>
              <w:ind w:firstLine="0"/>
              <w:jc w:val="left"/>
              <w:rPr>
                <w:rFonts w:ascii="Arial Narrow" w:hAnsi="Arial Narrow"/>
                <w:sz w:val="14"/>
                <w:szCs w:val="14"/>
              </w:rPr>
            </w:pPr>
            <w:proofErr w:type="spellStart"/>
            <w:r>
              <w:rPr>
                <w:rFonts w:ascii="Arial Narrow" w:hAnsi="Arial Narrow"/>
                <w:sz w:val="14"/>
                <w:szCs w:val="14"/>
              </w:rPr>
              <w:t>Potasas</w:t>
            </w:r>
            <w:proofErr w:type="spellEnd"/>
            <w:r>
              <w:rPr>
                <w:rFonts w:ascii="Arial Narrow" w:hAnsi="Arial Narrow"/>
                <w:sz w:val="14"/>
                <w:szCs w:val="14"/>
              </w:rPr>
              <w:t xml:space="preserve"> </w:t>
            </w:r>
            <w:proofErr w:type="spellStart"/>
            <w:r>
              <w:rPr>
                <w:rFonts w:ascii="Arial Narrow" w:hAnsi="Arial Narrow"/>
                <w:sz w:val="14"/>
                <w:szCs w:val="14"/>
              </w:rPr>
              <w:t>Subiza</w:t>
            </w:r>
            <w:proofErr w:type="spellEnd"/>
            <w:r>
              <w:rPr>
                <w:rFonts w:ascii="Arial Narrow" w:hAnsi="Arial Narrow"/>
                <w:sz w:val="14"/>
                <w:szCs w:val="14"/>
              </w:rPr>
              <w:t xml:space="preserve"> SAU</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8.232.498</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 </w:t>
            </w:r>
          </w:p>
        </w:tc>
        <w:tc>
          <w:tcPr>
            <w:tcW w:w="933"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8.232.498</w:t>
            </w:r>
          </w:p>
        </w:tc>
        <w:tc>
          <w:tcPr>
            <w:tcW w:w="85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 xml:space="preserve">883.000 </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8.232.498</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i/>
                <w:iCs/>
                <w:sz w:val="14"/>
                <w:szCs w:val="14"/>
              </w:rPr>
            </w:pPr>
            <w:r>
              <w:rPr>
                <w:rFonts w:ascii="Arial Narrow" w:hAnsi="Arial Narrow"/>
                <w:i/>
                <w:iCs/>
                <w:sz w:val="14"/>
                <w:szCs w:val="14"/>
              </w:rPr>
              <w:t> </w:t>
            </w:r>
          </w:p>
        </w:tc>
        <w:tc>
          <w:tcPr>
            <w:tcW w:w="933"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 </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i/>
                <w:iCs/>
                <w:sz w:val="14"/>
                <w:szCs w:val="14"/>
              </w:rPr>
            </w:pPr>
            <w:r>
              <w:rPr>
                <w:rFonts w:ascii="Arial Narrow" w:hAnsi="Arial Narrow"/>
                <w:i/>
                <w:iCs/>
                <w:sz w:val="14"/>
                <w:szCs w:val="14"/>
              </w:rPr>
              <w:t> </w:t>
            </w:r>
          </w:p>
        </w:tc>
        <w:tc>
          <w:tcPr>
            <w:tcW w:w="1002"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 </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E325E" w:rsidRDefault="00731E17" w:rsidP="00731E17">
            <w:pPr>
              <w:spacing w:after="0"/>
              <w:ind w:firstLine="0"/>
              <w:jc w:val="left"/>
              <w:rPr>
                <w:rFonts w:ascii="Arial Narrow" w:hAnsi="Arial Narrow"/>
                <w:sz w:val="14"/>
                <w:szCs w:val="14"/>
              </w:rPr>
            </w:pPr>
            <w:proofErr w:type="spellStart"/>
            <w:r>
              <w:rPr>
                <w:rFonts w:ascii="Arial Narrow" w:hAnsi="Arial Narrow"/>
                <w:sz w:val="14"/>
                <w:szCs w:val="14"/>
              </w:rPr>
              <w:t>Parquenasa</w:t>
            </w:r>
            <w:proofErr w:type="spellEnd"/>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55.427.151</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1.758.095</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57.185.245</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2.099.631</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D634D">
            <w:pPr>
              <w:spacing w:after="0"/>
              <w:ind w:firstLine="0"/>
              <w:jc w:val="right"/>
              <w:rPr>
                <w:rFonts w:ascii="Arial Narrow" w:hAnsi="Arial Narrow"/>
                <w:sz w:val="14"/>
                <w:szCs w:val="14"/>
              </w:rPr>
            </w:pPr>
            <w:r>
              <w:rPr>
                <w:rFonts w:ascii="Arial Narrow" w:hAnsi="Arial Narrow"/>
                <w:sz w:val="14"/>
                <w:szCs w:val="14"/>
              </w:rPr>
              <w:t>59.284.876</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2.159.698</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61.444.575</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2.445.576</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63.890.151</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DYNAMOBEL</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10.000.000</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10.000.000</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10.000.000</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2733B1" w:rsidP="000051EE">
            <w:pPr>
              <w:spacing w:after="0"/>
              <w:ind w:firstLine="0"/>
              <w:jc w:val="right"/>
              <w:rPr>
                <w:rFonts w:ascii="Arial Narrow" w:hAnsi="Arial Narrow"/>
                <w:sz w:val="14"/>
                <w:szCs w:val="14"/>
              </w:rPr>
            </w:pPr>
            <w:r>
              <w:rPr>
                <w:rFonts w:ascii="Arial Narrow" w:hAnsi="Arial Narrow"/>
                <w:sz w:val="14"/>
                <w:szCs w:val="14"/>
              </w:rPr>
              <w:t>4.796.945</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14.795.417</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2.000.000</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16.795.417</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731E17">
            <w:pPr>
              <w:spacing w:after="0"/>
              <w:ind w:firstLine="0"/>
              <w:jc w:val="left"/>
              <w:rPr>
                <w:rFonts w:ascii="Arial Narrow" w:hAnsi="Arial Narrow"/>
                <w:sz w:val="14"/>
                <w:szCs w:val="14"/>
              </w:rPr>
            </w:pPr>
            <w:r>
              <w:rPr>
                <w:rFonts w:ascii="Arial Narrow" w:hAnsi="Arial Narrow"/>
                <w:sz w:val="14"/>
                <w:szCs w:val="14"/>
              </w:rPr>
              <w:t>EIB maileguak</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rPr>
            </w:pPr>
            <w:r>
              <w:rPr>
                <w:rFonts w:ascii="Arial Narrow" w:hAnsi="Arial Narrow"/>
                <w:sz w:val="14"/>
                <w:szCs w:val="14"/>
              </w:rPr>
              <w:t>30.504.929</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35119C">
            <w:pPr>
              <w:spacing w:after="0"/>
              <w:ind w:firstLine="0"/>
              <w:jc w:val="right"/>
              <w:rPr>
                <w:rFonts w:ascii="Arial Narrow" w:hAnsi="Arial Narrow"/>
                <w:sz w:val="14"/>
                <w:szCs w:val="14"/>
              </w:rPr>
            </w:pPr>
            <w:r>
              <w:rPr>
                <w:rFonts w:ascii="Arial Narrow" w:hAnsi="Arial Narrow"/>
                <w:sz w:val="14"/>
                <w:szCs w:val="14"/>
              </w:rPr>
              <w:t>8.162.908</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33.035.201</w:t>
            </w:r>
          </w:p>
        </w:tc>
        <w:tc>
          <w:tcPr>
            <w:tcW w:w="851" w:type="dxa"/>
            <w:tcBorders>
              <w:top w:val="single" w:sz="2" w:space="0" w:color="auto"/>
              <w:left w:val="nil"/>
              <w:bottom w:val="single" w:sz="2" w:space="0" w:color="auto"/>
              <w:right w:val="nil"/>
            </w:tcBorders>
            <w:shd w:val="clear" w:color="auto" w:fill="auto"/>
            <w:noWrap/>
            <w:vAlign w:val="center"/>
          </w:tcPr>
          <w:p w:rsidR="00BE5B08" w:rsidRPr="001E325E" w:rsidRDefault="0035119C" w:rsidP="000051EE">
            <w:pPr>
              <w:spacing w:after="0"/>
              <w:ind w:firstLine="0"/>
              <w:jc w:val="right"/>
              <w:rPr>
                <w:rFonts w:ascii="Arial Narrow" w:hAnsi="Arial Narrow"/>
                <w:sz w:val="14"/>
                <w:szCs w:val="14"/>
              </w:rPr>
            </w:pPr>
            <w:r>
              <w:rPr>
                <w:rFonts w:ascii="Arial Narrow" w:hAnsi="Arial Narrow"/>
                <w:sz w:val="14"/>
                <w:szCs w:val="14"/>
              </w:rPr>
              <w:t>10.074.466</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36.495.730</w:t>
            </w:r>
          </w:p>
        </w:tc>
        <w:tc>
          <w:tcPr>
            <w:tcW w:w="841" w:type="dxa"/>
            <w:tcBorders>
              <w:top w:val="single" w:sz="2" w:space="0" w:color="auto"/>
              <w:left w:val="nil"/>
              <w:bottom w:val="single" w:sz="2" w:space="0" w:color="auto"/>
              <w:right w:val="nil"/>
            </w:tcBorders>
            <w:shd w:val="clear" w:color="auto" w:fill="auto"/>
            <w:noWrap/>
            <w:vAlign w:val="center"/>
          </w:tcPr>
          <w:p w:rsidR="00BE5B08" w:rsidRPr="001E325E" w:rsidRDefault="00BE5B08" w:rsidP="000051EE">
            <w:pPr>
              <w:spacing w:after="0"/>
              <w:ind w:firstLine="0"/>
              <w:jc w:val="right"/>
              <w:rPr>
                <w:rFonts w:ascii="Arial Narrow" w:hAnsi="Arial Narrow"/>
                <w:b/>
                <w:sz w:val="14"/>
                <w:szCs w:val="14"/>
                <w:lang w:val="es-ES" w:eastAsia="es-ES"/>
              </w:rPr>
            </w:pPr>
          </w:p>
        </w:tc>
        <w:tc>
          <w:tcPr>
            <w:tcW w:w="933" w:type="dxa"/>
            <w:tcBorders>
              <w:top w:val="single" w:sz="2" w:space="0" w:color="auto"/>
              <w:left w:val="nil"/>
              <w:bottom w:val="single" w:sz="2" w:space="0" w:color="auto"/>
              <w:right w:val="nil"/>
            </w:tcBorders>
            <w:shd w:val="clear" w:color="auto" w:fill="auto"/>
            <w:noWrap/>
            <w:vAlign w:val="center"/>
          </w:tcPr>
          <w:p w:rsidR="00BE5B08" w:rsidRPr="001E325E" w:rsidRDefault="00BE5B08" w:rsidP="000051EE">
            <w:pPr>
              <w:spacing w:after="0"/>
              <w:ind w:firstLine="0"/>
              <w:jc w:val="right"/>
              <w:rPr>
                <w:rFonts w:ascii="Arial Narrow" w:hAnsi="Arial Narrow"/>
                <w:b/>
                <w:sz w:val="14"/>
                <w:szCs w:val="14"/>
                <w:lang w:val="es-ES" w:eastAsia="es-ES"/>
              </w:rPr>
            </w:pP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03738A" w:rsidP="0035119C">
            <w:pPr>
              <w:spacing w:after="0"/>
              <w:ind w:firstLine="0"/>
              <w:jc w:val="right"/>
              <w:rPr>
                <w:rFonts w:ascii="Arial Narrow" w:hAnsi="Arial Narrow"/>
                <w:sz w:val="14"/>
                <w:szCs w:val="14"/>
              </w:rPr>
            </w:pPr>
            <w:r>
              <w:rPr>
                <w:rFonts w:ascii="Arial Narrow" w:hAnsi="Arial Narrow"/>
                <w:sz w:val="14"/>
                <w:szCs w:val="14"/>
              </w:rPr>
              <w:t>9.473.940</w:t>
            </w:r>
          </w:p>
        </w:tc>
        <w:tc>
          <w:tcPr>
            <w:tcW w:w="1002" w:type="dxa"/>
            <w:tcBorders>
              <w:top w:val="single" w:sz="2" w:space="0" w:color="auto"/>
              <w:left w:val="nil"/>
              <w:bottom w:val="single" w:sz="2" w:space="0" w:color="auto"/>
              <w:right w:val="nil"/>
            </w:tcBorders>
            <w:shd w:val="clear" w:color="auto" w:fill="auto"/>
            <w:noWrap/>
            <w:vAlign w:val="center"/>
          </w:tcPr>
          <w:p w:rsidR="00BE5B08" w:rsidRPr="001E325E" w:rsidRDefault="002733B1" w:rsidP="0003738A">
            <w:pPr>
              <w:spacing w:after="0"/>
              <w:ind w:firstLine="0"/>
              <w:jc w:val="right"/>
              <w:rPr>
                <w:rFonts w:ascii="Arial Narrow" w:hAnsi="Arial Narrow"/>
                <w:sz w:val="14"/>
                <w:szCs w:val="14"/>
              </w:rPr>
            </w:pPr>
            <w:r>
              <w:rPr>
                <w:rFonts w:ascii="Arial Narrow" w:hAnsi="Arial Narrow"/>
                <w:sz w:val="14"/>
                <w:szCs w:val="14"/>
              </w:rPr>
              <w:t>32.353.393</w:t>
            </w:r>
          </w:p>
        </w:tc>
      </w:tr>
      <w:tr w:rsidR="00BE5B08" w:rsidRPr="00145A28" w:rsidTr="00863A46">
        <w:trPr>
          <w:trHeight w:val="340"/>
        </w:trPr>
        <w:tc>
          <w:tcPr>
            <w:tcW w:w="797" w:type="dxa"/>
            <w:tcBorders>
              <w:top w:val="single" w:sz="2" w:space="0" w:color="auto"/>
              <w:left w:val="nil"/>
              <w:bottom w:val="single" w:sz="4"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rPr>
            </w:pPr>
            <w:r>
              <w:rPr>
                <w:rFonts w:ascii="Arial Narrow" w:hAnsi="Arial Narrow"/>
                <w:sz w:val="14"/>
                <w:szCs w:val="14"/>
              </w:rPr>
              <w:t> </w:t>
            </w:r>
          </w:p>
        </w:tc>
        <w:tc>
          <w:tcPr>
            <w:tcW w:w="904" w:type="dxa"/>
            <w:tcBorders>
              <w:top w:val="single" w:sz="2" w:space="0" w:color="auto"/>
              <w:left w:val="nil"/>
              <w:bottom w:val="single" w:sz="4" w:space="0" w:color="auto"/>
              <w:right w:val="nil"/>
            </w:tcBorders>
            <w:shd w:val="clear" w:color="auto" w:fill="auto"/>
            <w:noWrap/>
            <w:vAlign w:val="center"/>
            <w:hideMark/>
          </w:tcPr>
          <w:p w:rsidR="00BE5B08" w:rsidRPr="001E325E" w:rsidRDefault="00731E17" w:rsidP="000051EE">
            <w:pPr>
              <w:spacing w:after="0"/>
              <w:ind w:firstLine="0"/>
              <w:jc w:val="left"/>
              <w:rPr>
                <w:rFonts w:ascii="Arial Narrow" w:hAnsi="Arial Narrow"/>
                <w:sz w:val="14"/>
                <w:szCs w:val="14"/>
              </w:rPr>
            </w:pPr>
            <w:r>
              <w:rPr>
                <w:rFonts w:ascii="Arial Narrow" w:hAnsi="Arial Narrow"/>
                <w:sz w:val="14"/>
                <w:szCs w:val="14"/>
              </w:rPr>
              <w:t xml:space="preserve">Sodenaren gainerako maileguak </w:t>
            </w:r>
          </w:p>
        </w:tc>
        <w:tc>
          <w:tcPr>
            <w:tcW w:w="919"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29.841.547</w:t>
            </w:r>
          </w:p>
        </w:tc>
        <w:tc>
          <w:tcPr>
            <w:tcW w:w="841"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1.690.262</w:t>
            </w:r>
          </w:p>
        </w:tc>
        <w:tc>
          <w:tcPr>
            <w:tcW w:w="933"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25.356.892</w:t>
            </w:r>
          </w:p>
        </w:tc>
        <w:tc>
          <w:tcPr>
            <w:tcW w:w="851"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2.153.847</w:t>
            </w:r>
          </w:p>
        </w:tc>
        <w:tc>
          <w:tcPr>
            <w:tcW w:w="919"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rPr>
            </w:pPr>
            <w:r>
              <w:rPr>
                <w:rFonts w:ascii="Arial Narrow" w:hAnsi="Arial Narrow"/>
                <w:sz w:val="14"/>
                <w:szCs w:val="14"/>
              </w:rPr>
              <w:t>23.367.723</w:t>
            </w:r>
          </w:p>
        </w:tc>
        <w:tc>
          <w:tcPr>
            <w:tcW w:w="841" w:type="dxa"/>
            <w:tcBorders>
              <w:top w:val="single" w:sz="2" w:space="0" w:color="auto"/>
              <w:left w:val="nil"/>
              <w:bottom w:val="single" w:sz="4" w:space="0" w:color="auto"/>
              <w:right w:val="nil"/>
            </w:tcBorders>
            <w:shd w:val="clear" w:color="auto" w:fill="auto"/>
            <w:noWrap/>
            <w:vAlign w:val="center"/>
            <w:hideMark/>
          </w:tcPr>
          <w:p w:rsidR="00BE5B08" w:rsidRPr="001E325E" w:rsidRDefault="002733B1" w:rsidP="000051EE">
            <w:pPr>
              <w:spacing w:after="0"/>
              <w:ind w:firstLine="0"/>
              <w:jc w:val="right"/>
              <w:rPr>
                <w:rFonts w:ascii="Arial Narrow" w:hAnsi="Arial Narrow"/>
                <w:sz w:val="14"/>
                <w:szCs w:val="14"/>
              </w:rPr>
            </w:pPr>
            <w:r>
              <w:rPr>
                <w:rFonts w:ascii="Arial Narrow" w:hAnsi="Arial Narrow"/>
                <w:sz w:val="14"/>
                <w:szCs w:val="14"/>
              </w:rPr>
              <w:t>675.694</w:t>
            </w:r>
          </w:p>
        </w:tc>
        <w:tc>
          <w:tcPr>
            <w:tcW w:w="933" w:type="dxa"/>
            <w:tcBorders>
              <w:top w:val="single" w:sz="2" w:space="0" w:color="auto"/>
              <w:left w:val="nil"/>
              <w:bottom w:val="single" w:sz="4" w:space="0" w:color="auto"/>
              <w:right w:val="nil"/>
            </w:tcBorders>
            <w:shd w:val="clear" w:color="auto" w:fill="auto"/>
            <w:noWrap/>
            <w:vAlign w:val="center"/>
            <w:hideMark/>
          </w:tcPr>
          <w:p w:rsidR="00BE5B08" w:rsidRPr="001E325E" w:rsidRDefault="002733B1" w:rsidP="000051EE">
            <w:pPr>
              <w:spacing w:after="0"/>
              <w:ind w:firstLine="0"/>
              <w:jc w:val="right"/>
              <w:rPr>
                <w:rFonts w:ascii="Arial Narrow" w:hAnsi="Arial Narrow"/>
                <w:sz w:val="14"/>
                <w:szCs w:val="14"/>
              </w:rPr>
            </w:pPr>
            <w:r>
              <w:rPr>
                <w:rFonts w:ascii="Arial Narrow" w:hAnsi="Arial Narrow"/>
                <w:sz w:val="14"/>
                <w:szCs w:val="14"/>
              </w:rPr>
              <w:t>18.537.150</w:t>
            </w:r>
          </w:p>
        </w:tc>
        <w:tc>
          <w:tcPr>
            <w:tcW w:w="841" w:type="dxa"/>
            <w:tcBorders>
              <w:top w:val="single" w:sz="2" w:space="0" w:color="auto"/>
              <w:left w:val="nil"/>
              <w:bottom w:val="single" w:sz="4" w:space="0" w:color="auto"/>
              <w:right w:val="nil"/>
            </w:tcBorders>
            <w:shd w:val="clear" w:color="auto" w:fill="auto"/>
            <w:noWrap/>
            <w:vAlign w:val="center"/>
            <w:hideMark/>
          </w:tcPr>
          <w:p w:rsidR="00BE5B08" w:rsidRPr="001E325E" w:rsidRDefault="0003738A" w:rsidP="002733B1">
            <w:pPr>
              <w:spacing w:after="0"/>
              <w:ind w:firstLine="0"/>
              <w:jc w:val="right"/>
              <w:rPr>
                <w:rFonts w:ascii="Arial Narrow" w:hAnsi="Arial Narrow"/>
                <w:sz w:val="14"/>
                <w:szCs w:val="14"/>
              </w:rPr>
            </w:pPr>
            <w:r>
              <w:rPr>
                <w:rFonts w:ascii="Arial Narrow" w:hAnsi="Arial Narrow"/>
                <w:sz w:val="14"/>
                <w:szCs w:val="14"/>
              </w:rPr>
              <w:t>2.694.495</w:t>
            </w:r>
          </w:p>
        </w:tc>
        <w:tc>
          <w:tcPr>
            <w:tcW w:w="1002" w:type="dxa"/>
            <w:tcBorders>
              <w:top w:val="single" w:sz="2" w:space="0" w:color="auto"/>
              <w:left w:val="nil"/>
              <w:bottom w:val="single" w:sz="4" w:space="0" w:color="auto"/>
              <w:right w:val="nil"/>
            </w:tcBorders>
            <w:shd w:val="clear" w:color="auto" w:fill="auto"/>
            <w:noWrap/>
            <w:vAlign w:val="center"/>
          </w:tcPr>
          <w:p w:rsidR="00BE5B08" w:rsidRPr="001E325E" w:rsidRDefault="002733B1" w:rsidP="0003738A">
            <w:pPr>
              <w:spacing w:after="0"/>
              <w:ind w:firstLine="0"/>
              <w:jc w:val="right"/>
              <w:rPr>
                <w:rFonts w:ascii="Arial Narrow" w:hAnsi="Arial Narrow"/>
                <w:sz w:val="14"/>
                <w:szCs w:val="14"/>
              </w:rPr>
            </w:pPr>
            <w:r>
              <w:rPr>
                <w:rFonts w:ascii="Arial Narrow" w:hAnsi="Arial Narrow"/>
                <w:sz w:val="14"/>
                <w:szCs w:val="14"/>
              </w:rPr>
              <w:t>22.295.603</w:t>
            </w:r>
          </w:p>
        </w:tc>
      </w:tr>
      <w:tr w:rsidR="00BE5B08" w:rsidRPr="00145A28" w:rsidTr="00863A46">
        <w:trPr>
          <w:trHeight w:val="340"/>
        </w:trPr>
        <w:tc>
          <w:tcPr>
            <w:tcW w:w="1701" w:type="dxa"/>
            <w:gridSpan w:val="2"/>
            <w:tcBorders>
              <w:top w:val="single" w:sz="4" w:space="0" w:color="auto"/>
              <w:left w:val="nil"/>
              <w:bottom w:val="single" w:sz="4" w:space="0" w:color="auto"/>
              <w:right w:val="nil"/>
            </w:tcBorders>
            <w:shd w:val="clear" w:color="auto" w:fill="C6D9F1" w:themeFill="text2" w:themeFillTint="33"/>
            <w:noWrap/>
            <w:vAlign w:val="center"/>
            <w:hideMark/>
          </w:tcPr>
          <w:p w:rsidR="00BE5B08" w:rsidRPr="000D634D" w:rsidRDefault="00731E17" w:rsidP="00731E17">
            <w:pPr>
              <w:spacing w:after="0"/>
              <w:ind w:firstLine="0"/>
              <w:jc w:val="left"/>
              <w:rPr>
                <w:rFonts w:ascii="Arial" w:hAnsi="Arial" w:cs="Arial"/>
                <w:bCs/>
                <w:iCs/>
                <w:sz w:val="14"/>
                <w:szCs w:val="14"/>
              </w:rPr>
            </w:pPr>
            <w:r>
              <w:rPr>
                <w:rFonts w:ascii="Arial" w:hAnsi="Arial"/>
                <w:bCs/>
                <w:iCs/>
                <w:sz w:val="14"/>
                <w:szCs w:val="14"/>
              </w:rPr>
              <w:t>Sodena, guztira</w:t>
            </w:r>
          </w:p>
        </w:tc>
        <w:tc>
          <w:tcPr>
            <w:tcW w:w="919"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0D634D" w:rsidRDefault="000D634D" w:rsidP="000051EE">
            <w:pPr>
              <w:spacing w:after="0"/>
              <w:ind w:firstLine="0"/>
              <w:jc w:val="right"/>
              <w:rPr>
                <w:rFonts w:ascii="Arial" w:hAnsi="Arial" w:cs="Arial"/>
                <w:bCs/>
                <w:iCs/>
                <w:sz w:val="14"/>
                <w:szCs w:val="14"/>
              </w:rPr>
            </w:pPr>
            <w:r>
              <w:rPr>
                <w:rFonts w:ascii="Arial" w:hAnsi="Arial"/>
                <w:bCs/>
                <w:iCs/>
                <w:sz w:val="14"/>
                <w:szCs w:val="14"/>
              </w:rPr>
              <w:t>134.006.125</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0D634D" w:rsidRDefault="000D634D" w:rsidP="0035119C">
            <w:pPr>
              <w:spacing w:after="0"/>
              <w:ind w:firstLine="0"/>
              <w:jc w:val="right"/>
              <w:rPr>
                <w:rFonts w:ascii="Arial" w:hAnsi="Arial" w:cs="Arial"/>
                <w:bCs/>
                <w:iCs/>
                <w:sz w:val="14"/>
                <w:szCs w:val="14"/>
              </w:rPr>
            </w:pPr>
            <w:r>
              <w:rPr>
                <w:rFonts w:ascii="Arial" w:hAnsi="Arial"/>
                <w:bCs/>
                <w:iCs/>
                <w:sz w:val="14"/>
                <w:szCs w:val="14"/>
              </w:rPr>
              <w:t>11.611.265</w:t>
            </w:r>
          </w:p>
        </w:tc>
        <w:tc>
          <w:tcPr>
            <w:tcW w:w="933" w:type="dxa"/>
            <w:tcBorders>
              <w:top w:val="single" w:sz="4" w:space="0" w:color="auto"/>
              <w:left w:val="nil"/>
              <w:bottom w:val="single" w:sz="4" w:space="0" w:color="auto"/>
              <w:right w:val="nil"/>
            </w:tcBorders>
            <w:shd w:val="clear" w:color="auto" w:fill="C6D9F1" w:themeFill="text2" w:themeFillTint="33"/>
            <w:noWrap/>
            <w:vAlign w:val="center"/>
          </w:tcPr>
          <w:p w:rsidR="00BE5B08" w:rsidRPr="000D634D" w:rsidRDefault="000D634D" w:rsidP="000051EE">
            <w:pPr>
              <w:spacing w:after="0"/>
              <w:ind w:firstLine="0"/>
              <w:jc w:val="right"/>
              <w:rPr>
                <w:rFonts w:ascii="Arial" w:hAnsi="Arial" w:cs="Arial"/>
                <w:bCs/>
                <w:iCs/>
                <w:sz w:val="14"/>
                <w:szCs w:val="14"/>
              </w:rPr>
            </w:pPr>
            <w:r>
              <w:rPr>
                <w:rFonts w:ascii="Arial" w:hAnsi="Arial"/>
                <w:bCs/>
                <w:iCs/>
                <w:sz w:val="14"/>
                <w:szCs w:val="14"/>
              </w:rPr>
              <w:t>133.809.836</w:t>
            </w:r>
          </w:p>
        </w:tc>
        <w:tc>
          <w:tcPr>
            <w:tcW w:w="851" w:type="dxa"/>
            <w:tcBorders>
              <w:top w:val="single" w:sz="4" w:space="0" w:color="auto"/>
              <w:left w:val="nil"/>
              <w:bottom w:val="single" w:sz="4" w:space="0" w:color="auto"/>
              <w:right w:val="nil"/>
            </w:tcBorders>
            <w:shd w:val="clear" w:color="auto" w:fill="C6D9F1" w:themeFill="text2" w:themeFillTint="33"/>
            <w:noWrap/>
            <w:vAlign w:val="center"/>
          </w:tcPr>
          <w:p w:rsidR="00BE5B08" w:rsidRPr="000D634D" w:rsidRDefault="000D634D" w:rsidP="0035119C">
            <w:pPr>
              <w:spacing w:after="0"/>
              <w:ind w:firstLine="0"/>
              <w:jc w:val="right"/>
              <w:rPr>
                <w:rFonts w:ascii="Arial" w:hAnsi="Arial" w:cs="Arial"/>
                <w:bCs/>
                <w:iCs/>
                <w:sz w:val="14"/>
                <w:szCs w:val="14"/>
              </w:rPr>
            </w:pPr>
            <w:r>
              <w:rPr>
                <w:rFonts w:ascii="Arial" w:hAnsi="Arial"/>
                <w:bCs/>
                <w:iCs/>
                <w:sz w:val="14"/>
                <w:szCs w:val="14"/>
              </w:rPr>
              <w:t>15.210.944</w:t>
            </w:r>
          </w:p>
        </w:tc>
        <w:tc>
          <w:tcPr>
            <w:tcW w:w="919" w:type="dxa"/>
            <w:tcBorders>
              <w:top w:val="single" w:sz="4" w:space="0" w:color="auto"/>
              <w:left w:val="nil"/>
              <w:bottom w:val="single" w:sz="4" w:space="0" w:color="auto"/>
              <w:right w:val="nil"/>
            </w:tcBorders>
            <w:shd w:val="clear" w:color="auto" w:fill="C6D9F1" w:themeFill="text2" w:themeFillTint="33"/>
            <w:noWrap/>
            <w:vAlign w:val="center"/>
          </w:tcPr>
          <w:p w:rsidR="00BE5B08" w:rsidRPr="000D634D" w:rsidRDefault="000D634D" w:rsidP="000051EE">
            <w:pPr>
              <w:spacing w:after="0"/>
              <w:ind w:firstLine="0"/>
              <w:jc w:val="right"/>
              <w:rPr>
                <w:rFonts w:ascii="Arial" w:hAnsi="Arial" w:cs="Arial"/>
                <w:bCs/>
                <w:iCs/>
                <w:sz w:val="14"/>
                <w:szCs w:val="14"/>
              </w:rPr>
            </w:pPr>
            <w:r>
              <w:rPr>
                <w:rFonts w:ascii="Arial" w:hAnsi="Arial"/>
                <w:bCs/>
                <w:iCs/>
                <w:sz w:val="14"/>
                <w:szCs w:val="14"/>
              </w:rPr>
              <w:t>137.380.828</w:t>
            </w:r>
          </w:p>
        </w:tc>
        <w:tc>
          <w:tcPr>
            <w:tcW w:w="841"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0051EE">
            <w:pPr>
              <w:spacing w:after="0"/>
              <w:ind w:firstLine="0"/>
              <w:jc w:val="right"/>
              <w:rPr>
                <w:rFonts w:ascii="Arial" w:hAnsi="Arial" w:cs="Arial"/>
                <w:bCs/>
                <w:iCs/>
                <w:sz w:val="14"/>
                <w:szCs w:val="14"/>
              </w:rPr>
            </w:pPr>
            <w:r>
              <w:rPr>
                <w:rFonts w:ascii="Arial" w:hAnsi="Arial"/>
                <w:bCs/>
                <w:iCs/>
                <w:sz w:val="14"/>
                <w:szCs w:val="14"/>
              </w:rPr>
              <w:t>7.632.337</w:t>
            </w:r>
          </w:p>
        </w:tc>
        <w:tc>
          <w:tcPr>
            <w:tcW w:w="933"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0051EE">
            <w:pPr>
              <w:spacing w:after="0"/>
              <w:ind w:firstLine="0"/>
              <w:jc w:val="right"/>
              <w:rPr>
                <w:rFonts w:ascii="Arial" w:hAnsi="Arial" w:cs="Arial"/>
                <w:bCs/>
                <w:iCs/>
                <w:sz w:val="14"/>
                <w:szCs w:val="14"/>
              </w:rPr>
            </w:pPr>
            <w:r>
              <w:rPr>
                <w:rFonts w:ascii="Arial" w:hAnsi="Arial"/>
                <w:bCs/>
                <w:iCs/>
                <w:sz w:val="14"/>
                <w:szCs w:val="14"/>
              </w:rPr>
              <w:t>94.777.142</w:t>
            </w:r>
          </w:p>
        </w:tc>
        <w:tc>
          <w:tcPr>
            <w:tcW w:w="841"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35119C">
            <w:pPr>
              <w:spacing w:after="0"/>
              <w:ind w:firstLine="0"/>
              <w:jc w:val="right"/>
              <w:rPr>
                <w:rFonts w:ascii="Arial" w:hAnsi="Arial" w:cs="Arial"/>
                <w:bCs/>
                <w:iCs/>
                <w:sz w:val="14"/>
                <w:szCs w:val="14"/>
              </w:rPr>
            </w:pPr>
            <w:r>
              <w:rPr>
                <w:rFonts w:ascii="Arial" w:hAnsi="Arial"/>
                <w:bCs/>
                <w:iCs/>
                <w:sz w:val="14"/>
                <w:szCs w:val="14"/>
              </w:rPr>
              <w:t>16.614.011</w:t>
            </w:r>
          </w:p>
        </w:tc>
        <w:tc>
          <w:tcPr>
            <w:tcW w:w="1002"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0051EE">
            <w:pPr>
              <w:spacing w:after="0"/>
              <w:ind w:firstLine="0"/>
              <w:jc w:val="right"/>
              <w:rPr>
                <w:rFonts w:ascii="Arial" w:hAnsi="Arial" w:cs="Arial"/>
                <w:bCs/>
                <w:iCs/>
                <w:sz w:val="14"/>
                <w:szCs w:val="14"/>
              </w:rPr>
            </w:pPr>
            <w:r>
              <w:rPr>
                <w:rFonts w:ascii="Arial" w:hAnsi="Arial"/>
                <w:bCs/>
                <w:iCs/>
                <w:sz w:val="14"/>
                <w:szCs w:val="14"/>
              </w:rPr>
              <w:t>135.334.564</w:t>
            </w:r>
          </w:p>
        </w:tc>
      </w:tr>
      <w:tr w:rsidR="00892B67" w:rsidRPr="00892B67" w:rsidTr="00863A46">
        <w:trPr>
          <w:trHeight w:val="340"/>
        </w:trPr>
        <w:tc>
          <w:tcPr>
            <w:tcW w:w="1701" w:type="dxa"/>
            <w:gridSpan w:val="2"/>
            <w:tcBorders>
              <w:top w:val="single" w:sz="4" w:space="0" w:color="auto"/>
              <w:left w:val="nil"/>
              <w:bottom w:val="single" w:sz="4" w:space="0" w:color="auto"/>
              <w:right w:val="nil"/>
            </w:tcBorders>
            <w:shd w:val="clear" w:color="000000" w:fill="C5D9F1"/>
            <w:noWrap/>
            <w:vAlign w:val="center"/>
            <w:hideMark/>
          </w:tcPr>
          <w:p w:rsidR="00BE5B08" w:rsidRPr="000D634D" w:rsidRDefault="00731E17" w:rsidP="00731E17">
            <w:pPr>
              <w:spacing w:after="0"/>
              <w:ind w:firstLine="0"/>
              <w:jc w:val="left"/>
              <w:rPr>
                <w:rFonts w:ascii="Arial" w:hAnsi="Arial" w:cs="Arial"/>
                <w:bCs/>
                <w:sz w:val="14"/>
                <w:szCs w:val="14"/>
              </w:rPr>
            </w:pPr>
            <w:proofErr w:type="spellStart"/>
            <w:r>
              <w:rPr>
                <w:rFonts w:ascii="Arial" w:hAnsi="Arial"/>
                <w:bCs/>
                <w:sz w:val="14"/>
                <w:szCs w:val="14"/>
              </w:rPr>
              <w:lastRenderedPageBreak/>
              <w:t>ME-en</w:t>
            </w:r>
            <w:proofErr w:type="spellEnd"/>
            <w:r>
              <w:rPr>
                <w:rFonts w:ascii="Arial" w:hAnsi="Arial"/>
                <w:bCs/>
                <w:sz w:val="14"/>
                <w:szCs w:val="14"/>
              </w:rPr>
              <w:t xml:space="preserve"> maileguak, gu</w:t>
            </w:r>
            <w:r>
              <w:rPr>
                <w:rFonts w:ascii="Arial" w:hAnsi="Arial"/>
                <w:bCs/>
                <w:sz w:val="14"/>
                <w:szCs w:val="14"/>
              </w:rPr>
              <w:t>z</w:t>
            </w:r>
            <w:r>
              <w:rPr>
                <w:rFonts w:ascii="Arial" w:hAnsi="Arial"/>
                <w:bCs/>
                <w:sz w:val="14"/>
                <w:szCs w:val="14"/>
              </w:rPr>
              <w:t>tira</w:t>
            </w:r>
          </w:p>
        </w:tc>
        <w:tc>
          <w:tcPr>
            <w:tcW w:w="919" w:type="dxa"/>
            <w:tcBorders>
              <w:top w:val="single" w:sz="4" w:space="0" w:color="auto"/>
              <w:left w:val="nil"/>
              <w:bottom w:val="single" w:sz="4" w:space="0" w:color="auto"/>
              <w:right w:val="nil"/>
            </w:tcBorders>
            <w:shd w:val="clear" w:color="000000" w:fill="C5D9F1"/>
            <w:noWrap/>
            <w:vAlign w:val="center"/>
            <w:hideMark/>
          </w:tcPr>
          <w:p w:rsidR="00BE5B08" w:rsidRPr="000D634D" w:rsidRDefault="000D634D" w:rsidP="000051EE">
            <w:pPr>
              <w:spacing w:after="0"/>
              <w:ind w:firstLine="0"/>
              <w:jc w:val="right"/>
              <w:rPr>
                <w:rFonts w:ascii="Arial" w:hAnsi="Arial" w:cs="Arial"/>
                <w:bCs/>
                <w:sz w:val="14"/>
                <w:szCs w:val="14"/>
              </w:rPr>
            </w:pPr>
            <w:r>
              <w:rPr>
                <w:rFonts w:ascii="Arial" w:hAnsi="Arial"/>
                <w:bCs/>
                <w:sz w:val="14"/>
                <w:szCs w:val="14"/>
              </w:rPr>
              <w:t>134.006.125</w:t>
            </w:r>
          </w:p>
        </w:tc>
        <w:tc>
          <w:tcPr>
            <w:tcW w:w="841" w:type="dxa"/>
            <w:tcBorders>
              <w:top w:val="single" w:sz="4" w:space="0" w:color="auto"/>
              <w:left w:val="nil"/>
              <w:bottom w:val="single" w:sz="4" w:space="0" w:color="auto"/>
              <w:right w:val="nil"/>
            </w:tcBorders>
            <w:shd w:val="clear" w:color="000000" w:fill="C5D9F1"/>
            <w:noWrap/>
            <w:vAlign w:val="center"/>
            <w:hideMark/>
          </w:tcPr>
          <w:p w:rsidR="00BE5B08" w:rsidRPr="000D634D" w:rsidRDefault="00BE5B08" w:rsidP="0035119C">
            <w:pPr>
              <w:spacing w:after="0"/>
              <w:ind w:firstLine="0"/>
              <w:jc w:val="right"/>
              <w:rPr>
                <w:rFonts w:ascii="Arial" w:hAnsi="Arial" w:cs="Arial"/>
                <w:bCs/>
                <w:sz w:val="14"/>
                <w:szCs w:val="14"/>
              </w:rPr>
            </w:pPr>
            <w:r>
              <w:rPr>
                <w:rFonts w:ascii="Arial" w:hAnsi="Arial"/>
                <w:bCs/>
                <w:sz w:val="14"/>
                <w:szCs w:val="14"/>
              </w:rPr>
              <w:t>11.801.265</w:t>
            </w:r>
          </w:p>
        </w:tc>
        <w:tc>
          <w:tcPr>
            <w:tcW w:w="933" w:type="dxa"/>
            <w:tcBorders>
              <w:top w:val="single" w:sz="4" w:space="0" w:color="auto"/>
              <w:left w:val="nil"/>
              <w:bottom w:val="single" w:sz="4" w:space="0" w:color="auto"/>
              <w:right w:val="nil"/>
            </w:tcBorders>
            <w:shd w:val="clear" w:color="000000" w:fill="C5D9F1"/>
            <w:noWrap/>
            <w:vAlign w:val="center"/>
          </w:tcPr>
          <w:p w:rsidR="00BE5B08" w:rsidRPr="000D634D" w:rsidRDefault="000D634D" w:rsidP="00AD30F4">
            <w:pPr>
              <w:spacing w:after="0"/>
              <w:ind w:firstLine="0"/>
              <w:jc w:val="right"/>
              <w:rPr>
                <w:rFonts w:ascii="Arial" w:hAnsi="Arial" w:cs="Arial"/>
                <w:bCs/>
                <w:sz w:val="14"/>
                <w:szCs w:val="14"/>
              </w:rPr>
            </w:pPr>
            <w:r>
              <w:rPr>
                <w:rFonts w:ascii="Arial" w:hAnsi="Arial"/>
                <w:bCs/>
                <w:sz w:val="14"/>
                <w:szCs w:val="14"/>
              </w:rPr>
              <w:t>139.202.654</w:t>
            </w:r>
          </w:p>
        </w:tc>
        <w:tc>
          <w:tcPr>
            <w:tcW w:w="851" w:type="dxa"/>
            <w:tcBorders>
              <w:top w:val="single" w:sz="4" w:space="0" w:color="auto"/>
              <w:left w:val="nil"/>
              <w:bottom w:val="single" w:sz="4" w:space="0" w:color="auto"/>
              <w:right w:val="nil"/>
            </w:tcBorders>
            <w:shd w:val="clear" w:color="000000" w:fill="C5D9F1"/>
            <w:noWrap/>
            <w:vAlign w:val="center"/>
          </w:tcPr>
          <w:p w:rsidR="00BE5B08" w:rsidRPr="000D634D" w:rsidRDefault="0035119C" w:rsidP="000051EE">
            <w:pPr>
              <w:spacing w:after="0"/>
              <w:ind w:firstLine="0"/>
              <w:jc w:val="right"/>
              <w:rPr>
                <w:rFonts w:ascii="Arial" w:hAnsi="Arial" w:cs="Arial"/>
                <w:bCs/>
                <w:sz w:val="14"/>
                <w:szCs w:val="14"/>
              </w:rPr>
            </w:pPr>
            <w:r>
              <w:rPr>
                <w:rFonts w:ascii="Arial" w:hAnsi="Arial"/>
                <w:bCs/>
                <w:sz w:val="14"/>
                <w:szCs w:val="14"/>
              </w:rPr>
              <w:t>15.210.944</w:t>
            </w:r>
          </w:p>
        </w:tc>
        <w:tc>
          <w:tcPr>
            <w:tcW w:w="919" w:type="dxa"/>
            <w:tcBorders>
              <w:top w:val="single" w:sz="4" w:space="0" w:color="auto"/>
              <w:left w:val="nil"/>
              <w:bottom w:val="single" w:sz="4" w:space="0" w:color="auto"/>
              <w:right w:val="nil"/>
            </w:tcBorders>
            <w:shd w:val="clear" w:color="000000" w:fill="C5D9F1"/>
            <w:noWrap/>
            <w:vAlign w:val="center"/>
          </w:tcPr>
          <w:p w:rsidR="00BE5B08" w:rsidRPr="000D634D" w:rsidRDefault="000D634D" w:rsidP="00644C16">
            <w:pPr>
              <w:spacing w:after="0"/>
              <w:ind w:firstLine="0"/>
              <w:jc w:val="right"/>
              <w:rPr>
                <w:rFonts w:ascii="Arial" w:hAnsi="Arial" w:cs="Arial"/>
                <w:bCs/>
                <w:sz w:val="14"/>
                <w:szCs w:val="14"/>
              </w:rPr>
            </w:pPr>
            <w:r>
              <w:rPr>
                <w:rFonts w:ascii="Arial" w:hAnsi="Arial"/>
                <w:bCs/>
                <w:sz w:val="14"/>
                <w:szCs w:val="14"/>
              </w:rPr>
              <w:t>140.226.344</w:t>
            </w:r>
          </w:p>
        </w:tc>
        <w:tc>
          <w:tcPr>
            <w:tcW w:w="841" w:type="dxa"/>
            <w:tcBorders>
              <w:top w:val="single" w:sz="4" w:space="0" w:color="auto"/>
              <w:left w:val="nil"/>
              <w:bottom w:val="single" w:sz="4" w:space="0" w:color="auto"/>
              <w:right w:val="nil"/>
            </w:tcBorders>
            <w:shd w:val="clear" w:color="000000" w:fill="C5D9F1"/>
            <w:noWrap/>
            <w:vAlign w:val="center"/>
          </w:tcPr>
          <w:p w:rsidR="00BE5B08" w:rsidRPr="002733B1" w:rsidRDefault="002733B1" w:rsidP="000051EE">
            <w:pPr>
              <w:spacing w:after="0"/>
              <w:ind w:firstLine="0"/>
              <w:jc w:val="right"/>
              <w:rPr>
                <w:rFonts w:ascii="Arial" w:hAnsi="Arial" w:cs="Arial"/>
                <w:bCs/>
                <w:sz w:val="14"/>
                <w:szCs w:val="14"/>
              </w:rPr>
            </w:pPr>
            <w:r>
              <w:rPr>
                <w:rFonts w:ascii="Arial" w:hAnsi="Arial"/>
                <w:bCs/>
                <w:sz w:val="14"/>
                <w:szCs w:val="14"/>
              </w:rPr>
              <w:t>7.632.337</w:t>
            </w:r>
          </w:p>
        </w:tc>
        <w:tc>
          <w:tcPr>
            <w:tcW w:w="933" w:type="dxa"/>
            <w:tcBorders>
              <w:top w:val="single" w:sz="4" w:space="0" w:color="auto"/>
              <w:left w:val="nil"/>
              <w:bottom w:val="single" w:sz="4" w:space="0" w:color="auto"/>
              <w:right w:val="nil"/>
            </w:tcBorders>
            <w:shd w:val="clear" w:color="000000" w:fill="C5D9F1"/>
            <w:noWrap/>
            <w:vAlign w:val="center"/>
          </w:tcPr>
          <w:p w:rsidR="00BE5B08" w:rsidRPr="002733B1" w:rsidRDefault="00892B67" w:rsidP="00644C16">
            <w:pPr>
              <w:spacing w:after="0"/>
              <w:ind w:firstLine="0"/>
              <w:jc w:val="right"/>
              <w:rPr>
                <w:rFonts w:ascii="Arial" w:hAnsi="Arial" w:cs="Arial"/>
                <w:bCs/>
                <w:sz w:val="14"/>
                <w:szCs w:val="14"/>
              </w:rPr>
            </w:pPr>
            <w:r>
              <w:rPr>
                <w:rFonts w:ascii="Arial" w:hAnsi="Arial"/>
                <w:bCs/>
                <w:sz w:val="14"/>
                <w:szCs w:val="14"/>
              </w:rPr>
              <w:t>95.987.344</w:t>
            </w:r>
          </w:p>
        </w:tc>
        <w:tc>
          <w:tcPr>
            <w:tcW w:w="841" w:type="dxa"/>
            <w:tcBorders>
              <w:top w:val="single" w:sz="4" w:space="0" w:color="auto"/>
              <w:left w:val="nil"/>
              <w:bottom w:val="single" w:sz="4" w:space="0" w:color="auto"/>
              <w:right w:val="nil"/>
            </w:tcBorders>
            <w:shd w:val="clear" w:color="000000" w:fill="C5D9F1"/>
            <w:noWrap/>
            <w:vAlign w:val="center"/>
          </w:tcPr>
          <w:p w:rsidR="00BE5B08" w:rsidRPr="002733B1" w:rsidRDefault="002733B1" w:rsidP="000051EE">
            <w:pPr>
              <w:spacing w:after="0"/>
              <w:ind w:firstLine="0"/>
              <w:jc w:val="right"/>
              <w:rPr>
                <w:rFonts w:ascii="Arial" w:hAnsi="Arial" w:cs="Arial"/>
                <w:bCs/>
                <w:sz w:val="14"/>
                <w:szCs w:val="14"/>
              </w:rPr>
            </w:pPr>
            <w:r>
              <w:rPr>
                <w:rFonts w:ascii="Arial" w:hAnsi="Arial"/>
                <w:bCs/>
                <w:sz w:val="14"/>
                <w:szCs w:val="14"/>
              </w:rPr>
              <w:t>16.611.911</w:t>
            </w:r>
          </w:p>
        </w:tc>
        <w:tc>
          <w:tcPr>
            <w:tcW w:w="1002" w:type="dxa"/>
            <w:tcBorders>
              <w:top w:val="single" w:sz="4" w:space="0" w:color="auto"/>
              <w:left w:val="nil"/>
              <w:bottom w:val="single" w:sz="4" w:space="0" w:color="auto"/>
              <w:right w:val="nil"/>
            </w:tcBorders>
            <w:shd w:val="clear" w:color="000000" w:fill="C5D9F1"/>
            <w:noWrap/>
            <w:vAlign w:val="center"/>
          </w:tcPr>
          <w:p w:rsidR="00BE5B08" w:rsidRPr="00892B67" w:rsidRDefault="00892B67" w:rsidP="00644C16">
            <w:pPr>
              <w:spacing w:after="0"/>
              <w:ind w:firstLine="0"/>
              <w:jc w:val="right"/>
              <w:rPr>
                <w:rFonts w:ascii="Arial" w:hAnsi="Arial" w:cs="Arial"/>
                <w:bCs/>
                <w:color w:val="FF0000"/>
                <w:sz w:val="14"/>
                <w:szCs w:val="14"/>
              </w:rPr>
            </w:pPr>
            <w:r>
              <w:rPr>
                <w:rFonts w:ascii="Arial" w:hAnsi="Arial"/>
                <w:bCs/>
                <w:sz w:val="14"/>
                <w:szCs w:val="14"/>
              </w:rPr>
              <w:t>136.423.508</w:t>
            </w:r>
          </w:p>
        </w:tc>
      </w:tr>
      <w:tr w:rsidR="00BE5B08" w:rsidRPr="00DB7DC5" w:rsidTr="00863A46">
        <w:trPr>
          <w:trHeight w:val="340"/>
        </w:trPr>
        <w:tc>
          <w:tcPr>
            <w:tcW w:w="1701" w:type="dxa"/>
            <w:gridSpan w:val="2"/>
            <w:tcBorders>
              <w:top w:val="single" w:sz="4" w:space="0" w:color="auto"/>
              <w:left w:val="nil"/>
              <w:bottom w:val="single" w:sz="2" w:space="0" w:color="auto"/>
              <w:right w:val="nil"/>
            </w:tcBorders>
            <w:shd w:val="clear" w:color="auto" w:fill="auto"/>
            <w:noWrap/>
            <w:vAlign w:val="center"/>
            <w:hideMark/>
          </w:tcPr>
          <w:p w:rsidR="00BE5B08" w:rsidRPr="00DB7DC5" w:rsidRDefault="00731E17" w:rsidP="00731E17">
            <w:pPr>
              <w:spacing w:after="0"/>
              <w:ind w:firstLine="0"/>
              <w:jc w:val="left"/>
              <w:rPr>
                <w:rFonts w:ascii="Arial Narrow" w:hAnsi="Arial Narrow"/>
                <w:b/>
                <w:iCs/>
                <w:sz w:val="14"/>
                <w:szCs w:val="14"/>
              </w:rPr>
            </w:pPr>
            <w:r>
              <w:rPr>
                <w:rFonts w:ascii="Arial Narrow" w:hAnsi="Arial Narrow"/>
                <w:b/>
                <w:iCs/>
                <w:sz w:val="14"/>
                <w:szCs w:val="14"/>
              </w:rPr>
              <w:t>Gehien. bolumenaren muga</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DB7DC5" w:rsidRDefault="00BE5B08" w:rsidP="000051EE">
            <w:pPr>
              <w:spacing w:after="0"/>
              <w:ind w:firstLine="0"/>
              <w:jc w:val="left"/>
              <w:rPr>
                <w:rFonts w:ascii="Arial Narrow" w:hAnsi="Arial Narrow"/>
                <w:b/>
                <w:iCs/>
                <w:sz w:val="14"/>
                <w:szCs w:val="14"/>
              </w:rPr>
            </w:pPr>
            <w:r>
              <w:rPr>
                <w:rFonts w:ascii="Arial Narrow" w:hAnsi="Arial Narrow"/>
                <w:b/>
                <w:iCs/>
                <w:sz w:val="14"/>
                <w:szCs w:val="14"/>
              </w:rPr>
              <w:t> </w:t>
            </w:r>
          </w:p>
        </w:tc>
        <w:tc>
          <w:tcPr>
            <w:tcW w:w="84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30.000.000</w:t>
            </w:r>
          </w:p>
        </w:tc>
        <w:tc>
          <w:tcPr>
            <w:tcW w:w="933"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85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30.000.000</w:t>
            </w:r>
          </w:p>
        </w:tc>
        <w:tc>
          <w:tcPr>
            <w:tcW w:w="919"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84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30.000.000</w:t>
            </w:r>
          </w:p>
        </w:tc>
        <w:tc>
          <w:tcPr>
            <w:tcW w:w="933"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84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55.000.000</w:t>
            </w:r>
          </w:p>
        </w:tc>
        <w:tc>
          <w:tcPr>
            <w:tcW w:w="1002"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r>
      <w:tr w:rsidR="00BE5B08" w:rsidRPr="00DB7DC5" w:rsidTr="00863A46">
        <w:trPr>
          <w:trHeight w:val="340"/>
        </w:trPr>
        <w:tc>
          <w:tcPr>
            <w:tcW w:w="1701" w:type="dxa"/>
            <w:gridSpan w:val="2"/>
            <w:tcBorders>
              <w:top w:val="single" w:sz="2" w:space="0" w:color="auto"/>
              <w:left w:val="nil"/>
              <w:bottom w:val="single" w:sz="2" w:space="0" w:color="auto"/>
              <w:right w:val="nil"/>
            </w:tcBorders>
            <w:shd w:val="clear" w:color="auto" w:fill="auto"/>
            <w:vAlign w:val="center"/>
            <w:hideMark/>
          </w:tcPr>
          <w:p w:rsidR="00731E17" w:rsidRPr="00DB7DC5" w:rsidRDefault="00731E17" w:rsidP="00731E17">
            <w:pPr>
              <w:spacing w:after="0"/>
              <w:ind w:firstLine="0"/>
              <w:jc w:val="left"/>
              <w:rPr>
                <w:rFonts w:ascii="Arial Narrow" w:hAnsi="Arial Narrow"/>
                <w:b/>
                <w:iCs/>
                <w:sz w:val="14"/>
                <w:szCs w:val="14"/>
              </w:rPr>
            </w:pPr>
            <w:r>
              <w:rPr>
                <w:rFonts w:ascii="Arial Narrow" w:hAnsi="Arial Narrow"/>
                <w:b/>
                <w:iCs/>
                <w:sz w:val="14"/>
                <w:szCs w:val="14"/>
              </w:rPr>
              <w:t xml:space="preserve">Gehieneko arrisku </w:t>
            </w:r>
          </w:p>
          <w:p w:rsidR="00BE5B08" w:rsidRPr="00DB7DC5" w:rsidRDefault="00BE5B08" w:rsidP="00731E17">
            <w:pPr>
              <w:spacing w:after="0"/>
              <w:ind w:firstLine="0"/>
              <w:jc w:val="left"/>
              <w:rPr>
                <w:rFonts w:ascii="Arial Narrow" w:hAnsi="Arial Narrow"/>
                <w:b/>
                <w:iCs/>
                <w:sz w:val="14"/>
                <w:szCs w:val="14"/>
              </w:rPr>
            </w:pPr>
            <w:r>
              <w:rPr>
                <w:rFonts w:ascii="Arial Narrow" w:hAnsi="Arial Narrow"/>
                <w:b/>
                <w:iCs/>
                <w:sz w:val="14"/>
                <w:szCs w:val="14"/>
              </w:rPr>
              <w:t>biziaren muga</w:t>
            </w:r>
          </w:p>
        </w:tc>
        <w:tc>
          <w:tcPr>
            <w:tcW w:w="919"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left"/>
              <w:rPr>
                <w:rFonts w:ascii="Arial Narrow" w:hAnsi="Arial Narrow"/>
                <w:b/>
                <w:iCs/>
                <w:sz w:val="14"/>
                <w:szCs w:val="14"/>
              </w:rPr>
            </w:pPr>
            <w:r>
              <w:rPr>
                <w:rFonts w:ascii="Arial Narrow" w:hAnsi="Arial Narrow"/>
                <w:b/>
                <w:iCs/>
                <w:sz w:val="14"/>
                <w:szCs w:val="14"/>
              </w:rPr>
              <w:t> </w:t>
            </w:r>
          </w:p>
        </w:tc>
        <w:tc>
          <w:tcPr>
            <w:tcW w:w="84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933"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180.000.000</w:t>
            </w:r>
          </w:p>
        </w:tc>
        <w:tc>
          <w:tcPr>
            <w:tcW w:w="85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919" w:type="dxa"/>
            <w:tcBorders>
              <w:top w:val="single" w:sz="2" w:space="0" w:color="auto"/>
              <w:left w:val="nil"/>
              <w:bottom w:val="single" w:sz="2" w:space="0" w:color="auto"/>
              <w:right w:val="nil"/>
            </w:tcBorders>
            <w:shd w:val="clear" w:color="auto" w:fill="auto"/>
            <w:vAlign w:val="center"/>
            <w:hideMark/>
          </w:tcPr>
          <w:p w:rsidR="00BE5B08" w:rsidRPr="00DB7DC5" w:rsidRDefault="0035119C" w:rsidP="000051EE">
            <w:pPr>
              <w:spacing w:after="0"/>
              <w:ind w:firstLine="0"/>
              <w:jc w:val="right"/>
              <w:rPr>
                <w:rFonts w:ascii="Arial Narrow" w:hAnsi="Arial Narrow"/>
                <w:b/>
                <w:iCs/>
                <w:sz w:val="14"/>
                <w:szCs w:val="14"/>
              </w:rPr>
            </w:pPr>
            <w:r>
              <w:rPr>
                <w:rFonts w:ascii="Arial Narrow" w:hAnsi="Arial Narrow"/>
                <w:b/>
                <w:iCs/>
                <w:sz w:val="14"/>
                <w:szCs w:val="14"/>
              </w:rPr>
              <w:t>169.202.6544</w:t>
            </w:r>
          </w:p>
        </w:tc>
        <w:tc>
          <w:tcPr>
            <w:tcW w:w="84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933" w:type="dxa"/>
            <w:tcBorders>
              <w:top w:val="single" w:sz="2" w:space="0" w:color="auto"/>
              <w:left w:val="nil"/>
              <w:bottom w:val="single" w:sz="2" w:space="0" w:color="auto"/>
              <w:right w:val="nil"/>
            </w:tcBorders>
            <w:shd w:val="clear" w:color="auto" w:fill="auto"/>
            <w:vAlign w:val="center"/>
            <w:hideMark/>
          </w:tcPr>
          <w:p w:rsidR="00BE5B08" w:rsidRPr="00DB7DC5" w:rsidRDefault="002733B1" w:rsidP="0035119C">
            <w:pPr>
              <w:spacing w:after="0"/>
              <w:ind w:firstLine="0"/>
              <w:jc w:val="right"/>
              <w:rPr>
                <w:rFonts w:ascii="Arial Narrow" w:hAnsi="Arial Narrow"/>
                <w:b/>
                <w:iCs/>
                <w:sz w:val="14"/>
                <w:szCs w:val="14"/>
              </w:rPr>
            </w:pPr>
            <w:r>
              <w:rPr>
                <w:rFonts w:ascii="Arial Narrow" w:hAnsi="Arial Narrow"/>
                <w:b/>
                <w:iCs/>
                <w:sz w:val="14"/>
                <w:szCs w:val="14"/>
              </w:rPr>
              <w:t>170.226.344</w:t>
            </w:r>
          </w:p>
        </w:tc>
        <w:tc>
          <w:tcPr>
            <w:tcW w:w="84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 </w:t>
            </w:r>
          </w:p>
        </w:tc>
        <w:tc>
          <w:tcPr>
            <w:tcW w:w="1002"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158.000.000</w:t>
            </w:r>
          </w:p>
        </w:tc>
      </w:tr>
      <w:tr w:rsidR="00BE5B08" w:rsidRPr="00DB7DC5" w:rsidTr="00863A46">
        <w:trPr>
          <w:trHeight w:val="340"/>
        </w:trPr>
        <w:tc>
          <w:tcPr>
            <w:tcW w:w="1701" w:type="dxa"/>
            <w:gridSpan w:val="2"/>
            <w:tcBorders>
              <w:top w:val="single" w:sz="2" w:space="0" w:color="auto"/>
              <w:left w:val="nil"/>
              <w:bottom w:val="single" w:sz="4" w:space="0" w:color="auto"/>
              <w:right w:val="nil"/>
            </w:tcBorders>
            <w:shd w:val="clear" w:color="auto" w:fill="auto"/>
            <w:noWrap/>
            <w:vAlign w:val="center"/>
            <w:hideMark/>
          </w:tcPr>
          <w:p w:rsidR="00BE5B08" w:rsidRPr="00DB7DC5" w:rsidRDefault="00731E17" w:rsidP="00731E17">
            <w:pPr>
              <w:spacing w:after="0"/>
              <w:ind w:firstLine="0"/>
              <w:jc w:val="left"/>
              <w:rPr>
                <w:rFonts w:ascii="Arial Narrow" w:hAnsi="Arial Narrow"/>
                <w:b/>
                <w:iCs/>
                <w:sz w:val="14"/>
                <w:szCs w:val="14"/>
              </w:rPr>
            </w:pPr>
            <w:r>
              <w:rPr>
                <w:rFonts w:ascii="Arial Narrow" w:hAnsi="Arial Narrow"/>
                <w:b/>
                <w:iCs/>
                <w:sz w:val="14"/>
                <w:szCs w:val="14"/>
              </w:rPr>
              <w:t>Gehien. ar. biziaren % 5eko muga onuraduneko</w:t>
            </w:r>
          </w:p>
        </w:tc>
        <w:tc>
          <w:tcPr>
            <w:tcW w:w="919" w:type="dxa"/>
            <w:tcBorders>
              <w:top w:val="single" w:sz="2" w:space="0" w:color="auto"/>
              <w:left w:val="nil"/>
              <w:bottom w:val="single" w:sz="4" w:space="0" w:color="auto"/>
              <w:right w:val="nil"/>
            </w:tcBorders>
            <w:shd w:val="clear" w:color="auto" w:fill="auto"/>
            <w:noWrap/>
            <w:vAlign w:val="center"/>
            <w:hideMark/>
          </w:tcPr>
          <w:p w:rsidR="00BE5B08" w:rsidRPr="00DB7DC5" w:rsidRDefault="00BE5B08" w:rsidP="000051EE">
            <w:pPr>
              <w:spacing w:after="0"/>
              <w:ind w:firstLine="0"/>
              <w:jc w:val="left"/>
              <w:rPr>
                <w:rFonts w:ascii="Arial Narrow" w:hAnsi="Arial Narrow"/>
                <w:b/>
                <w:iCs/>
                <w:sz w:val="14"/>
                <w:szCs w:val="14"/>
              </w:rPr>
            </w:pPr>
            <w:r>
              <w:rPr>
                <w:rFonts w:ascii="Arial Narrow" w:hAnsi="Arial Narrow"/>
                <w:b/>
                <w:iCs/>
                <w:sz w:val="14"/>
                <w:szCs w:val="14"/>
              </w:rPr>
              <w:t> </w:t>
            </w:r>
          </w:p>
        </w:tc>
        <w:tc>
          <w:tcPr>
            <w:tcW w:w="841"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9.000.000</w:t>
            </w:r>
          </w:p>
        </w:tc>
        <w:tc>
          <w:tcPr>
            <w:tcW w:w="933"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9.000.000</w:t>
            </w:r>
          </w:p>
        </w:tc>
        <w:tc>
          <w:tcPr>
            <w:tcW w:w="851" w:type="dxa"/>
            <w:tcBorders>
              <w:top w:val="single" w:sz="2" w:space="0" w:color="auto"/>
              <w:left w:val="nil"/>
              <w:bottom w:val="single" w:sz="4" w:space="0" w:color="auto"/>
              <w:right w:val="nil"/>
            </w:tcBorders>
            <w:shd w:val="clear" w:color="auto" w:fill="auto"/>
            <w:vAlign w:val="center"/>
            <w:hideMark/>
          </w:tcPr>
          <w:p w:rsidR="00BE5B08" w:rsidRPr="00DB7DC5" w:rsidRDefault="000D634D" w:rsidP="000051EE">
            <w:pPr>
              <w:spacing w:after="0"/>
              <w:ind w:firstLine="0"/>
              <w:jc w:val="right"/>
              <w:rPr>
                <w:rFonts w:ascii="Arial Narrow" w:hAnsi="Arial Narrow"/>
                <w:b/>
                <w:iCs/>
                <w:sz w:val="14"/>
                <w:szCs w:val="14"/>
              </w:rPr>
            </w:pPr>
            <w:r>
              <w:rPr>
                <w:rFonts w:ascii="Arial Narrow" w:hAnsi="Arial Narrow"/>
                <w:b/>
                <w:iCs/>
                <w:sz w:val="14"/>
                <w:szCs w:val="14"/>
              </w:rPr>
              <w:t>8.466.183</w:t>
            </w:r>
          </w:p>
        </w:tc>
        <w:tc>
          <w:tcPr>
            <w:tcW w:w="919" w:type="dxa"/>
            <w:tcBorders>
              <w:top w:val="single" w:sz="2" w:space="0" w:color="auto"/>
              <w:left w:val="nil"/>
              <w:bottom w:val="single" w:sz="4" w:space="0" w:color="auto"/>
              <w:right w:val="nil"/>
            </w:tcBorders>
            <w:shd w:val="clear" w:color="auto" w:fill="auto"/>
            <w:vAlign w:val="center"/>
            <w:hideMark/>
          </w:tcPr>
          <w:p w:rsidR="00BE5B08" w:rsidRPr="00DB7DC5" w:rsidRDefault="000D634D" w:rsidP="000051EE">
            <w:pPr>
              <w:spacing w:after="0"/>
              <w:ind w:firstLine="0"/>
              <w:jc w:val="right"/>
              <w:rPr>
                <w:rFonts w:ascii="Arial Narrow" w:hAnsi="Arial Narrow"/>
                <w:b/>
                <w:iCs/>
                <w:sz w:val="14"/>
                <w:szCs w:val="14"/>
              </w:rPr>
            </w:pPr>
            <w:r>
              <w:rPr>
                <w:rFonts w:ascii="Arial Narrow" w:hAnsi="Arial Narrow"/>
                <w:b/>
                <w:iCs/>
                <w:sz w:val="14"/>
                <w:szCs w:val="14"/>
              </w:rPr>
              <w:t>8.466.183</w:t>
            </w:r>
          </w:p>
        </w:tc>
        <w:tc>
          <w:tcPr>
            <w:tcW w:w="841" w:type="dxa"/>
            <w:tcBorders>
              <w:top w:val="single" w:sz="2" w:space="0" w:color="auto"/>
              <w:left w:val="nil"/>
              <w:bottom w:val="single" w:sz="4" w:space="0" w:color="auto"/>
              <w:right w:val="nil"/>
            </w:tcBorders>
            <w:shd w:val="clear" w:color="auto" w:fill="auto"/>
            <w:vAlign w:val="center"/>
            <w:hideMark/>
          </w:tcPr>
          <w:p w:rsidR="00BE5B08" w:rsidRPr="00DB7DC5" w:rsidRDefault="002733B1" w:rsidP="0035119C">
            <w:pPr>
              <w:spacing w:after="0"/>
              <w:ind w:firstLine="0"/>
              <w:jc w:val="right"/>
              <w:rPr>
                <w:rFonts w:ascii="Arial Narrow" w:hAnsi="Arial Narrow"/>
                <w:b/>
                <w:iCs/>
                <w:sz w:val="14"/>
                <w:szCs w:val="14"/>
              </w:rPr>
            </w:pPr>
            <w:r>
              <w:rPr>
                <w:rFonts w:ascii="Arial Narrow" w:hAnsi="Arial Narrow"/>
                <w:b/>
                <w:iCs/>
                <w:sz w:val="14"/>
                <w:szCs w:val="14"/>
              </w:rPr>
              <w:t>8.517.317</w:t>
            </w:r>
          </w:p>
        </w:tc>
        <w:tc>
          <w:tcPr>
            <w:tcW w:w="933" w:type="dxa"/>
            <w:tcBorders>
              <w:top w:val="single" w:sz="2" w:space="0" w:color="auto"/>
              <w:left w:val="nil"/>
              <w:bottom w:val="single" w:sz="4" w:space="0" w:color="auto"/>
              <w:right w:val="nil"/>
            </w:tcBorders>
            <w:shd w:val="clear" w:color="auto" w:fill="auto"/>
            <w:vAlign w:val="center"/>
            <w:hideMark/>
          </w:tcPr>
          <w:p w:rsidR="00BE5B08" w:rsidRPr="00DB7DC5" w:rsidRDefault="0035119C" w:rsidP="000051EE">
            <w:pPr>
              <w:spacing w:after="0"/>
              <w:ind w:firstLine="0"/>
              <w:jc w:val="right"/>
              <w:rPr>
                <w:rFonts w:ascii="Arial Narrow" w:hAnsi="Arial Narrow"/>
                <w:b/>
                <w:iCs/>
                <w:sz w:val="14"/>
                <w:szCs w:val="14"/>
              </w:rPr>
            </w:pPr>
            <w:r>
              <w:rPr>
                <w:rFonts w:ascii="Arial Narrow" w:hAnsi="Arial Narrow"/>
                <w:b/>
                <w:iCs/>
                <w:sz w:val="14"/>
                <w:szCs w:val="14"/>
              </w:rPr>
              <w:t>8.511.317</w:t>
            </w:r>
          </w:p>
        </w:tc>
        <w:tc>
          <w:tcPr>
            <w:tcW w:w="841"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7.900.000</w:t>
            </w:r>
          </w:p>
        </w:tc>
        <w:tc>
          <w:tcPr>
            <w:tcW w:w="1002"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rPr>
            </w:pPr>
            <w:r>
              <w:rPr>
                <w:rFonts w:ascii="Arial Narrow" w:hAnsi="Arial Narrow"/>
                <w:b/>
                <w:iCs/>
                <w:sz w:val="14"/>
                <w:szCs w:val="14"/>
              </w:rPr>
              <w:t>7.900.000</w:t>
            </w:r>
          </w:p>
        </w:tc>
      </w:tr>
    </w:tbl>
    <w:p w:rsidR="00F70F01" w:rsidRDefault="00F70F01"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Maileguak ematean sozietate publikoek ez dituzte gainditu urteko gehi</w:t>
      </w:r>
      <w:r>
        <w:t>e</w:t>
      </w:r>
      <w:r>
        <w:t>neko bolumenaren mugak (30 milioi 2014an, 2015ean eta 2016an eta 55 milioi 2017an).</w:t>
      </w:r>
    </w:p>
    <w:p w:rsidR="00F70F01" w:rsidRPr="000051EE" w:rsidRDefault="00F70F01"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Urteko gehieneko arrisku biziaren muga, 2014ko 180 milioien eta 2017ko 158 milioien artekoa, ez da gainditu aztertutako urteetan. 2016. urtean, gehi</w:t>
      </w:r>
      <w:r>
        <w:t>e</w:t>
      </w:r>
      <w:r>
        <w:t xml:space="preserve">neko mugaren —170,3 </w:t>
      </w:r>
      <w:proofErr w:type="spellStart"/>
      <w:r>
        <w:t>milioi—</w:t>
      </w:r>
      <w:proofErr w:type="spellEnd"/>
      <w:r>
        <w:t xml:space="preserve"> eta gehieneko arrisku biziaren —96 </w:t>
      </w:r>
      <w:proofErr w:type="spellStart"/>
      <w:r>
        <w:t>milioi—</w:t>
      </w:r>
      <w:proofErr w:type="spellEnd"/>
      <w:r>
        <w:t xml:space="preserve"> artean bazegoen aldea abenduaren 31n, </w:t>
      </w:r>
      <w:proofErr w:type="spellStart"/>
      <w:r>
        <w:t>EIB-Moderna</w:t>
      </w:r>
      <w:proofErr w:type="spellEnd"/>
      <w:r>
        <w:t xml:space="preserve"> programaren bidez emandako maileguek beren muga propioak zituztelako: urteko gehieneko b</w:t>
      </w:r>
      <w:r>
        <w:t>o</w:t>
      </w:r>
      <w:r>
        <w:t>lumena 65 milioikoa zen, eta gehieneko arrisku bizia, aurreko urtekoa gehi 19,5 milioi. Muga horietako bat ere ez zen gainditu 2016ko ekitaldian.</w:t>
      </w:r>
    </w:p>
    <w:p w:rsidR="00F70F01" w:rsidRDefault="00F70F01"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t>2014tik 2017ra bitartean, sozietate publikoek ez dute eman urte bakoitzeko gehieneko arrisku biziaren ehuneko bost gainditzen duen mailegurik.</w:t>
      </w:r>
    </w:p>
    <w:p w:rsidR="00F70F01" w:rsidRDefault="00F70F01" w:rsidP="00ED727F">
      <w:pPr>
        <w:pStyle w:val="texto"/>
        <w:ind w:firstLine="567"/>
        <w:rPr>
          <w:szCs w:val="26"/>
        </w:rPr>
      </w:pPr>
      <w:r>
        <w:t xml:space="preserve">2014ko azaroan, bi enpresa, </w:t>
      </w:r>
      <w:proofErr w:type="spellStart"/>
      <w:r>
        <w:t>Parquenasa</w:t>
      </w:r>
      <w:proofErr w:type="spellEnd"/>
      <w:r>
        <w:t xml:space="preserve"> eta </w:t>
      </w:r>
      <w:proofErr w:type="spellStart"/>
      <w:r>
        <w:t>Dynamobel</w:t>
      </w:r>
      <w:proofErr w:type="spellEnd"/>
      <w:r>
        <w:t xml:space="preserve"> SA, maileguen mugak indarrean jarri aurretik Sodenak emandako maileguen onuradunak ziren, 57,2 milioi euroko eta 10 milioi euroko zenbatekoekin; </w:t>
      </w:r>
      <w:proofErr w:type="spellStart"/>
      <w:r>
        <w:t>zenbateko</w:t>
      </w:r>
      <w:proofErr w:type="spellEnd"/>
      <w:r>
        <w:t xml:space="preserve"> horiek gai</w:t>
      </w:r>
      <w:r>
        <w:t>n</w:t>
      </w:r>
      <w:r>
        <w:t>ditu egiten zuten 19/2014 Foru Legeak, sozietate publikoek maileguak emateko parametroak arautu zituenak, 2014. urterako ezarritako gehieneko arrisku bizi</w:t>
      </w:r>
      <w:r>
        <w:t>a</w:t>
      </w:r>
      <w:r>
        <w:t xml:space="preserve">ren ehuneko bosta (9 milioi). </w:t>
      </w:r>
    </w:p>
    <w:p w:rsidR="00F70F01" w:rsidRPr="00F70F01" w:rsidRDefault="00F70F01" w:rsidP="00ED727F">
      <w:pPr>
        <w:pStyle w:val="texto"/>
        <w:ind w:firstLine="567"/>
        <w:rPr>
          <w:spacing w:val="4"/>
          <w:szCs w:val="26"/>
        </w:rPr>
      </w:pPr>
      <w:r>
        <w:t>Ordutik aurrera bi onuradun horiei mailegu gehiago eman ahal izateko, Sodena sozietate publikoak berariazko baimena eskatu behar zion Parlame</w:t>
      </w:r>
      <w:r>
        <w:t>n</w:t>
      </w:r>
      <w:r>
        <w:t>tuari, araudi berriari jarraituz. Sodenak ez zuen 2018. urtera arte eskatu baimen hori. Une hartan, maiatzaren 30eko 10/2018 eta 11/2018 foru legeen bidez, b</w:t>
      </w:r>
      <w:r>
        <w:t>a</w:t>
      </w:r>
      <w:r>
        <w:t xml:space="preserve">liozkotu egin ziren Sodenak 2014ko, 2015eko, 2016ko eta 2017ko ekitaldietan </w:t>
      </w:r>
      <w:proofErr w:type="spellStart"/>
      <w:r>
        <w:t>Parquenasarekin</w:t>
      </w:r>
      <w:proofErr w:type="spellEnd"/>
      <w:r>
        <w:t xml:space="preserve"> eta </w:t>
      </w:r>
      <w:proofErr w:type="spellStart"/>
      <w:r>
        <w:t>Dynamobel</w:t>
      </w:r>
      <w:proofErr w:type="spellEnd"/>
      <w:r>
        <w:t xml:space="preserve"> SArekin formalizatutako mailegu-eragiketak.</w:t>
      </w:r>
    </w:p>
    <w:p w:rsidR="008825A4" w:rsidRDefault="00F70F01" w:rsidP="00ED727F">
      <w:pPr>
        <w:pStyle w:val="texto"/>
        <w:ind w:firstLine="567"/>
      </w:pPr>
      <w:r>
        <w:t xml:space="preserve">Foru lege beretan baimena eman zen </w:t>
      </w:r>
      <w:proofErr w:type="spellStart"/>
      <w:r>
        <w:t>Parquenasarekin</w:t>
      </w:r>
      <w:proofErr w:type="spellEnd"/>
      <w:r>
        <w:t xml:space="preserve"> eta </w:t>
      </w:r>
      <w:proofErr w:type="spellStart"/>
      <w:r>
        <w:t>Dynamobel</w:t>
      </w:r>
      <w:proofErr w:type="spellEnd"/>
      <w:r>
        <w:t xml:space="preserve"> S</w:t>
      </w:r>
      <w:r>
        <w:t>A</w:t>
      </w:r>
      <w:r>
        <w:t xml:space="preserve">rekin mailegu- edota abal-eragiketa gehiago egiteko, gehienez 2,5 eta 3 milioi euroraino, hurrenez </w:t>
      </w:r>
      <w:proofErr w:type="spellStart"/>
      <w:r>
        <w:t>hurren</w:t>
      </w:r>
      <w:proofErr w:type="spellEnd"/>
      <w:r>
        <w:t>, 2018. urterako.</w:t>
      </w:r>
    </w:p>
    <w:p w:rsidR="00C900CE" w:rsidRPr="00C900CE" w:rsidRDefault="00C900CE" w:rsidP="00C900CE">
      <w:pPr>
        <w:pStyle w:val="texto"/>
        <w:numPr>
          <w:ilvl w:val="0"/>
          <w:numId w:val="11"/>
        </w:numPr>
        <w:tabs>
          <w:tab w:val="clear" w:pos="2835"/>
          <w:tab w:val="clear" w:pos="3969"/>
          <w:tab w:val="clear" w:pos="5103"/>
          <w:tab w:val="clear" w:pos="6237"/>
          <w:tab w:val="clear" w:pos="7371"/>
          <w:tab w:val="left" w:pos="567"/>
        </w:tabs>
        <w:spacing w:after="240"/>
        <w:ind w:left="0" w:firstLine="284"/>
        <w:rPr>
          <w:szCs w:val="26"/>
        </w:rPr>
      </w:pPr>
      <w:r>
        <w:t xml:space="preserve">Sodenak 2014-2017 bitartean </w:t>
      </w:r>
      <w:proofErr w:type="spellStart"/>
      <w:r>
        <w:t>EIB-Moderna</w:t>
      </w:r>
      <w:proofErr w:type="spellEnd"/>
      <w:r>
        <w:t xml:space="preserve"> programatik kanpo emandako maileguek gutxi gorabehera 21 milioi euro jo zuten, eta taula honetan jaso dira:</w:t>
      </w:r>
    </w:p>
    <w:tbl>
      <w:tblPr>
        <w:tblW w:w="8766" w:type="dxa"/>
        <w:tblInd w:w="70" w:type="dxa"/>
        <w:tblCellMar>
          <w:left w:w="70" w:type="dxa"/>
          <w:right w:w="70" w:type="dxa"/>
        </w:tblCellMar>
        <w:tblLook w:val="04A0" w:firstRow="1" w:lastRow="0" w:firstColumn="1" w:lastColumn="0" w:noHBand="0" w:noVBand="1"/>
      </w:tblPr>
      <w:tblGrid>
        <w:gridCol w:w="3119"/>
        <w:gridCol w:w="994"/>
        <w:gridCol w:w="1136"/>
        <w:gridCol w:w="1136"/>
        <w:gridCol w:w="1136"/>
        <w:gridCol w:w="1245"/>
      </w:tblGrid>
      <w:tr w:rsidR="00C900CE" w:rsidRPr="00C900CE" w:rsidTr="00C900CE">
        <w:trPr>
          <w:trHeight w:val="300"/>
        </w:trPr>
        <w:tc>
          <w:tcPr>
            <w:tcW w:w="3119"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left"/>
              <w:rPr>
                <w:rFonts w:ascii="Arial" w:hAnsi="Arial" w:cs="Arial"/>
                <w:sz w:val="18"/>
                <w:szCs w:val="18"/>
              </w:rPr>
            </w:pPr>
            <w:r>
              <w:rPr>
                <w:rFonts w:ascii="Arial" w:hAnsi="Arial"/>
                <w:sz w:val="18"/>
                <w:szCs w:val="18"/>
              </w:rPr>
              <w:t> </w:t>
            </w:r>
          </w:p>
        </w:tc>
        <w:tc>
          <w:tcPr>
            <w:tcW w:w="994"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2014</w:t>
            </w:r>
          </w:p>
        </w:tc>
        <w:tc>
          <w:tcPr>
            <w:tcW w:w="1136"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2015</w:t>
            </w:r>
          </w:p>
        </w:tc>
        <w:tc>
          <w:tcPr>
            <w:tcW w:w="1136"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2016</w:t>
            </w:r>
          </w:p>
        </w:tc>
        <w:tc>
          <w:tcPr>
            <w:tcW w:w="1136"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2017</w:t>
            </w:r>
          </w:p>
        </w:tc>
        <w:tc>
          <w:tcPr>
            <w:tcW w:w="1245"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 xml:space="preserve"> Guztira </w:t>
            </w:r>
          </w:p>
        </w:tc>
      </w:tr>
      <w:tr w:rsidR="00C900CE" w:rsidRPr="00C900CE" w:rsidTr="00C900CE">
        <w:trPr>
          <w:trHeight w:val="300"/>
        </w:trPr>
        <w:tc>
          <w:tcPr>
            <w:tcW w:w="3119"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left"/>
              <w:rPr>
                <w:rFonts w:ascii="Arial Narrow" w:hAnsi="Arial Narrow"/>
              </w:rPr>
            </w:pPr>
            <w:r>
              <w:rPr>
                <w:rFonts w:ascii="Arial Narrow" w:hAnsi="Arial Narrow"/>
              </w:rPr>
              <w:t xml:space="preserve">Abalak </w:t>
            </w:r>
            <w:proofErr w:type="spellStart"/>
            <w:r>
              <w:rPr>
                <w:rFonts w:ascii="Arial Narrow" w:hAnsi="Arial Narrow"/>
              </w:rPr>
              <w:t>mailegutzea</w:t>
            </w:r>
            <w:proofErr w:type="spellEnd"/>
          </w:p>
        </w:tc>
        <w:tc>
          <w:tcPr>
            <w:tcW w:w="994"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488.695</w:t>
            </w:r>
          </w:p>
        </w:tc>
        <w:tc>
          <w:tcPr>
            <w:tcW w:w="1136"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244.347</w:t>
            </w:r>
          </w:p>
        </w:tc>
        <w:tc>
          <w:tcPr>
            <w:tcW w:w="1136"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5.227.639</w:t>
            </w:r>
          </w:p>
        </w:tc>
        <w:tc>
          <w:tcPr>
            <w:tcW w:w="1136"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244.347</w:t>
            </w:r>
          </w:p>
        </w:tc>
        <w:tc>
          <w:tcPr>
            <w:tcW w:w="1245"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6.205.028</w:t>
            </w:r>
          </w:p>
        </w:tc>
      </w:tr>
      <w:tr w:rsidR="00C900CE" w:rsidRPr="00C900CE" w:rsidTr="00C900CE">
        <w:trPr>
          <w:trHeight w:val="300"/>
        </w:trPr>
        <w:tc>
          <w:tcPr>
            <w:tcW w:w="3119"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left"/>
              <w:rPr>
                <w:rFonts w:ascii="Arial Narrow" w:hAnsi="Arial Narrow"/>
              </w:rPr>
            </w:pPr>
            <w:r>
              <w:rPr>
                <w:rFonts w:ascii="Arial Narrow" w:hAnsi="Arial Narrow"/>
              </w:rPr>
              <w:t>Mailegu arrunta</w:t>
            </w:r>
          </w:p>
        </w:tc>
        <w:tc>
          <w:tcPr>
            <w:tcW w:w="994"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205.786</w:t>
            </w:r>
          </w:p>
        </w:tc>
        <w:tc>
          <w:tcPr>
            <w:tcW w:w="1136"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960.000</w:t>
            </w:r>
          </w:p>
        </w:tc>
        <w:tc>
          <w:tcPr>
            <w:tcW w:w="1136"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 </w:t>
            </w:r>
          </w:p>
        </w:tc>
        <w:tc>
          <w:tcPr>
            <w:tcW w:w="1136" w:type="dxa"/>
            <w:tcBorders>
              <w:top w:val="single" w:sz="4" w:space="0" w:color="auto"/>
              <w:left w:val="nil"/>
              <w:bottom w:val="single" w:sz="4" w:space="0" w:color="auto"/>
              <w:right w:val="nil"/>
            </w:tcBorders>
            <w:shd w:val="clear" w:color="auto" w:fill="auto"/>
            <w:noWrap/>
            <w:vAlign w:val="center"/>
            <w:hideMark/>
          </w:tcPr>
          <w:p w:rsidR="00C900CE" w:rsidRPr="00C900CE" w:rsidRDefault="0003738A" w:rsidP="0003738A">
            <w:pPr>
              <w:spacing w:after="0"/>
              <w:ind w:firstLine="0"/>
              <w:jc w:val="right"/>
              <w:rPr>
                <w:rFonts w:ascii="Arial Narrow" w:hAnsi="Arial Narrow"/>
              </w:rPr>
            </w:pPr>
            <w:r>
              <w:rPr>
                <w:rFonts w:ascii="Arial Narrow" w:hAnsi="Arial Narrow"/>
              </w:rPr>
              <w:t>2.000.000</w:t>
            </w:r>
          </w:p>
        </w:tc>
        <w:tc>
          <w:tcPr>
            <w:tcW w:w="1245" w:type="dxa"/>
            <w:tcBorders>
              <w:top w:val="single" w:sz="4" w:space="0" w:color="auto"/>
              <w:left w:val="nil"/>
              <w:bottom w:val="single" w:sz="4" w:space="0" w:color="auto"/>
              <w:right w:val="nil"/>
            </w:tcBorders>
            <w:shd w:val="clear" w:color="auto" w:fill="auto"/>
            <w:noWrap/>
            <w:vAlign w:val="center"/>
            <w:hideMark/>
          </w:tcPr>
          <w:p w:rsidR="00C900CE" w:rsidRPr="00C900CE" w:rsidRDefault="0003738A" w:rsidP="00C900CE">
            <w:pPr>
              <w:spacing w:after="0"/>
              <w:ind w:firstLine="0"/>
              <w:jc w:val="right"/>
              <w:rPr>
                <w:rFonts w:ascii="Arial Narrow" w:hAnsi="Arial Narrow"/>
              </w:rPr>
            </w:pPr>
            <w:r>
              <w:rPr>
                <w:rFonts w:ascii="Arial Narrow" w:hAnsi="Arial Narrow"/>
              </w:rPr>
              <w:t>3.165.786</w:t>
            </w:r>
          </w:p>
        </w:tc>
      </w:tr>
      <w:tr w:rsidR="00C900CE" w:rsidRPr="00C900CE" w:rsidTr="00C900CE">
        <w:trPr>
          <w:trHeight w:val="300"/>
        </w:trPr>
        <w:tc>
          <w:tcPr>
            <w:tcW w:w="3119"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left"/>
              <w:rPr>
                <w:rFonts w:ascii="Arial Narrow" w:hAnsi="Arial Narrow"/>
              </w:rPr>
            </w:pPr>
            <w:r>
              <w:rPr>
                <w:rFonts w:ascii="Arial Narrow" w:hAnsi="Arial Narrow"/>
              </w:rPr>
              <w:t>Partaidetza-mailegua</w:t>
            </w:r>
          </w:p>
        </w:tc>
        <w:tc>
          <w:tcPr>
            <w:tcW w:w="994"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2.753.877</w:t>
            </w:r>
          </w:p>
        </w:tc>
        <w:tc>
          <w:tcPr>
            <w:tcW w:w="1136"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3.932.131</w:t>
            </w:r>
          </w:p>
        </w:tc>
        <w:tc>
          <w:tcPr>
            <w:tcW w:w="1136"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2.404.698</w:t>
            </w:r>
          </w:p>
        </w:tc>
        <w:tc>
          <w:tcPr>
            <w:tcW w:w="1136"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2.895.724</w:t>
            </w:r>
          </w:p>
        </w:tc>
        <w:tc>
          <w:tcPr>
            <w:tcW w:w="1245"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rPr>
            </w:pPr>
            <w:r>
              <w:rPr>
                <w:rFonts w:ascii="Arial Narrow" w:hAnsi="Arial Narrow"/>
              </w:rPr>
              <w:t>11.986.430</w:t>
            </w:r>
          </w:p>
        </w:tc>
      </w:tr>
      <w:tr w:rsidR="00C900CE" w:rsidRPr="00C900CE" w:rsidTr="00C900CE">
        <w:trPr>
          <w:trHeight w:val="300"/>
        </w:trPr>
        <w:tc>
          <w:tcPr>
            <w:tcW w:w="3119"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left"/>
              <w:rPr>
                <w:rFonts w:ascii="Arial" w:hAnsi="Arial" w:cs="Arial"/>
                <w:sz w:val="18"/>
                <w:szCs w:val="18"/>
              </w:rPr>
            </w:pPr>
            <w:r>
              <w:rPr>
                <w:rFonts w:ascii="Arial" w:hAnsi="Arial"/>
                <w:sz w:val="18"/>
                <w:szCs w:val="18"/>
              </w:rPr>
              <w:t xml:space="preserve">Guztira </w:t>
            </w:r>
          </w:p>
        </w:tc>
        <w:tc>
          <w:tcPr>
            <w:tcW w:w="994"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3.448.357</w:t>
            </w:r>
          </w:p>
        </w:tc>
        <w:tc>
          <w:tcPr>
            <w:tcW w:w="1136"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5.136.478</w:t>
            </w:r>
          </w:p>
        </w:tc>
        <w:tc>
          <w:tcPr>
            <w:tcW w:w="1136"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rPr>
            </w:pPr>
            <w:r>
              <w:rPr>
                <w:rFonts w:ascii="Arial" w:hAnsi="Arial"/>
                <w:sz w:val="18"/>
                <w:szCs w:val="18"/>
              </w:rPr>
              <w:t>7.632.337</w:t>
            </w:r>
          </w:p>
        </w:tc>
        <w:tc>
          <w:tcPr>
            <w:tcW w:w="1136" w:type="dxa"/>
            <w:tcBorders>
              <w:top w:val="nil"/>
              <w:left w:val="nil"/>
              <w:bottom w:val="single" w:sz="4" w:space="0" w:color="auto"/>
              <w:right w:val="nil"/>
            </w:tcBorders>
            <w:shd w:val="clear" w:color="000000" w:fill="C5D9F1"/>
            <w:noWrap/>
            <w:vAlign w:val="center"/>
            <w:hideMark/>
          </w:tcPr>
          <w:p w:rsidR="00C900CE" w:rsidRPr="00C900CE" w:rsidRDefault="0003738A" w:rsidP="00C900CE">
            <w:pPr>
              <w:spacing w:after="0"/>
              <w:ind w:firstLine="0"/>
              <w:jc w:val="right"/>
              <w:rPr>
                <w:rFonts w:ascii="Arial" w:hAnsi="Arial" w:cs="Arial"/>
                <w:sz w:val="18"/>
                <w:szCs w:val="18"/>
              </w:rPr>
            </w:pPr>
            <w:r>
              <w:rPr>
                <w:rFonts w:ascii="Arial" w:hAnsi="Arial"/>
                <w:sz w:val="18"/>
                <w:szCs w:val="18"/>
              </w:rPr>
              <w:t>5.140.071</w:t>
            </w:r>
          </w:p>
        </w:tc>
        <w:tc>
          <w:tcPr>
            <w:tcW w:w="1245" w:type="dxa"/>
            <w:tcBorders>
              <w:top w:val="nil"/>
              <w:left w:val="nil"/>
              <w:bottom w:val="single" w:sz="4" w:space="0" w:color="auto"/>
              <w:right w:val="nil"/>
            </w:tcBorders>
            <w:shd w:val="clear" w:color="000000" w:fill="C5D9F1"/>
            <w:noWrap/>
            <w:vAlign w:val="center"/>
            <w:hideMark/>
          </w:tcPr>
          <w:p w:rsidR="00C900CE" w:rsidRPr="00C900CE" w:rsidRDefault="0003738A" w:rsidP="00C900CE">
            <w:pPr>
              <w:spacing w:after="0"/>
              <w:ind w:firstLine="0"/>
              <w:jc w:val="right"/>
              <w:rPr>
                <w:rFonts w:ascii="Arial" w:hAnsi="Arial" w:cs="Arial"/>
                <w:sz w:val="18"/>
                <w:szCs w:val="18"/>
              </w:rPr>
            </w:pPr>
            <w:r>
              <w:rPr>
                <w:rFonts w:ascii="Arial" w:hAnsi="Arial"/>
                <w:sz w:val="18"/>
                <w:szCs w:val="18"/>
              </w:rPr>
              <w:t>21.357.244</w:t>
            </w:r>
          </w:p>
        </w:tc>
      </w:tr>
    </w:tbl>
    <w:p w:rsidR="00C900CE" w:rsidRPr="00C900CE" w:rsidRDefault="00C900CE" w:rsidP="00C900CE">
      <w:pPr>
        <w:pStyle w:val="texto"/>
        <w:tabs>
          <w:tab w:val="clear" w:pos="2835"/>
          <w:tab w:val="clear" w:pos="3969"/>
          <w:tab w:val="clear" w:pos="5103"/>
          <w:tab w:val="clear" w:pos="6237"/>
          <w:tab w:val="clear" w:pos="7371"/>
          <w:tab w:val="left" w:pos="567"/>
        </w:tabs>
        <w:spacing w:after="100"/>
        <w:ind w:left="284" w:firstLine="0"/>
      </w:pPr>
    </w:p>
    <w:p w:rsidR="00C900CE" w:rsidRPr="00C900CE" w:rsidRDefault="00C900CE" w:rsidP="00547E0C">
      <w:pPr>
        <w:pStyle w:val="texto"/>
        <w:tabs>
          <w:tab w:val="clear" w:pos="2835"/>
          <w:tab w:val="clear" w:pos="3969"/>
          <w:tab w:val="clear" w:pos="5103"/>
          <w:tab w:val="clear" w:pos="6237"/>
          <w:tab w:val="clear" w:pos="7371"/>
          <w:tab w:val="left" w:pos="567"/>
        </w:tabs>
      </w:pPr>
      <w:r>
        <w:lastRenderedPageBreak/>
        <w:t xml:space="preserve">Aztertu dugu ea aipatutako betekizunak </w:t>
      </w:r>
      <w:proofErr w:type="spellStart"/>
      <w:r>
        <w:t>bete</w:t>
      </w:r>
      <w:proofErr w:type="spellEnd"/>
      <w:r>
        <w:t xml:space="preserve"> diren mailegu horietan, hots:</w:t>
      </w:r>
    </w:p>
    <w:p w:rsidR="00C900CE" w:rsidRPr="00C900CE" w:rsidRDefault="00C900CE" w:rsidP="00547E0C">
      <w:pPr>
        <w:pStyle w:val="texto"/>
        <w:tabs>
          <w:tab w:val="clear" w:pos="2835"/>
          <w:tab w:val="clear" w:pos="3969"/>
          <w:tab w:val="clear" w:pos="5103"/>
          <w:tab w:val="clear" w:pos="6237"/>
          <w:tab w:val="clear" w:pos="7371"/>
          <w:tab w:val="left" w:pos="567"/>
        </w:tabs>
      </w:pPr>
      <w:r>
        <w:t xml:space="preserve">a) Maileguaren xedea. </w:t>
      </w:r>
    </w:p>
    <w:p w:rsidR="00C900CE" w:rsidRPr="00C900CE" w:rsidRDefault="00C900CE" w:rsidP="00547E0C">
      <w:pPr>
        <w:pStyle w:val="texto"/>
        <w:tabs>
          <w:tab w:val="clear" w:pos="2835"/>
          <w:tab w:val="clear" w:pos="3969"/>
          <w:tab w:val="clear" w:pos="5103"/>
          <w:tab w:val="clear" w:pos="6237"/>
          <w:tab w:val="clear" w:pos="7371"/>
          <w:tab w:val="left" w:pos="567"/>
        </w:tabs>
      </w:pPr>
      <w:r>
        <w:t xml:space="preserve">Partaidetza-maileguak sozietate publikoak zuzenean emandako maileguen ehuneko 56 dira; ehuneko 29 erabili dira bi enpresaren abalak </w:t>
      </w:r>
      <w:proofErr w:type="spellStart"/>
      <w:r>
        <w:t>mailegutzeko</w:t>
      </w:r>
      <w:proofErr w:type="spellEnd"/>
      <w:r>
        <w:t xml:space="preserve">; eta mailegu </w:t>
      </w:r>
      <w:proofErr w:type="spellStart"/>
      <w:r>
        <w:t>aurruntak</w:t>
      </w:r>
      <w:proofErr w:type="spellEnd"/>
      <w:r>
        <w:t xml:space="preserve"> ehuneko 15 dira. </w:t>
      </w:r>
    </w:p>
    <w:p w:rsidR="00C900CE" w:rsidRPr="00C900CE" w:rsidRDefault="00C900CE" w:rsidP="00547E0C">
      <w:pPr>
        <w:pStyle w:val="texto"/>
        <w:tabs>
          <w:tab w:val="clear" w:pos="2835"/>
          <w:tab w:val="clear" w:pos="3969"/>
          <w:tab w:val="clear" w:pos="5103"/>
          <w:tab w:val="clear" w:pos="6237"/>
          <w:tab w:val="clear" w:pos="7371"/>
          <w:tab w:val="left" w:pos="567"/>
        </w:tabs>
      </w:pPr>
      <w:r>
        <w:t xml:space="preserve">b) Gehienez lau urteko </w:t>
      </w:r>
      <w:proofErr w:type="spellStart"/>
      <w:r>
        <w:t>gabealdia</w:t>
      </w:r>
      <w:proofErr w:type="spellEnd"/>
      <w:r>
        <w:t xml:space="preserve">. </w:t>
      </w:r>
    </w:p>
    <w:p w:rsidR="00C900CE" w:rsidRPr="00C900CE" w:rsidRDefault="00C900CE" w:rsidP="00547E0C">
      <w:pPr>
        <w:pStyle w:val="texto"/>
        <w:tabs>
          <w:tab w:val="clear" w:pos="2835"/>
          <w:tab w:val="clear" w:pos="3969"/>
          <w:tab w:val="clear" w:pos="5103"/>
          <w:tab w:val="clear" w:pos="6237"/>
          <w:tab w:val="clear" w:pos="7371"/>
          <w:tab w:val="left" w:pos="567"/>
        </w:tabs>
      </w:pPr>
      <w:r>
        <w:t xml:space="preserve">Mailegu guztiek zazpi hilabete eta bi urte bitarteko </w:t>
      </w:r>
      <w:proofErr w:type="spellStart"/>
      <w:r>
        <w:t>gabealdia</w:t>
      </w:r>
      <w:proofErr w:type="spellEnd"/>
      <w:r>
        <w:t xml:space="preserve"> dute, </w:t>
      </w:r>
      <w:proofErr w:type="spellStart"/>
      <w:r>
        <w:t>Dynam</w:t>
      </w:r>
      <w:r>
        <w:t>o</w:t>
      </w:r>
      <w:r>
        <w:t>bel</w:t>
      </w:r>
      <w:proofErr w:type="spellEnd"/>
      <w:r>
        <w:t xml:space="preserve"> SA enpresari 2016an emandako 4,8 milioiko abal bat mailegu bihurtzeak izan ezik; eragiketa horrek 15 urteko </w:t>
      </w:r>
      <w:proofErr w:type="spellStart"/>
      <w:r>
        <w:t>gabealdia</w:t>
      </w:r>
      <w:proofErr w:type="spellEnd"/>
      <w:r>
        <w:t xml:space="preserve"> du, eta ordainketa bakarra iz</w:t>
      </w:r>
      <w:r>
        <w:t>a</w:t>
      </w:r>
      <w:r>
        <w:t>nen du muga-egunera iristen denean, 2031n. Eragiketa hori maiatzaren 30eko 11/2018 Foru Legeak baliozkotu du, sozietate horrekiko maileguak erregular</w:t>
      </w:r>
      <w:r>
        <w:t>i</w:t>
      </w:r>
      <w:r>
        <w:t>zatzen dituen foru legeak, hain zuzen.</w:t>
      </w:r>
    </w:p>
    <w:p w:rsidR="00C900CE" w:rsidRPr="00C900CE" w:rsidRDefault="00C900CE" w:rsidP="00547E0C">
      <w:pPr>
        <w:pStyle w:val="texto"/>
        <w:tabs>
          <w:tab w:val="clear" w:pos="2835"/>
          <w:tab w:val="clear" w:pos="3969"/>
          <w:tab w:val="clear" w:pos="5103"/>
          <w:tab w:val="clear" w:pos="6237"/>
          <w:tab w:val="clear" w:pos="7371"/>
          <w:tab w:val="left" w:pos="567"/>
        </w:tabs>
      </w:pPr>
      <w:r>
        <w:t xml:space="preserve">c) Interes-tasa </w:t>
      </w:r>
    </w:p>
    <w:p w:rsidR="00C900CE" w:rsidRPr="00C900CE" w:rsidRDefault="00C900CE" w:rsidP="00547E0C">
      <w:pPr>
        <w:pStyle w:val="texto"/>
        <w:tabs>
          <w:tab w:val="clear" w:pos="2835"/>
          <w:tab w:val="clear" w:pos="3969"/>
          <w:tab w:val="clear" w:pos="5103"/>
          <w:tab w:val="clear" w:pos="6237"/>
          <w:tab w:val="clear" w:pos="7371"/>
          <w:tab w:val="left" w:pos="567"/>
        </w:tabs>
        <w:spacing w:after="360"/>
      </w:pPr>
      <w:r>
        <w:t xml:space="preserve">Hitzartutako interes-tasa, kasu guztietan, </w:t>
      </w:r>
      <w:proofErr w:type="spellStart"/>
      <w:r>
        <w:t>NFKAk</w:t>
      </w:r>
      <w:proofErr w:type="spellEnd"/>
      <w:r>
        <w:t xml:space="preserve"> bere azken zorpetze-eragiketa formalizatzean aplikatua zuen interes-tasaren ehuneko 50etik gorakoa izan da.</w:t>
      </w:r>
    </w:p>
    <w:p w:rsidR="001F54FE" w:rsidRDefault="001F54FE" w:rsidP="00495619">
      <w:pPr>
        <w:pStyle w:val="atitulo2"/>
      </w:pPr>
      <w:bookmarkStart w:id="26" w:name="_Toc524933881"/>
      <w:r>
        <w:t xml:space="preserve">IV.4. 10/2014 Foru Legearen aplikazioari dagokionez </w:t>
      </w:r>
      <w:proofErr w:type="spellStart"/>
      <w:r>
        <w:t>NFKAren</w:t>
      </w:r>
      <w:proofErr w:type="spellEnd"/>
      <w:r>
        <w:t xml:space="preserve"> eta haren menpeko entitateen jarduerak izandako ondorioak</w:t>
      </w:r>
      <w:bookmarkEnd w:id="26"/>
    </w:p>
    <w:p w:rsidR="001F54FE" w:rsidRPr="008825A4" w:rsidRDefault="00495619" w:rsidP="00ED727F">
      <w:pPr>
        <w:pStyle w:val="texto"/>
      </w:pPr>
      <w:r>
        <w:t>Legez finkatutako muga horiek gainditzeak zer ondorio sortu ahal izan d</w:t>
      </w:r>
      <w:r>
        <w:t>i</w:t>
      </w:r>
      <w:r>
        <w:t>tuen aztertzeari dagokionez, Parlamentuko zerbitzu juridikoek jada gai horri buruzko iritzia azaltzeko aukera izan zuten 2018ko otsailaren 16ko txostenean. Orduan adierazi zuten betekizun horietakoren bat ez betetzea akatsa dela, eta zuzendu egin behar dela, segurtasun juridikoaren printzipioak eta ukitutako h</w:t>
      </w:r>
      <w:r>
        <w:t>i</w:t>
      </w:r>
      <w:r>
        <w:t>rugarrenen eskubideak ez kaltetzeko, eta gu ados gaude irizpide horrekin.</w:t>
      </w:r>
    </w:p>
    <w:p w:rsidR="00495619" w:rsidRPr="008825A4" w:rsidRDefault="00495619" w:rsidP="00ED727F">
      <w:pPr>
        <w:pStyle w:val="texto"/>
      </w:pPr>
      <w:r>
        <w:t>Txosten horrek zioen, zehazki, ukitutako eragiketen gaineko parlamentu-kontrolari berriz ekin behar zitzaiola, Parlamentuaren baimenik gabe emandako abal eta maileguak barruan hartuko zituen foru lege baten proiektua izapidetuz. Horrela, egindako eragiketen gaineko parlamentu-kontrol hori berrezarriko zen, eta segurtasun juridikoa emanen litzaieke ukitutako onuradunekin jada formal</w:t>
      </w:r>
      <w:r>
        <w:t>i</w:t>
      </w:r>
      <w:r>
        <w:t>zatutako kontratu pribatuei.</w:t>
      </w:r>
    </w:p>
    <w:p w:rsidR="00495619" w:rsidRPr="008825A4" w:rsidRDefault="00495619" w:rsidP="00ED727F">
      <w:pPr>
        <w:pStyle w:val="texto"/>
      </w:pPr>
      <w:r>
        <w:t>Horixe da Nafarroako Gobernuak eta Parlamentuak jarraitutako irizpidea. Parlamentuak maiatzaren 30eko 10/2018 eta 11/2018 foru legeak onetsi ditu, eta, horien bidez, ukitutako bi enpresei zenbait mailegu eta abal ematea ba</w:t>
      </w:r>
      <w:r>
        <w:t>i</w:t>
      </w:r>
      <w:r>
        <w:t>mendu eta baliozkotu dio Sodenari.</w:t>
      </w:r>
    </w:p>
    <w:p w:rsidR="009C371D" w:rsidRPr="005934FB" w:rsidRDefault="009C371D" w:rsidP="005934FB">
      <w:pPr>
        <w:pStyle w:val="atitulo2"/>
      </w:pPr>
      <w:bookmarkStart w:id="27" w:name="_Toc517094517"/>
      <w:bookmarkStart w:id="28" w:name="_Toc524933882"/>
      <w:r>
        <w:lastRenderedPageBreak/>
        <w:t>IV.5. Amaierako konklusioa eta gomendioak</w:t>
      </w:r>
      <w:bookmarkEnd w:id="27"/>
      <w:bookmarkEnd w:id="28"/>
    </w:p>
    <w:p w:rsidR="009C371D" w:rsidRPr="00C129C8" w:rsidRDefault="009C371D" w:rsidP="00547E0C">
      <w:pPr>
        <w:pStyle w:val="texto"/>
        <w:rPr>
          <w:szCs w:val="26"/>
        </w:rPr>
      </w:pPr>
      <w:r>
        <w:rPr>
          <w:b/>
          <w:szCs w:val="26"/>
        </w:rPr>
        <w:t>Azken batean</w:t>
      </w:r>
      <w:r>
        <w:t xml:space="preserve">, Ganbera honen ustez, aurrekontuei buruzko foru legeek ez dituzte ezarri, 2017rako Aurrekontu Orokorrei buruzko 24/2016 Foru Legera arte, ekitaldi bakoitzean </w:t>
      </w:r>
      <w:proofErr w:type="spellStart"/>
      <w:r>
        <w:t>NFKAk</w:t>
      </w:r>
      <w:proofErr w:type="spellEnd"/>
      <w:r>
        <w:t xml:space="preserve"> eta haren menpeko entitateek eman beharreko abal eta maileguen gehieneko bolumenaren eta gehieneko arrisku biziaren muga guztiak, nahiz eta kontrakoa agindu maiatzaren 16ko 10/2014 Foru L</w:t>
      </w:r>
      <w:r>
        <w:t>e</w:t>
      </w:r>
      <w:r>
        <w:t>geak, Nafarroako Ogasun Publikoari buruzko Foru Legea aldatzen duenak.</w:t>
      </w:r>
    </w:p>
    <w:p w:rsidR="009C371D" w:rsidRPr="00C129C8" w:rsidRDefault="009C371D" w:rsidP="00547E0C">
      <w:pPr>
        <w:pStyle w:val="texto"/>
        <w:rPr>
          <w:szCs w:val="26"/>
        </w:rPr>
      </w:pPr>
      <w:r>
        <w:t>2014-2017 bitartean, Foru Komunitateko Administrazioak bete egin ditu abal eta maileguak emateko ezarritako mugak. Muga horiek gainditu diren kasuetan, abal edo maileguak 10/2014 Foru Legea indarrean jarri baino lehen onetsiak ziren, haiek onartu eta ematea berariazko foru lege baten bidez baimendua zen, edo onuradunak sozietate publikoak ziren, finantza-eragiketen mugen guztizko zenbaketatik kanpo zeudenak 2016az geroztik.</w:t>
      </w:r>
    </w:p>
    <w:p w:rsidR="009C371D" w:rsidRPr="00C129C8" w:rsidRDefault="009C371D" w:rsidP="009C371D">
      <w:pPr>
        <w:pStyle w:val="texto"/>
        <w:ind w:firstLine="567"/>
      </w:pPr>
      <w:r>
        <w:t xml:space="preserve">Menpeko entitateek, Sodenak izan ezik, </w:t>
      </w:r>
      <w:proofErr w:type="spellStart"/>
      <w:r>
        <w:t>ez</w:t>
      </w:r>
      <w:proofErr w:type="spellEnd"/>
      <w:r>
        <w:t xml:space="preserve"> dute abalik eman aztertutako aldian, eta eman dituzten maileguetan araudiak ezarritako mugak bete dituzte.</w:t>
      </w:r>
    </w:p>
    <w:p w:rsidR="009C371D" w:rsidRPr="000A2E87" w:rsidRDefault="00DB7DC5" w:rsidP="00547E0C">
      <w:pPr>
        <w:pStyle w:val="texto"/>
      </w:pPr>
      <w:r>
        <w:t>Sodenak eman dituen abalek ez dituzte gainditu gehieneko arrisku biziaren eta bolumenaren urteko mugak. Aztertutako aldian, zenbait onuradunek ezarr</w:t>
      </w:r>
      <w:r>
        <w:t>i</w:t>
      </w:r>
      <w:r>
        <w:t xml:space="preserve">tako gehieneko arrisku biziaren ehuneko bosta gainditu dute noizbait, baina 10/2014 Foru Legea indarrean jarri baino lehen emandako abalak ziren. </w:t>
      </w:r>
    </w:p>
    <w:p w:rsidR="009C371D" w:rsidRPr="000A2E87" w:rsidRDefault="009C371D" w:rsidP="00547E0C">
      <w:pPr>
        <w:pStyle w:val="texto"/>
      </w:pPr>
      <w:r>
        <w:t>Maileguei dagokienez, sozietate publikoak eman dituen maileguek ez dituzte gehieneko bolumenaren muga gainditu aztertutako urteetan. Gehieneko arrisku biziaren mugatik gorako mailegurik ere ez da eman. Alabaina, bi onuradunek muga horren ehuneko bosta gainditzen zuten 10/2014 Foru Legea indarrean j</w:t>
      </w:r>
      <w:r>
        <w:t>a</w:t>
      </w:r>
      <w:r>
        <w:t>rri zen unean, 10/2014 Foru Legearen aurretik emandako maileguekin; h</w:t>
      </w:r>
      <w:r>
        <w:t>u</w:t>
      </w:r>
      <w:r>
        <w:t>rrengo urteetan mailegu gehiago eman zitzaizkienean, ez zen bete aipatutako foru legea, ez zitzaiolako Parlamentuari berariazko baimenik eskatu mailegu horiek emateko.</w:t>
      </w:r>
    </w:p>
    <w:p w:rsidR="009C371D" w:rsidRPr="000A2E87" w:rsidRDefault="009C371D" w:rsidP="00547E0C">
      <w:pPr>
        <w:pStyle w:val="texto"/>
      </w:pPr>
      <w:r>
        <w:t>Nafarroako Parlamentuak, 2018ko maiatzean eta Sodena sozietate publikoak hala eskatuta, foru legeen bidez baliozkotu du onuradun horiei emandako kred</w:t>
      </w:r>
      <w:r>
        <w:t>i</w:t>
      </w:r>
      <w:r>
        <w:t>tuen guztizkoa, eta sozietateari baimena eman dio 2018. urtean onuradun ber</w:t>
      </w:r>
      <w:r>
        <w:t>e</w:t>
      </w:r>
      <w:r>
        <w:t>kin mailegu- edota abal-eragiketak egiteko.</w:t>
      </w:r>
    </w:p>
    <w:p w:rsidR="00857A1C" w:rsidRDefault="00857A1C">
      <w:pPr>
        <w:spacing w:after="0"/>
        <w:ind w:firstLine="0"/>
        <w:jc w:val="left"/>
        <w:rPr>
          <w:spacing w:val="6"/>
          <w:sz w:val="26"/>
          <w:szCs w:val="24"/>
        </w:rPr>
      </w:pPr>
      <w:r>
        <w:br w:type="page"/>
      </w:r>
    </w:p>
    <w:p w:rsidR="009C371D" w:rsidRPr="00C129C8" w:rsidRDefault="009C371D" w:rsidP="009C371D">
      <w:pPr>
        <w:pStyle w:val="texto"/>
        <w:ind w:firstLine="567"/>
      </w:pPr>
      <w:r>
        <w:lastRenderedPageBreak/>
        <w:t>Atera ditugun ondorio horiek ikusirik, hauexek dira gure aholkuak:</w:t>
      </w:r>
    </w:p>
    <w:p w:rsidR="002C3EF7" w:rsidRPr="002C3EF7" w:rsidRDefault="00543DFE"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Aztertzea ea komeni den </w:t>
      </w:r>
      <w:proofErr w:type="spellStart"/>
      <w:r>
        <w:rPr>
          <w:i/>
        </w:rPr>
        <w:t>OPFLan</w:t>
      </w:r>
      <w:proofErr w:type="spellEnd"/>
      <w:r>
        <w:rPr>
          <w:i/>
        </w:rPr>
        <w:t xml:space="preserve"> jasotzea ezarritako mugen zenbaketatik kanpo utzi behar direla </w:t>
      </w:r>
      <w:proofErr w:type="spellStart"/>
      <w:r>
        <w:rPr>
          <w:i/>
        </w:rPr>
        <w:t>NFKAk</w:t>
      </w:r>
      <w:proofErr w:type="spellEnd"/>
      <w:r>
        <w:rPr>
          <w:i/>
        </w:rPr>
        <w:t xml:space="preserve"> bere sozietate publikoekin eta horiek elkarrekin hitzartzen dituzten abal- eta mailegu-eragiketak, urtero kanpo uzten baitira a</w:t>
      </w:r>
      <w:r>
        <w:rPr>
          <w:i/>
        </w:rPr>
        <w:t>u</w:t>
      </w:r>
      <w:r>
        <w:rPr>
          <w:i/>
        </w:rPr>
        <w:t xml:space="preserve">rrekontuei buruzko foru legeetan. Hala eginez gero, indarrik gabe utzi behar litzateke </w:t>
      </w:r>
      <w:proofErr w:type="spellStart"/>
      <w:r>
        <w:rPr>
          <w:i/>
        </w:rPr>
        <w:t>OPFLaren</w:t>
      </w:r>
      <w:proofErr w:type="spellEnd"/>
      <w:r>
        <w:rPr>
          <w:i/>
        </w:rPr>
        <w:t xml:space="preserve"> hirugarren xedapen gehigarria, ez lukeelako zentzurik iz</w:t>
      </w:r>
      <w:r>
        <w:rPr>
          <w:i/>
        </w:rPr>
        <w:t>a</w:t>
      </w:r>
      <w:r>
        <w:rPr>
          <w:i/>
        </w:rPr>
        <w:t>nen.</w:t>
      </w:r>
    </w:p>
    <w:p w:rsidR="009C371D" w:rsidRDefault="002C3EF7"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 Urtero ematen diren abal eta maileguen zenbatekoa egiaztatzea, ezarr</w:t>
      </w:r>
      <w:r>
        <w:rPr>
          <w:i/>
        </w:rPr>
        <w:t>i</w:t>
      </w:r>
      <w:r>
        <w:rPr>
          <w:i/>
        </w:rPr>
        <w:t>tako gehieneko bolumenaren mugak ez gainditzeko.</w:t>
      </w:r>
    </w:p>
    <w:p w:rsidR="009C371D" w:rsidRDefault="009C371D"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Egiaztatzea emandako abal eta maileguen benetako saldo biziak inoiz ez dituela gainditzen urteko gehieneko arrisku biziaren mugak.</w:t>
      </w:r>
    </w:p>
    <w:p w:rsidR="009C371D" w:rsidRDefault="009C371D"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Abal eta maileguak emateko baimena eskatzea Nafarroako Parlamentuari, baldin eta onuradunak gehieneko arrisku biziaren ehuneko bosta gainditzen badu emate batean edo gehiagotan, urte batean edo gehiagotan.</w:t>
      </w:r>
    </w:p>
    <w:p w:rsidR="001E325E" w:rsidRPr="00951B58" w:rsidRDefault="001E325E" w:rsidP="001E325E">
      <w:pPr>
        <w:pStyle w:val="texto"/>
        <w:tabs>
          <w:tab w:val="clear" w:pos="2835"/>
          <w:tab w:val="clear" w:pos="3969"/>
          <w:tab w:val="clear" w:pos="5103"/>
          <w:tab w:val="clear" w:pos="6237"/>
          <w:tab w:val="clear" w:pos="7371"/>
        </w:tabs>
        <w:rPr>
          <w:szCs w:val="26"/>
        </w:rPr>
      </w:pPr>
      <w:r>
        <w:t xml:space="preserve">Txosten hau, indarrean dagoen araudiak ezarritako izapideak bete ondoren, auditore Carmen Azcona </w:t>
      </w:r>
      <w:proofErr w:type="spellStart"/>
      <w:r>
        <w:t>Díez</w:t>
      </w:r>
      <w:proofErr w:type="spellEnd"/>
      <w:r>
        <w:t xml:space="preserve"> de </w:t>
      </w:r>
      <w:proofErr w:type="spellStart"/>
      <w:r>
        <w:t>Ulzurrun</w:t>
      </w:r>
      <w:proofErr w:type="spellEnd"/>
      <w:r>
        <w:t xml:space="preserve"> andreak proposatuta egin da, bera izan baita lan honen arduraduna.</w:t>
      </w:r>
    </w:p>
    <w:p w:rsidR="00C900CE" w:rsidRPr="00C900CE" w:rsidRDefault="00C900CE" w:rsidP="00C900CE">
      <w:pPr>
        <w:pStyle w:val="texto"/>
        <w:tabs>
          <w:tab w:val="clear" w:pos="2835"/>
          <w:tab w:val="clear" w:pos="3969"/>
          <w:tab w:val="clear" w:pos="5103"/>
          <w:tab w:val="clear" w:pos="6237"/>
          <w:tab w:val="clear" w:pos="7371"/>
          <w:tab w:val="left" w:pos="480"/>
          <w:tab w:val="num" w:pos="720"/>
          <w:tab w:val="num" w:pos="1320"/>
        </w:tabs>
        <w:spacing w:after="0"/>
        <w:ind w:left="289" w:firstLine="0"/>
        <w:rPr>
          <w:rFonts w:cs="Arial"/>
        </w:rPr>
      </w:pPr>
    </w:p>
    <w:p w:rsidR="009C371D" w:rsidRPr="00BC42FF" w:rsidRDefault="009C371D" w:rsidP="00C900CE">
      <w:pPr>
        <w:pStyle w:val="texto"/>
        <w:tabs>
          <w:tab w:val="clear" w:pos="2835"/>
          <w:tab w:val="clear" w:pos="3969"/>
          <w:tab w:val="clear" w:pos="5103"/>
          <w:tab w:val="clear" w:pos="6237"/>
          <w:tab w:val="clear" w:pos="7371"/>
          <w:tab w:val="left" w:pos="480"/>
          <w:tab w:val="num" w:pos="720"/>
          <w:tab w:val="num" w:pos="1320"/>
        </w:tabs>
        <w:spacing w:before="120"/>
        <w:ind w:left="289" w:firstLine="0"/>
        <w:jc w:val="center"/>
      </w:pPr>
      <w:r>
        <w:t>Iruñean, 2018ko irailaren 3an</w:t>
      </w:r>
    </w:p>
    <w:p w:rsidR="009C371D" w:rsidRPr="001E325E" w:rsidRDefault="009C371D" w:rsidP="009C371D">
      <w:pPr>
        <w:pStyle w:val="texto"/>
        <w:tabs>
          <w:tab w:val="clear" w:pos="2835"/>
          <w:tab w:val="clear" w:pos="3969"/>
          <w:tab w:val="clear" w:pos="5103"/>
          <w:tab w:val="clear" w:pos="6237"/>
          <w:tab w:val="clear" w:pos="7371"/>
          <w:tab w:val="left" w:pos="480"/>
          <w:tab w:val="num" w:pos="720"/>
          <w:tab w:val="num" w:pos="1320"/>
        </w:tabs>
        <w:spacing w:after="60"/>
        <w:ind w:left="289" w:firstLine="0"/>
        <w:jc w:val="center"/>
      </w:pPr>
      <w:r>
        <w:t xml:space="preserve">Lehendakaria, </w:t>
      </w:r>
    </w:p>
    <w:p w:rsidR="001E325E" w:rsidRPr="001E325E" w:rsidRDefault="001E325E" w:rsidP="009C371D">
      <w:pPr>
        <w:pStyle w:val="texto"/>
        <w:tabs>
          <w:tab w:val="clear" w:pos="2835"/>
          <w:tab w:val="clear" w:pos="3969"/>
          <w:tab w:val="clear" w:pos="5103"/>
          <w:tab w:val="clear" w:pos="6237"/>
          <w:tab w:val="clear" w:pos="7371"/>
          <w:tab w:val="left" w:pos="480"/>
          <w:tab w:val="num" w:pos="720"/>
          <w:tab w:val="num" w:pos="1320"/>
        </w:tabs>
        <w:spacing w:after="60"/>
        <w:ind w:left="289" w:firstLine="0"/>
        <w:jc w:val="cente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9C371D" w:rsidRPr="001E325E" w:rsidRDefault="009C371D">
      <w:pPr>
        <w:spacing w:after="0"/>
        <w:ind w:firstLine="0"/>
        <w:jc w:val="left"/>
        <w:rPr>
          <w:spacing w:val="6"/>
          <w:sz w:val="26"/>
          <w:szCs w:val="24"/>
        </w:rPr>
      </w:pPr>
      <w:r>
        <w:br w:type="page"/>
      </w:r>
    </w:p>
    <w:p w:rsidR="009C371D" w:rsidRDefault="009C371D" w:rsidP="005934FB">
      <w:pPr>
        <w:pStyle w:val="atitulo1"/>
      </w:pPr>
      <w:bookmarkStart w:id="29" w:name="_Toc517094519"/>
      <w:bookmarkStart w:id="30" w:name="_Toc476295560"/>
      <w:bookmarkStart w:id="31" w:name="_Toc476391668"/>
      <w:bookmarkStart w:id="32" w:name="_Toc476411474"/>
      <w:bookmarkStart w:id="33" w:name="_Toc476729686"/>
      <w:bookmarkStart w:id="34" w:name="_Toc476821445"/>
      <w:bookmarkStart w:id="35" w:name="_Toc477171884"/>
      <w:bookmarkStart w:id="36" w:name="_Toc524933883"/>
      <w:r>
        <w:lastRenderedPageBreak/>
        <w:t xml:space="preserve">1. eranskina </w:t>
      </w:r>
      <w:proofErr w:type="spellStart"/>
      <w:r>
        <w:t>OPFLaren</w:t>
      </w:r>
      <w:proofErr w:type="spellEnd"/>
      <w:r>
        <w:t xml:space="preserve"> 75. artikuluaren eta IV. kapituluaren testua, 10/2014 Foru Legea indarrean jarriz geroztik</w:t>
      </w:r>
      <w:bookmarkEnd w:id="36"/>
      <w:r>
        <w:t xml:space="preserve"> </w:t>
      </w:r>
      <w:bookmarkEnd w:id="29"/>
    </w:p>
    <w:p w:rsidR="00AA25C6" w:rsidRPr="00AA25C6" w:rsidRDefault="00AA25C6" w:rsidP="00AA25C6">
      <w:pPr>
        <w:spacing w:line="276" w:lineRule="auto"/>
        <w:rPr>
          <w:sz w:val="24"/>
          <w:szCs w:val="24"/>
        </w:rPr>
      </w:pPr>
      <w:r>
        <w:rPr>
          <w:sz w:val="24"/>
          <w:szCs w:val="24"/>
        </w:rPr>
        <w:t xml:space="preserve">Maiatzaren 16ko 10/2014 Foru Legeak 75. artikulua aldatu du, eta honela idatzita gelditu da: </w:t>
      </w:r>
    </w:p>
    <w:p w:rsidR="009C371D" w:rsidRPr="00ED727F" w:rsidRDefault="009C371D" w:rsidP="009C371D">
      <w:pPr>
        <w:pStyle w:val="NormalWeb"/>
        <w:shd w:val="clear" w:color="auto" w:fill="FFFFFF"/>
        <w:spacing w:before="0" w:beforeAutospacing="0" w:after="240" w:afterAutospacing="0"/>
        <w:rPr>
          <w:i/>
          <w:color w:val="333333"/>
        </w:rPr>
      </w:pPr>
      <w:r>
        <w:rPr>
          <w:bCs/>
          <w:i/>
          <w:color w:val="333333"/>
        </w:rPr>
        <w:t>75. artikulua.</w:t>
      </w:r>
      <w:r>
        <w:rPr>
          <w:b/>
          <w:bCs/>
          <w:i/>
          <w:color w:val="333333"/>
        </w:rPr>
        <w:t xml:space="preserve"> </w:t>
      </w:r>
      <w:r>
        <w:rPr>
          <w:i/>
          <w:iCs/>
          <w:color w:val="333333"/>
        </w:rPr>
        <w:t>Legezko gaikuntza.</w:t>
      </w:r>
    </w:p>
    <w:p w:rsidR="009C371D" w:rsidRPr="00AA25C6" w:rsidRDefault="009C371D" w:rsidP="009C371D">
      <w:pPr>
        <w:pStyle w:val="xl1"/>
        <w:shd w:val="clear" w:color="auto" w:fill="FFFFFF"/>
        <w:spacing w:before="0" w:beforeAutospacing="0" w:after="240" w:afterAutospacing="0"/>
        <w:ind w:left="300" w:hanging="225"/>
        <w:jc w:val="both"/>
        <w:rPr>
          <w:i/>
          <w:color w:val="333333"/>
        </w:rPr>
      </w:pPr>
      <w:r>
        <w:rPr>
          <w:i/>
          <w:color w:val="333333"/>
        </w:rPr>
        <w:t xml:space="preserve">1. Foru lege baten bidez baimendu beharko da </w:t>
      </w:r>
      <w:r>
        <w:rPr>
          <w:i/>
          <w:color w:val="333333"/>
          <w:u w:val="single"/>
        </w:rPr>
        <w:t>abalen ematea</w:t>
      </w:r>
      <w:r>
        <w:rPr>
          <w:i/>
          <w:color w:val="333333"/>
        </w:rPr>
        <w:t>. Horretarako, Nafarroako Aurrekontu Orokorrei buruzko Foru Legeak ezarriko du abalek uneoro izan dezaketen gehieneko arrisku bizia, bai eta kasuko ekitaldian eman ahal izanen diren abalen geh</w:t>
      </w:r>
      <w:r>
        <w:rPr>
          <w:i/>
          <w:color w:val="333333"/>
        </w:rPr>
        <w:t>i</w:t>
      </w:r>
      <w:r>
        <w:rPr>
          <w:i/>
          <w:color w:val="333333"/>
        </w:rPr>
        <w:t>eneko zenbatekoa ere, bi balio horiek bereiz finkatuta Nafarroako Foru Komunitateko Foru Administrazioarentzat, batetik, eta, bestetik, haren menpeko entitateen multzo</w:t>
      </w:r>
      <w:r>
        <w:rPr>
          <w:i/>
          <w:color w:val="333333"/>
        </w:rPr>
        <w:t>a</w:t>
      </w:r>
      <w:r>
        <w:rPr>
          <w:i/>
          <w:color w:val="333333"/>
        </w:rPr>
        <w:t xml:space="preserve">rentzat </w:t>
      </w:r>
      <w:proofErr w:type="spellStart"/>
      <w:r>
        <w:rPr>
          <w:i/>
          <w:color w:val="333333"/>
        </w:rPr>
        <w:t>—enpresa-entitate</w:t>
      </w:r>
      <w:proofErr w:type="spellEnd"/>
      <w:r>
        <w:rPr>
          <w:i/>
          <w:color w:val="333333"/>
        </w:rPr>
        <w:t xml:space="preserve"> publikoak, fundazio publikoak eta sozietate </w:t>
      </w:r>
      <w:proofErr w:type="spellStart"/>
      <w:r>
        <w:rPr>
          <w:i/>
          <w:color w:val="333333"/>
        </w:rPr>
        <w:t>publikoak—</w:t>
      </w:r>
      <w:proofErr w:type="spellEnd"/>
      <w:r>
        <w:rPr>
          <w:i/>
          <w:color w:val="333333"/>
        </w:rPr>
        <w:t>.</w:t>
      </w:r>
    </w:p>
    <w:p w:rsidR="009C371D" w:rsidRPr="00ED727F" w:rsidRDefault="009C371D" w:rsidP="009C371D">
      <w:pPr>
        <w:pStyle w:val="xl1"/>
        <w:shd w:val="clear" w:color="auto" w:fill="FFFFFF"/>
        <w:spacing w:before="0" w:beforeAutospacing="0" w:after="240" w:afterAutospacing="0"/>
        <w:ind w:left="300" w:hanging="225"/>
        <w:jc w:val="both"/>
        <w:rPr>
          <w:i/>
          <w:color w:val="333333"/>
        </w:rPr>
      </w:pPr>
      <w:r>
        <w:rPr>
          <w:i/>
          <w:color w:val="333333"/>
        </w:rPr>
        <w:t xml:space="preserve">2. Ulertuko da aurreko </w:t>
      </w:r>
      <w:proofErr w:type="spellStart"/>
      <w:r>
        <w:rPr>
          <w:i/>
          <w:color w:val="333333"/>
        </w:rPr>
        <w:t>idatz-zatian</w:t>
      </w:r>
      <w:proofErr w:type="spellEnd"/>
      <w:r>
        <w:rPr>
          <w:i/>
          <w:color w:val="333333"/>
        </w:rPr>
        <w:t xml:space="preserve"> aipatzen den gehieneko arrisku bizia abalaturiko er</w:t>
      </w:r>
      <w:r>
        <w:rPr>
          <w:i/>
          <w:color w:val="333333"/>
        </w:rPr>
        <w:t>a</w:t>
      </w:r>
      <w:r>
        <w:rPr>
          <w:i/>
          <w:color w:val="333333"/>
        </w:rPr>
        <w:t>giketen printzipalari dagokiola. Salbu eta aurrekontuei buruzko foru legeak edo abala ematekoak espresuki bestela adierazten badu, ematen den abalak bakarrik printzipal</w:t>
      </w:r>
      <w:r>
        <w:rPr>
          <w:i/>
          <w:color w:val="333333"/>
        </w:rPr>
        <w:t>a</w:t>
      </w:r>
      <w:r>
        <w:rPr>
          <w:i/>
          <w:color w:val="333333"/>
        </w:rPr>
        <w:t>ren ordainketa bermatzen ahalko du.</w:t>
      </w:r>
    </w:p>
    <w:p w:rsidR="009C371D" w:rsidRPr="00AA25C6" w:rsidRDefault="009C371D" w:rsidP="009C371D">
      <w:pPr>
        <w:pStyle w:val="xl1"/>
        <w:shd w:val="clear" w:color="auto" w:fill="FFFFFF"/>
        <w:spacing w:before="0" w:beforeAutospacing="0" w:after="240" w:afterAutospacing="0"/>
        <w:ind w:left="300" w:hanging="225"/>
        <w:jc w:val="both"/>
        <w:rPr>
          <w:i/>
          <w:color w:val="333333"/>
        </w:rPr>
      </w:pPr>
      <w:r>
        <w:rPr>
          <w:i/>
          <w:color w:val="333333"/>
        </w:rPr>
        <w:t>3. Parlamentuak berariazko baimena eman ezean, inongo pertsona fisiko edo juridiko ezin izanen da izan aipatutako Aurrekontuei buruzko Foru Legean ezarritako gehieneko arrisku biziaren ehuneko 5etik gorako zenbatekoa duten abalen onuradun. Gehieneko arrisku bizia entitate emailearen arabera aintzat hartuko da, hau da, abalak Naf</w:t>
      </w:r>
      <w:r>
        <w:rPr>
          <w:i/>
          <w:color w:val="333333"/>
        </w:rPr>
        <w:t>a</w:t>
      </w:r>
      <w:r>
        <w:rPr>
          <w:i/>
          <w:color w:val="333333"/>
        </w:rPr>
        <w:t>rroako Foru Komunitateko Administrazioak edo haren menpeko entitateek emanak iz</w:t>
      </w:r>
      <w:r>
        <w:rPr>
          <w:i/>
          <w:color w:val="333333"/>
        </w:rPr>
        <w:t>a</w:t>
      </w:r>
      <w:r>
        <w:rPr>
          <w:i/>
          <w:color w:val="333333"/>
        </w:rPr>
        <w:t xml:space="preserve">tearen </w:t>
      </w:r>
      <w:proofErr w:type="spellStart"/>
      <w:r>
        <w:rPr>
          <w:i/>
          <w:color w:val="333333"/>
        </w:rPr>
        <w:t>arabera. </w:t>
      </w:r>
      <w:proofErr w:type="spellEnd"/>
    </w:p>
    <w:p w:rsidR="009C371D" w:rsidRPr="00ED727F" w:rsidRDefault="009C371D" w:rsidP="009C371D">
      <w:pPr>
        <w:spacing w:line="276" w:lineRule="auto"/>
        <w:rPr>
          <w:sz w:val="24"/>
          <w:szCs w:val="24"/>
        </w:rPr>
      </w:pPr>
      <w:r>
        <w:rPr>
          <w:sz w:val="24"/>
          <w:szCs w:val="24"/>
        </w:rPr>
        <w:t>Bestalde, II. tituluari, abalen gainekoari, IV. kapitulua gehitzen dio:</w:t>
      </w:r>
    </w:p>
    <w:p w:rsidR="009C371D" w:rsidRPr="00ED727F" w:rsidRDefault="009C371D" w:rsidP="009C371D">
      <w:pPr>
        <w:pStyle w:val="xl1"/>
        <w:shd w:val="clear" w:color="auto" w:fill="FFFFFF"/>
        <w:spacing w:before="0" w:beforeAutospacing="0" w:after="240" w:afterAutospacing="0"/>
        <w:ind w:left="300" w:hanging="225"/>
        <w:jc w:val="center"/>
        <w:rPr>
          <w:i/>
        </w:rPr>
      </w:pPr>
      <w:r>
        <w:rPr>
          <w:i/>
        </w:rPr>
        <w:t xml:space="preserve">IV. KAPITULUA. Nafarroako Ogasun Publikoak </w:t>
      </w:r>
      <w:r>
        <w:rPr>
          <w:i/>
          <w:u w:val="single"/>
        </w:rPr>
        <w:t xml:space="preserve">emandako </w:t>
      </w:r>
      <w:proofErr w:type="spellStart"/>
      <w:r>
        <w:rPr>
          <w:i/>
          <w:u w:val="single"/>
        </w:rPr>
        <w:t>maileguak</w:t>
      </w:r>
      <w:r>
        <w:rPr>
          <w:i/>
        </w:rPr>
        <w:t> </w:t>
      </w:r>
      <w:proofErr w:type="spellEnd"/>
    </w:p>
    <w:p w:rsidR="009C371D" w:rsidRPr="00ED727F" w:rsidRDefault="009C371D" w:rsidP="009C371D">
      <w:pPr>
        <w:pStyle w:val="xl1"/>
        <w:shd w:val="clear" w:color="auto" w:fill="FFFFFF"/>
        <w:spacing w:before="0" w:beforeAutospacing="0" w:after="240" w:afterAutospacing="0"/>
        <w:ind w:left="300" w:hanging="16"/>
        <w:jc w:val="both"/>
        <w:rPr>
          <w:i/>
          <w:color w:val="333333"/>
        </w:rPr>
      </w:pPr>
      <w:bookmarkStart w:id="37" w:name="Ar.82_bis"/>
      <w:bookmarkEnd w:id="37"/>
      <w:r>
        <w:rPr>
          <w:i/>
          <w:color w:val="333333"/>
        </w:rPr>
        <w:t>82. bis artikulua. Emandako maileguak.</w:t>
      </w:r>
    </w:p>
    <w:p w:rsidR="009C371D" w:rsidRPr="00ED727F" w:rsidRDefault="009C371D" w:rsidP="009C371D">
      <w:pPr>
        <w:pStyle w:val="xl1"/>
        <w:shd w:val="clear" w:color="auto" w:fill="FFFFFF"/>
        <w:spacing w:before="0" w:beforeAutospacing="0" w:after="240" w:afterAutospacing="0"/>
        <w:ind w:left="300" w:hanging="16"/>
        <w:jc w:val="both"/>
        <w:rPr>
          <w:i/>
          <w:color w:val="333333"/>
        </w:rPr>
      </w:pPr>
      <w:r>
        <w:rPr>
          <w:i/>
        </w:rPr>
        <w:t xml:space="preserve">Foru Komunitateak eta haren mendeko entitateek </w:t>
      </w:r>
      <w:proofErr w:type="spellStart"/>
      <w:r>
        <w:rPr>
          <w:i/>
        </w:rPr>
        <w:t>—enpresa-entitate</w:t>
      </w:r>
      <w:proofErr w:type="spellEnd"/>
      <w:r>
        <w:rPr>
          <w:i/>
        </w:rPr>
        <w:t xml:space="preserve"> publikoak, fund</w:t>
      </w:r>
      <w:r>
        <w:rPr>
          <w:i/>
        </w:rPr>
        <w:t>a</w:t>
      </w:r>
      <w:r>
        <w:rPr>
          <w:i/>
        </w:rPr>
        <w:t xml:space="preserve">zio publikoak eta sozietate </w:t>
      </w:r>
      <w:proofErr w:type="spellStart"/>
      <w:r>
        <w:rPr>
          <w:i/>
        </w:rPr>
        <w:t>publikoak—</w:t>
      </w:r>
      <w:proofErr w:type="spellEnd"/>
      <w:r>
        <w:rPr>
          <w:i/>
        </w:rPr>
        <w:t>, kapitulu honetan ezarritakoarekin bat, funtsak utzi ahalko dizkiete maileguan pertsona fisikoei edo juridikoei, publiko nahiz pribatuei, kasuan kasuko mailegu-kontratua eginez.</w:t>
      </w:r>
    </w:p>
    <w:p w:rsidR="009C371D" w:rsidRPr="00AA25C6" w:rsidRDefault="009C371D" w:rsidP="009C371D">
      <w:pPr>
        <w:pStyle w:val="xl1"/>
        <w:shd w:val="clear" w:color="auto" w:fill="FFFFFF"/>
        <w:spacing w:before="0" w:beforeAutospacing="0" w:after="240" w:afterAutospacing="0"/>
        <w:ind w:left="300" w:hanging="16"/>
        <w:jc w:val="both"/>
        <w:rPr>
          <w:i/>
          <w:color w:val="333333"/>
        </w:rPr>
      </w:pPr>
      <w:bookmarkStart w:id="38" w:name="Ar.82_ter"/>
      <w:bookmarkEnd w:id="38"/>
      <w:r>
        <w:rPr>
          <w:i/>
          <w:color w:val="333333"/>
        </w:rPr>
        <w:t xml:space="preserve">82. </w:t>
      </w:r>
      <w:proofErr w:type="spellStart"/>
      <w:r>
        <w:rPr>
          <w:i/>
          <w:color w:val="333333"/>
        </w:rPr>
        <w:t>ter</w:t>
      </w:r>
      <w:proofErr w:type="spellEnd"/>
      <w:r>
        <w:rPr>
          <w:i/>
          <w:color w:val="333333"/>
        </w:rPr>
        <w:t xml:space="preserve"> artikulua. Legezko gaitasuna.</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1. Foru lege baten bidez baimendu beharko da mailegu-ematea. Horretarako, Naf</w:t>
      </w:r>
      <w:r>
        <w:rPr>
          <w:i/>
        </w:rPr>
        <w:t>a</w:t>
      </w:r>
      <w:r>
        <w:rPr>
          <w:i/>
        </w:rPr>
        <w:t>rroako Aurrekontu Orokorrei buruzko Foru Legeak ezarriko du uneoro maileguek un</w:t>
      </w:r>
      <w:r>
        <w:rPr>
          <w:i/>
        </w:rPr>
        <w:t>e</w:t>
      </w:r>
      <w:r>
        <w:rPr>
          <w:i/>
        </w:rPr>
        <w:t>oro izan dezaketen gehieneko arrisku bizia, bai eta kasuko ekitaldian eman ahal izanen den gehieneko mailegu-bolumena ere, bi balio horiek bereiz finkatuta Nafarroako Foru Komunitateko Administrazioarentzat, batetik, eta haren menpeko entitateen multzoare</w:t>
      </w:r>
      <w:r>
        <w:rPr>
          <w:i/>
        </w:rPr>
        <w:t>n</w:t>
      </w:r>
      <w:r>
        <w:rPr>
          <w:i/>
        </w:rPr>
        <w:t xml:space="preserve">tzat </w:t>
      </w:r>
      <w:proofErr w:type="spellStart"/>
      <w:r>
        <w:rPr>
          <w:i/>
        </w:rPr>
        <w:t>—enpresa-entitate</w:t>
      </w:r>
      <w:proofErr w:type="spellEnd"/>
      <w:r>
        <w:rPr>
          <w:i/>
        </w:rPr>
        <w:t xml:space="preserve"> publikoak, fundazio publikoak eta sozietate </w:t>
      </w:r>
      <w:proofErr w:type="spellStart"/>
      <w:r>
        <w:rPr>
          <w:i/>
        </w:rPr>
        <w:t>publikoak—</w:t>
      </w:r>
      <w:proofErr w:type="spellEnd"/>
      <w:r>
        <w:rPr>
          <w:i/>
        </w:rPr>
        <w:t>, best</w:t>
      </w:r>
      <w:r>
        <w:rPr>
          <w:i/>
        </w:rPr>
        <w:t>e</w:t>
      </w:r>
      <w:r>
        <w:rPr>
          <w:i/>
        </w:rPr>
        <w:t>tik.</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lastRenderedPageBreak/>
        <w:t>Ulertuko da aurreko lerrokadan aipatzen den gehieneko arrisku bizia dagokiola ema</w:t>
      </w:r>
      <w:r>
        <w:rPr>
          <w:i/>
        </w:rPr>
        <w:t>n</w:t>
      </w:r>
      <w:r>
        <w:rPr>
          <w:i/>
        </w:rPr>
        <w:t>dako maileguetatik kobratzeke dagoen printzipalari.</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2. Parlamentuak berariazko baimena eman ezean, inongo pertsona fisiko edo juridiko ezin izanen da izan aipatutako Aurrekontuei buruzko Foru Legean ezarritako gehieneko arrisku biziaren ehuneko 5etik gorako zenbatekoa duten maileguen onuradun. Gehi</w:t>
      </w:r>
      <w:r>
        <w:rPr>
          <w:i/>
        </w:rPr>
        <w:t>e</w:t>
      </w:r>
      <w:r>
        <w:rPr>
          <w:i/>
        </w:rPr>
        <w:t>neko arrisku bizia entitate emailearen arabera aintzat hartuko da, hau da, maileguak Nafarroako Foru Komunitateko Administrazioak edo haren menpeko entitateek emanak izatearen arabera.</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3. Parlamentuak berariazko baimena eman ezean, inongo pertsona fisiko edo juridiko ezin izanen da izan Nafarroako Foru Komunitateak mailegu-hartzaile gisa formalizat</w:t>
      </w:r>
      <w:r>
        <w:rPr>
          <w:i/>
        </w:rPr>
        <w:t>u</w:t>
      </w:r>
      <w:r>
        <w:rPr>
          <w:i/>
        </w:rPr>
        <w:t>tako azken zorpetze-operazioko interes-tasaren ehuneko 50 baino interes-tasa txikiagoa duen mailegu baten onuradun.</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 xml:space="preserve">4. Parlamentuak berariazko baimena eman ezean, inongo pertsona fisiko edo juridiko ezin izanen da izan printzipalaren </w:t>
      </w:r>
      <w:proofErr w:type="spellStart"/>
      <w:r>
        <w:rPr>
          <w:i/>
        </w:rPr>
        <w:t>amortizazio-gabealdia</w:t>
      </w:r>
      <w:proofErr w:type="spellEnd"/>
      <w:r>
        <w:rPr>
          <w:i/>
        </w:rPr>
        <w:t xml:space="preserve"> 4 urtetik gorakoa duen ma</w:t>
      </w:r>
      <w:r>
        <w:rPr>
          <w:i/>
        </w:rPr>
        <w:t>i</w:t>
      </w:r>
      <w:r>
        <w:rPr>
          <w:i/>
        </w:rPr>
        <w:t>legu baten onuradun.</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 xml:space="preserve">5. Parlamentuak berariazko baimena eman ezean, Nafarroako Foru Komunitateak ezin izanen du eman xede jakin baterako mailegurik bermerik ezartzen </w:t>
      </w:r>
      <w:proofErr w:type="spellStart"/>
      <w:r>
        <w:rPr>
          <w:i/>
        </w:rPr>
        <w:t>ez</w:t>
      </w:r>
      <w:proofErr w:type="spellEnd"/>
      <w:r>
        <w:rPr>
          <w:i/>
        </w:rPr>
        <w:t xml:space="preserve"> duenik, ziurtatzeko ezen lortu nahi den xederako baliatuko dituela mailegu-hartzaileak funts horiek, ez beste ezertarako.</w:t>
      </w:r>
    </w:p>
    <w:p w:rsidR="009C371D" w:rsidRPr="00AA25C6" w:rsidRDefault="009C371D" w:rsidP="009C371D">
      <w:pPr>
        <w:pStyle w:val="xl1"/>
        <w:shd w:val="clear" w:color="auto" w:fill="FFFFFF"/>
        <w:spacing w:before="0" w:beforeAutospacing="0" w:after="240" w:afterAutospacing="0"/>
        <w:ind w:left="300" w:hanging="16"/>
        <w:jc w:val="both"/>
        <w:rPr>
          <w:i/>
          <w:color w:val="333333"/>
        </w:rPr>
      </w:pPr>
      <w:bookmarkStart w:id="39" w:name="Ar.82_quáter"/>
      <w:bookmarkEnd w:id="39"/>
      <w:r>
        <w:rPr>
          <w:i/>
          <w:color w:val="333333"/>
        </w:rPr>
        <w:t xml:space="preserve">82. </w:t>
      </w:r>
      <w:proofErr w:type="spellStart"/>
      <w:r>
        <w:rPr>
          <w:i/>
          <w:color w:val="333333"/>
        </w:rPr>
        <w:t>quater</w:t>
      </w:r>
      <w:proofErr w:type="spellEnd"/>
      <w:r>
        <w:rPr>
          <w:i/>
          <w:color w:val="333333"/>
        </w:rPr>
        <w:t xml:space="preserve"> artikulua. </w:t>
      </w:r>
      <w:r>
        <w:rPr>
          <w:i/>
        </w:rPr>
        <w:t>Mailegua emateko erabakia.</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1. Nafarroako Gobernuaren erabakiz emanen, edo, kasua bada, baimenduko dira a</w:t>
      </w:r>
      <w:r>
        <w:rPr>
          <w:i/>
        </w:rPr>
        <w:t>u</w:t>
      </w:r>
      <w:r>
        <w:rPr>
          <w:i/>
        </w:rPr>
        <w:t>rreko artikuluan aipatzen diren maileguak, Ogasuneko eta Finantza Politikako kontse</w:t>
      </w:r>
      <w:r>
        <w:rPr>
          <w:i/>
        </w:rPr>
        <w:t>i</w:t>
      </w:r>
      <w:r>
        <w:rPr>
          <w:i/>
        </w:rPr>
        <w:t>lariak proposaturik.</w:t>
      </w:r>
    </w:p>
    <w:p w:rsidR="009C371D" w:rsidRPr="00ED727F" w:rsidRDefault="009C371D" w:rsidP="009C371D">
      <w:pPr>
        <w:pStyle w:val="xl1"/>
        <w:shd w:val="clear" w:color="auto" w:fill="FFFFFF"/>
        <w:spacing w:before="0" w:beforeAutospacing="0" w:after="240" w:afterAutospacing="0"/>
        <w:ind w:left="300" w:hanging="16"/>
        <w:jc w:val="both"/>
        <w:rPr>
          <w:i/>
        </w:rPr>
      </w:pPr>
      <w:r>
        <w:rPr>
          <w:i/>
        </w:rPr>
        <w:t>2. Nafarroako Gobernuaren erabakia berariaz eragiketa bakoitzerako emana nahiz zenbait eragiketetarako emana izaten ahalko da, eta betiere honako hauek zehaztuko ditu: mailegu-hartzailearen nortasuna, maileguak emateko epea eta gehieneko zenbat</w:t>
      </w:r>
      <w:r>
        <w:rPr>
          <w:i/>
        </w:rPr>
        <w:t>e</w:t>
      </w:r>
      <w:r>
        <w:rPr>
          <w:i/>
        </w:rPr>
        <w:t>koa, banakakoa edo osotarakoa. Nolanahi ere, zenbait eragiketaren baimen orokorr</w:t>
      </w:r>
      <w:r>
        <w:rPr>
          <w:i/>
        </w:rPr>
        <w:t>a</w:t>
      </w:r>
      <w:r>
        <w:rPr>
          <w:i/>
        </w:rPr>
        <w:t>ren kasuetan, ez da beharrezkoa izanen mailegu-hartzaileen nortasuna zehaztea.</w:t>
      </w:r>
    </w:p>
    <w:p w:rsidR="009C371D" w:rsidRPr="00AA25C6" w:rsidRDefault="009C371D" w:rsidP="009C371D">
      <w:pPr>
        <w:pStyle w:val="xl1"/>
        <w:shd w:val="clear" w:color="auto" w:fill="FFFFFF"/>
        <w:spacing w:before="0" w:beforeAutospacing="0" w:after="240" w:afterAutospacing="0"/>
        <w:ind w:left="300" w:hanging="16"/>
        <w:jc w:val="both"/>
        <w:rPr>
          <w:i/>
          <w:color w:val="333333"/>
        </w:rPr>
      </w:pPr>
      <w:bookmarkStart w:id="40" w:name="Ar.82_quinquies"/>
      <w:bookmarkEnd w:id="40"/>
      <w:r>
        <w:rPr>
          <w:i/>
          <w:color w:val="333333"/>
        </w:rPr>
        <w:t xml:space="preserve">82. </w:t>
      </w:r>
      <w:proofErr w:type="spellStart"/>
      <w:r>
        <w:rPr>
          <w:i/>
          <w:color w:val="333333"/>
        </w:rPr>
        <w:t>quinquies</w:t>
      </w:r>
      <w:proofErr w:type="spellEnd"/>
      <w:r>
        <w:rPr>
          <w:i/>
          <w:color w:val="333333"/>
        </w:rPr>
        <w:t xml:space="preserve"> artikulua. Maileguak formalizatzea.</w:t>
      </w:r>
    </w:p>
    <w:p w:rsidR="009C371D" w:rsidRDefault="009C371D" w:rsidP="009C371D">
      <w:pPr>
        <w:pStyle w:val="xa1"/>
        <w:shd w:val="clear" w:color="auto" w:fill="FFFFFF"/>
        <w:spacing w:before="0" w:beforeAutospacing="0" w:after="240" w:afterAutospacing="0"/>
        <w:ind w:left="300"/>
        <w:rPr>
          <w:i/>
          <w:sz w:val="26"/>
          <w:szCs w:val="26"/>
        </w:rPr>
        <w:sectPr w:rsidR="009C371D" w:rsidSect="00432B1D">
          <w:footerReference w:type="default" r:id="rId14"/>
          <w:pgSz w:w="11907" w:h="16840" w:code="9"/>
          <w:pgMar w:top="2109" w:right="1559" w:bottom="1644" w:left="1559" w:header="369" w:footer="136" w:gutter="0"/>
          <w:pgNumType w:start="3"/>
          <w:cols w:space="720"/>
          <w:docGrid w:linePitch="360"/>
        </w:sectPr>
      </w:pPr>
      <w:r>
        <w:rPr>
          <w:i/>
        </w:rPr>
        <w:t>Ekonomia eta Ogasuneko kontseilariak formalizatuko ditu maileguak, eta erregel</w:t>
      </w:r>
      <w:r>
        <w:rPr>
          <w:i/>
        </w:rPr>
        <w:t>a</w:t>
      </w:r>
      <w:r>
        <w:rPr>
          <w:i/>
        </w:rPr>
        <w:t>mendu bidez ezartzen den moduan dokumentatuko dira.</w:t>
      </w:r>
      <w:bookmarkEnd w:id="30"/>
      <w:bookmarkEnd w:id="31"/>
      <w:bookmarkEnd w:id="32"/>
      <w:bookmarkEnd w:id="33"/>
      <w:bookmarkEnd w:id="34"/>
      <w:bookmarkEnd w:id="35"/>
    </w:p>
    <w:p w:rsidR="00B3547D" w:rsidRDefault="00B3547D" w:rsidP="009C371D">
      <w:pPr>
        <w:pStyle w:val="xa1"/>
        <w:shd w:val="clear" w:color="auto" w:fill="FFFFFF"/>
        <w:spacing w:before="0" w:beforeAutospacing="0" w:after="240" w:afterAutospacing="0"/>
        <w:ind w:left="300"/>
        <w:rPr>
          <w:i/>
          <w:sz w:val="26"/>
          <w:szCs w:val="26"/>
        </w:rPr>
      </w:pPr>
    </w:p>
    <w:p w:rsidR="009C371D" w:rsidRDefault="009C371D" w:rsidP="005934FB">
      <w:pPr>
        <w:pStyle w:val="atitulo1"/>
      </w:pPr>
      <w:bookmarkStart w:id="41" w:name="_Toc516728723"/>
      <w:bookmarkStart w:id="42" w:name="_Toc524933884"/>
      <w:r>
        <w:t xml:space="preserve">2. eranskina. </w:t>
      </w:r>
      <w:proofErr w:type="spellStart"/>
      <w:r>
        <w:t>NFKAk</w:t>
      </w:r>
      <w:proofErr w:type="spellEnd"/>
      <w:r>
        <w:t xml:space="preserve"> abalak eta maileguak emateko gehieneko mugak.</w:t>
      </w:r>
      <w:bookmarkEnd w:id="41"/>
      <w:bookmarkEnd w:id="42"/>
    </w:p>
    <w:tbl>
      <w:tblPr>
        <w:tblW w:w="14611" w:type="dxa"/>
        <w:jc w:val="center"/>
        <w:tblInd w:w="948" w:type="dxa"/>
        <w:tblCellMar>
          <w:left w:w="70" w:type="dxa"/>
          <w:right w:w="70" w:type="dxa"/>
        </w:tblCellMar>
        <w:tblLook w:val="04A0" w:firstRow="1" w:lastRow="0" w:firstColumn="1" w:lastColumn="0" w:noHBand="0" w:noVBand="1"/>
      </w:tblPr>
      <w:tblGrid>
        <w:gridCol w:w="1170"/>
        <w:gridCol w:w="423"/>
        <w:gridCol w:w="934"/>
        <w:gridCol w:w="953"/>
        <w:gridCol w:w="934"/>
        <w:gridCol w:w="934"/>
        <w:gridCol w:w="999"/>
        <w:gridCol w:w="970"/>
        <w:gridCol w:w="1035"/>
        <w:gridCol w:w="934"/>
        <w:gridCol w:w="1011"/>
        <w:gridCol w:w="934"/>
        <w:gridCol w:w="934"/>
        <w:gridCol w:w="934"/>
        <w:gridCol w:w="940"/>
        <w:gridCol w:w="951"/>
      </w:tblGrid>
      <w:tr w:rsidR="009C371D" w:rsidRPr="000E5CFE" w:rsidTr="005934FB">
        <w:trPr>
          <w:trHeight w:val="330"/>
          <w:jc w:val="center"/>
        </w:trPr>
        <w:tc>
          <w:tcPr>
            <w:tcW w:w="14611" w:type="dxa"/>
            <w:gridSpan w:val="16"/>
            <w:tcBorders>
              <w:top w:val="single" w:sz="4" w:space="0" w:color="auto"/>
              <w:left w:val="nil"/>
              <w:bottom w:val="single" w:sz="4" w:space="0" w:color="auto"/>
              <w:right w:val="nil"/>
            </w:tcBorders>
            <w:shd w:val="clear" w:color="000000" w:fill="B8CCE4"/>
            <w:noWrap/>
            <w:vAlign w:val="center"/>
            <w:hideMark/>
          </w:tcPr>
          <w:p w:rsidR="009C371D" w:rsidRPr="009004E9" w:rsidRDefault="009C371D" w:rsidP="007B4286">
            <w:pPr>
              <w:spacing w:after="0"/>
              <w:ind w:firstLine="0"/>
              <w:jc w:val="center"/>
              <w:rPr>
                <w:rFonts w:ascii="Arial" w:hAnsi="Arial" w:cs="Arial"/>
                <w:bCs/>
                <w:iCs/>
                <w:color w:val="000000"/>
                <w:sz w:val="18"/>
                <w:szCs w:val="18"/>
              </w:rPr>
            </w:pPr>
            <w:r>
              <w:rPr>
                <w:rFonts w:ascii="Arial" w:hAnsi="Arial"/>
                <w:bCs/>
                <w:iCs/>
                <w:color w:val="000000"/>
                <w:sz w:val="18"/>
                <w:szCs w:val="18"/>
              </w:rPr>
              <w:t>Foru Komunitateko Administrazioa</w:t>
            </w:r>
          </w:p>
        </w:tc>
      </w:tr>
      <w:tr w:rsidR="009C371D" w:rsidRPr="000E5CFE" w:rsidTr="005934FB">
        <w:trPr>
          <w:trHeight w:val="330"/>
          <w:jc w:val="center"/>
        </w:trPr>
        <w:tc>
          <w:tcPr>
            <w:tcW w:w="1170" w:type="dxa"/>
            <w:tcBorders>
              <w:top w:val="nil"/>
              <w:bottom w:val="nil"/>
              <w:right w:val="nil"/>
            </w:tcBorders>
            <w:shd w:val="clear" w:color="auto" w:fill="auto"/>
            <w:noWrap/>
            <w:vAlign w:val="bottom"/>
            <w:hideMark/>
          </w:tcPr>
          <w:p w:rsidR="009C371D" w:rsidRPr="000E5CFE" w:rsidRDefault="009C371D" w:rsidP="007B4286">
            <w:pPr>
              <w:spacing w:after="0"/>
              <w:ind w:firstLine="0"/>
              <w:jc w:val="left"/>
              <w:rPr>
                <w:rFonts w:ascii="Arial Narrow" w:hAnsi="Arial Narrow"/>
                <w:b/>
                <w:bCs/>
                <w:color w:val="000000"/>
                <w:sz w:val="22"/>
                <w:szCs w:val="22"/>
              </w:rPr>
            </w:pPr>
            <w:r>
              <w:rPr>
                <w:rFonts w:ascii="Arial Narrow" w:hAnsi="Arial Narrow"/>
                <w:b/>
                <w:bCs/>
                <w:color w:val="000000"/>
                <w:sz w:val="22"/>
                <w:szCs w:val="22"/>
              </w:rPr>
              <w:t> </w:t>
            </w:r>
          </w:p>
        </w:tc>
        <w:tc>
          <w:tcPr>
            <w:tcW w:w="378" w:type="dxa"/>
            <w:tcBorders>
              <w:top w:val="nil"/>
              <w:left w:val="nil"/>
              <w:bottom w:val="nil"/>
              <w:right w:val="single" w:sz="2" w:space="0" w:color="auto"/>
            </w:tcBorders>
            <w:shd w:val="clear" w:color="auto" w:fill="auto"/>
            <w:noWrap/>
            <w:vAlign w:val="center"/>
            <w:hideMark/>
          </w:tcPr>
          <w:p w:rsidR="009C371D" w:rsidRPr="000E5CFE" w:rsidRDefault="009C371D" w:rsidP="007B4286">
            <w:pPr>
              <w:spacing w:after="0"/>
              <w:ind w:firstLine="0"/>
              <w:jc w:val="center"/>
              <w:rPr>
                <w:rFonts w:ascii="Arial Narrow" w:hAnsi="Arial Narrow"/>
                <w:b/>
                <w:bCs/>
                <w:color w:val="000000"/>
                <w:sz w:val="22"/>
                <w:szCs w:val="22"/>
              </w:rPr>
            </w:pPr>
            <w:r>
              <w:rPr>
                <w:rFonts w:ascii="Arial Narrow" w:hAnsi="Arial Narrow"/>
                <w:b/>
                <w:bCs/>
                <w:color w:val="000000"/>
                <w:sz w:val="22"/>
                <w:szCs w:val="22"/>
              </w:rPr>
              <w:t> </w:t>
            </w:r>
          </w:p>
        </w:tc>
        <w:tc>
          <w:tcPr>
            <w:tcW w:w="3643"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rPr>
            </w:pPr>
            <w:r>
              <w:rPr>
                <w:rFonts w:ascii="Arial Narrow" w:hAnsi="Arial Narrow"/>
                <w:b/>
                <w:bCs/>
                <w:iCs/>
                <w:color w:val="000000"/>
                <w:sz w:val="22"/>
                <w:szCs w:val="22"/>
              </w:rPr>
              <w:t>2014</w:t>
            </w:r>
          </w:p>
        </w:tc>
        <w:tc>
          <w:tcPr>
            <w:tcW w:w="19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rPr>
            </w:pPr>
            <w:r>
              <w:rPr>
                <w:rFonts w:ascii="Arial Narrow" w:hAnsi="Arial Narrow"/>
                <w:b/>
                <w:bCs/>
                <w:iCs/>
                <w:color w:val="000000"/>
                <w:sz w:val="22"/>
                <w:szCs w:val="22"/>
              </w:rPr>
              <w:t>2015</w:t>
            </w:r>
          </w:p>
        </w:tc>
        <w:tc>
          <w:tcPr>
            <w:tcW w:w="55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rPr>
            </w:pPr>
            <w:r>
              <w:rPr>
                <w:rFonts w:ascii="Arial Narrow" w:hAnsi="Arial Narrow"/>
                <w:b/>
                <w:bCs/>
                <w:iCs/>
                <w:color w:val="000000"/>
                <w:sz w:val="22"/>
                <w:szCs w:val="22"/>
              </w:rPr>
              <w:t>2016</w:t>
            </w:r>
          </w:p>
        </w:tc>
        <w:tc>
          <w:tcPr>
            <w:tcW w:w="189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rPr>
            </w:pPr>
            <w:r>
              <w:rPr>
                <w:rFonts w:ascii="Arial Narrow" w:hAnsi="Arial Narrow"/>
                <w:b/>
                <w:bCs/>
                <w:iCs/>
                <w:color w:val="000000"/>
                <w:sz w:val="22"/>
                <w:szCs w:val="22"/>
              </w:rPr>
              <w:t>2017</w:t>
            </w:r>
          </w:p>
        </w:tc>
      </w:tr>
      <w:tr w:rsidR="009C371D" w:rsidRPr="000E5CFE" w:rsidTr="005934FB">
        <w:trPr>
          <w:trHeight w:val="1256"/>
          <w:jc w:val="center"/>
        </w:trPr>
        <w:tc>
          <w:tcPr>
            <w:tcW w:w="1170" w:type="dxa"/>
            <w:tcBorders>
              <w:top w:val="nil"/>
              <w:bottom w:val="nil"/>
              <w:right w:val="nil"/>
            </w:tcBorders>
            <w:shd w:val="clear" w:color="auto" w:fill="auto"/>
            <w:noWrap/>
            <w:vAlign w:val="bottom"/>
            <w:hideMark/>
          </w:tcPr>
          <w:p w:rsidR="009C371D" w:rsidRPr="009A17D4" w:rsidRDefault="009C371D" w:rsidP="007B4286">
            <w:pPr>
              <w:spacing w:after="0"/>
              <w:ind w:firstLine="0"/>
              <w:jc w:val="left"/>
              <w:rPr>
                <w:rFonts w:ascii="Arial Narrow" w:hAnsi="Arial Narrow"/>
                <w:color w:val="000000"/>
              </w:rPr>
            </w:pPr>
            <w:r>
              <w:rPr>
                <w:rFonts w:ascii="Arial Narrow" w:hAnsi="Arial Narrow"/>
                <w:color w:val="000000"/>
              </w:rPr>
              <w:t> </w:t>
            </w:r>
          </w:p>
        </w:tc>
        <w:tc>
          <w:tcPr>
            <w:tcW w:w="378" w:type="dxa"/>
            <w:tcBorders>
              <w:top w:val="nil"/>
              <w:left w:val="nil"/>
              <w:bottom w:val="nil"/>
              <w:right w:val="single" w:sz="2" w:space="0" w:color="auto"/>
            </w:tcBorders>
            <w:shd w:val="clear" w:color="auto" w:fill="auto"/>
            <w:noWrap/>
            <w:vAlign w:val="center"/>
            <w:hideMark/>
          </w:tcPr>
          <w:p w:rsidR="009C371D" w:rsidRPr="009A17D4" w:rsidRDefault="009C371D" w:rsidP="007B4286">
            <w:pPr>
              <w:spacing w:after="0"/>
              <w:ind w:firstLine="0"/>
              <w:jc w:val="left"/>
              <w:rPr>
                <w:rFonts w:ascii="Arial Narrow" w:hAnsi="Arial Narrow"/>
                <w:color w:val="000000"/>
              </w:rPr>
            </w:pPr>
            <w:r>
              <w:rPr>
                <w:rFonts w:ascii="Arial Narrow" w:hAnsi="Arial Narrow"/>
                <w:color w:val="000000"/>
              </w:rPr>
              <w:t> </w:t>
            </w:r>
          </w:p>
        </w:tc>
        <w:tc>
          <w:tcPr>
            <w:tcW w:w="3643"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2014rako AURREKONTU LUZATUAK    (abe</w:t>
            </w:r>
            <w:r>
              <w:rPr>
                <w:rFonts w:ascii="Arial Narrow" w:hAnsi="Arial Narrow"/>
                <w:color w:val="000000"/>
              </w:rPr>
              <w:t>n</w:t>
            </w:r>
            <w:r>
              <w:rPr>
                <w:rFonts w:ascii="Arial Narrow" w:hAnsi="Arial Narrow"/>
                <w:color w:val="000000"/>
              </w:rPr>
              <w:t>duaren 28ko 19/2011 FL, 2012rako aurrek.)</w:t>
            </w:r>
            <w:r>
              <w:rPr>
                <w:rFonts w:ascii="Arial Narrow" w:hAnsi="Arial Narrow"/>
                <w:color w:val="000000"/>
                <w:vertAlign w:val="superscript"/>
              </w:rPr>
              <w:t>(1)</w:t>
            </w:r>
          </w:p>
        </w:tc>
        <w:tc>
          <w:tcPr>
            <w:tcW w:w="19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2015erako AURR</w:t>
            </w:r>
            <w:r>
              <w:rPr>
                <w:rFonts w:ascii="Arial Narrow" w:hAnsi="Arial Narrow"/>
                <w:color w:val="000000"/>
              </w:rPr>
              <w:t>E</w:t>
            </w:r>
            <w:r>
              <w:rPr>
                <w:rFonts w:ascii="Arial Narrow" w:hAnsi="Arial Narrow"/>
                <w:color w:val="000000"/>
              </w:rPr>
              <w:t>KONTU LUZATUAK (abenduaren 28ko 19/2011 FL, 2012rako aurrek.)</w:t>
            </w:r>
          </w:p>
        </w:tc>
        <w:tc>
          <w:tcPr>
            <w:tcW w:w="18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2016rako AURR</w:t>
            </w:r>
            <w:r>
              <w:rPr>
                <w:rFonts w:ascii="Arial Narrow" w:hAnsi="Arial Narrow"/>
                <w:color w:val="000000"/>
              </w:rPr>
              <w:t>E</w:t>
            </w:r>
            <w:r>
              <w:rPr>
                <w:rFonts w:ascii="Arial Narrow" w:hAnsi="Arial Narrow"/>
                <w:color w:val="000000"/>
              </w:rPr>
              <w:t>KONTU LUZATUAK (abenduaren 28ko 19/2011 FL, 2012rako aurrek.)</w:t>
            </w:r>
          </w:p>
        </w:tc>
        <w:tc>
          <w:tcPr>
            <w:tcW w:w="184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2016rako AURREKO</w:t>
            </w:r>
            <w:r>
              <w:rPr>
                <w:rFonts w:ascii="Arial Narrow" w:hAnsi="Arial Narrow"/>
                <w:color w:val="000000"/>
              </w:rPr>
              <w:t>N</w:t>
            </w:r>
            <w:r>
              <w:rPr>
                <w:rFonts w:ascii="Arial Narrow" w:hAnsi="Arial Narrow"/>
                <w:color w:val="000000"/>
              </w:rPr>
              <w:t>TUAK</w:t>
            </w:r>
          </w:p>
        </w:tc>
        <w:tc>
          <w:tcPr>
            <w:tcW w:w="183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2016rako AURR</w:t>
            </w:r>
            <w:r>
              <w:rPr>
                <w:rFonts w:ascii="Arial Narrow" w:hAnsi="Arial Narrow"/>
                <w:color w:val="000000"/>
              </w:rPr>
              <w:t>E</w:t>
            </w:r>
            <w:r>
              <w:rPr>
                <w:rFonts w:ascii="Arial Narrow" w:hAnsi="Arial Narrow"/>
                <w:color w:val="000000"/>
              </w:rPr>
              <w:t>KONTUEN ALDAKETA</w:t>
            </w:r>
            <w:r>
              <w:rPr>
                <w:rFonts w:ascii="Arial Narrow" w:hAnsi="Arial Narrow"/>
                <w:color w:val="000000"/>
                <w:vertAlign w:val="superscript"/>
              </w:rPr>
              <w:t xml:space="preserve"> (2)</w:t>
            </w:r>
          </w:p>
        </w:tc>
        <w:tc>
          <w:tcPr>
            <w:tcW w:w="189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2017rako AURR</w:t>
            </w:r>
            <w:r>
              <w:rPr>
                <w:rFonts w:ascii="Arial Narrow" w:hAnsi="Arial Narrow"/>
                <w:color w:val="000000"/>
              </w:rPr>
              <w:t>E</w:t>
            </w:r>
            <w:r>
              <w:rPr>
                <w:rFonts w:ascii="Arial Narrow" w:hAnsi="Arial Narrow"/>
                <w:color w:val="000000"/>
              </w:rPr>
              <w:t>KONTUAK</w:t>
            </w:r>
          </w:p>
        </w:tc>
      </w:tr>
      <w:tr w:rsidR="009C371D" w:rsidRPr="000E5CFE" w:rsidTr="005934FB">
        <w:trPr>
          <w:trHeight w:val="1132"/>
          <w:jc w:val="center"/>
        </w:trPr>
        <w:tc>
          <w:tcPr>
            <w:tcW w:w="1170" w:type="dxa"/>
            <w:tcBorders>
              <w:top w:val="nil"/>
              <w:bottom w:val="nil"/>
              <w:right w:val="nil"/>
            </w:tcBorders>
            <w:shd w:val="clear" w:color="auto" w:fill="auto"/>
            <w:noWrap/>
            <w:vAlign w:val="bottom"/>
            <w:hideMark/>
          </w:tcPr>
          <w:p w:rsidR="009C371D" w:rsidRPr="009A17D4" w:rsidRDefault="009C371D" w:rsidP="007B4286">
            <w:pPr>
              <w:spacing w:after="0"/>
              <w:ind w:firstLine="0"/>
              <w:jc w:val="left"/>
              <w:rPr>
                <w:rFonts w:ascii="Arial Narrow" w:hAnsi="Arial Narrow"/>
                <w:color w:val="000000"/>
              </w:rPr>
            </w:pPr>
            <w:r>
              <w:rPr>
                <w:rFonts w:ascii="Arial Narrow" w:hAnsi="Arial Narrow"/>
                <w:color w:val="000000"/>
              </w:rPr>
              <w:t> </w:t>
            </w:r>
          </w:p>
        </w:tc>
        <w:tc>
          <w:tcPr>
            <w:tcW w:w="378" w:type="dxa"/>
            <w:tcBorders>
              <w:top w:val="nil"/>
              <w:left w:val="nil"/>
              <w:bottom w:val="nil"/>
              <w:right w:val="single" w:sz="2" w:space="0" w:color="auto"/>
            </w:tcBorders>
            <w:shd w:val="clear" w:color="auto" w:fill="auto"/>
            <w:noWrap/>
            <w:vAlign w:val="center"/>
            <w:hideMark/>
          </w:tcPr>
          <w:p w:rsidR="009C371D" w:rsidRPr="009A17D4" w:rsidRDefault="009C371D" w:rsidP="007B4286">
            <w:pPr>
              <w:spacing w:after="0"/>
              <w:ind w:firstLine="0"/>
              <w:jc w:val="left"/>
              <w:rPr>
                <w:rFonts w:ascii="Arial Narrow" w:hAnsi="Arial Narrow"/>
                <w:color w:val="000000"/>
              </w:rPr>
            </w:pPr>
            <w:r>
              <w:rPr>
                <w:rFonts w:ascii="Arial Narrow" w:hAnsi="Arial Narrow"/>
                <w:color w:val="000000"/>
              </w:rPr>
              <w:t> </w:t>
            </w:r>
          </w:p>
        </w:tc>
        <w:tc>
          <w:tcPr>
            <w:tcW w:w="18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rPr>
            </w:pPr>
            <w:r>
              <w:rPr>
                <w:rFonts w:ascii="Arial Narrow" w:hAnsi="Arial Narrow"/>
              </w:rPr>
              <w:t>19/2011 FL, abendu</w:t>
            </w:r>
            <w:r>
              <w:rPr>
                <w:rFonts w:ascii="Arial Narrow" w:hAnsi="Arial Narrow"/>
              </w:rPr>
              <w:t>a</w:t>
            </w:r>
            <w:r>
              <w:rPr>
                <w:rFonts w:ascii="Arial Narrow" w:hAnsi="Arial Narrow"/>
              </w:rPr>
              <w:t>ren 28koa (2014-11-12ra arte)</w:t>
            </w:r>
          </w:p>
        </w:tc>
        <w:tc>
          <w:tcPr>
            <w:tcW w:w="17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538DD5"/>
              </w:rPr>
            </w:pPr>
            <w:r>
              <w:rPr>
                <w:rFonts w:ascii="Arial Narrow" w:hAnsi="Arial Narrow"/>
                <w:b/>
                <w:bCs/>
                <w:color w:val="538DD5"/>
              </w:rPr>
              <w:t>19/2014 FL, urriaren 28koa (2014-11-13tik 2014-12-31ra)</w:t>
            </w:r>
          </w:p>
        </w:tc>
        <w:tc>
          <w:tcPr>
            <w:tcW w:w="19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538DD5"/>
              </w:rPr>
            </w:pPr>
            <w:r>
              <w:rPr>
                <w:rFonts w:ascii="Arial Narrow" w:hAnsi="Arial Narrow"/>
                <w:b/>
                <w:bCs/>
                <w:color w:val="538DD5"/>
              </w:rPr>
              <w:t>19/2014 FL, urriaren 28koa (</w:t>
            </w:r>
            <w:proofErr w:type="spellStart"/>
            <w:r>
              <w:rPr>
                <w:rFonts w:ascii="Arial Narrow" w:hAnsi="Arial Narrow"/>
                <w:b/>
                <w:bCs/>
                <w:color w:val="538DD5"/>
              </w:rPr>
              <w:t>NOPFLaren</w:t>
            </w:r>
            <w:proofErr w:type="spellEnd"/>
            <w:r>
              <w:rPr>
                <w:rFonts w:ascii="Arial Narrow" w:hAnsi="Arial Narrow"/>
                <w:b/>
                <w:bCs/>
                <w:color w:val="538DD5"/>
              </w:rPr>
              <w:t xml:space="preserve"> </w:t>
            </w:r>
            <w:proofErr w:type="spellStart"/>
            <w:r>
              <w:rPr>
                <w:rFonts w:ascii="Arial Narrow" w:hAnsi="Arial Narrow"/>
                <w:b/>
                <w:bCs/>
                <w:color w:val="538DD5"/>
              </w:rPr>
              <w:t>xed</w:t>
            </w:r>
            <w:proofErr w:type="spellEnd"/>
            <w:r>
              <w:rPr>
                <w:rFonts w:ascii="Arial Narrow" w:hAnsi="Arial Narrow"/>
                <w:b/>
                <w:bCs/>
                <w:color w:val="538DD5"/>
              </w:rPr>
              <w:t xml:space="preserve">. iragankorra) </w:t>
            </w:r>
          </w:p>
        </w:tc>
        <w:tc>
          <w:tcPr>
            <w:tcW w:w="18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538DD5"/>
              </w:rPr>
            </w:pPr>
            <w:r>
              <w:rPr>
                <w:rFonts w:ascii="Arial Narrow" w:hAnsi="Arial Narrow"/>
                <w:b/>
                <w:bCs/>
                <w:color w:val="538DD5"/>
              </w:rPr>
              <w:t>19/2014 FL, urriaren 28koa (</w:t>
            </w:r>
            <w:proofErr w:type="spellStart"/>
            <w:r>
              <w:rPr>
                <w:rFonts w:ascii="Arial Narrow" w:hAnsi="Arial Narrow"/>
                <w:b/>
                <w:bCs/>
                <w:color w:val="538DD5"/>
              </w:rPr>
              <w:t>NOPFLaren</w:t>
            </w:r>
            <w:proofErr w:type="spellEnd"/>
            <w:r>
              <w:rPr>
                <w:rFonts w:ascii="Arial Narrow" w:hAnsi="Arial Narrow"/>
                <w:b/>
                <w:bCs/>
                <w:color w:val="538DD5"/>
              </w:rPr>
              <w:t xml:space="preserve"> </w:t>
            </w:r>
            <w:proofErr w:type="spellStart"/>
            <w:r>
              <w:rPr>
                <w:rFonts w:ascii="Arial Narrow" w:hAnsi="Arial Narrow"/>
                <w:b/>
                <w:bCs/>
                <w:color w:val="538DD5"/>
              </w:rPr>
              <w:t>xed</w:t>
            </w:r>
            <w:proofErr w:type="spellEnd"/>
            <w:r>
              <w:rPr>
                <w:rFonts w:ascii="Arial Narrow" w:hAnsi="Arial Narrow"/>
                <w:b/>
                <w:bCs/>
                <w:color w:val="538DD5"/>
              </w:rPr>
              <w:t xml:space="preserve">. iragankorra) (2013-01-01etik 2016-02-01era) </w:t>
            </w:r>
          </w:p>
        </w:tc>
        <w:tc>
          <w:tcPr>
            <w:tcW w:w="184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76933C"/>
              </w:rPr>
            </w:pPr>
            <w:r>
              <w:rPr>
                <w:rFonts w:ascii="Arial Narrow" w:hAnsi="Arial Narrow"/>
                <w:b/>
                <w:bCs/>
                <w:color w:val="76933C"/>
              </w:rPr>
              <w:t>1/2016 FL, urtarrilaren 29koa (2016-02-02tik 2016-10-02ra)</w:t>
            </w:r>
          </w:p>
        </w:tc>
        <w:tc>
          <w:tcPr>
            <w:tcW w:w="183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E26B0A"/>
              </w:rPr>
            </w:pPr>
            <w:r>
              <w:rPr>
                <w:rFonts w:ascii="Arial Narrow" w:hAnsi="Arial Narrow"/>
                <w:b/>
                <w:bCs/>
                <w:color w:val="E26B0A"/>
              </w:rPr>
              <w:t>11/2016 FL, irailaren 19koa (2016-10-03tik 2016-12-31ra)</w:t>
            </w:r>
          </w:p>
        </w:tc>
        <w:tc>
          <w:tcPr>
            <w:tcW w:w="189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60497A"/>
              </w:rPr>
            </w:pPr>
            <w:r>
              <w:rPr>
                <w:rFonts w:ascii="Arial Narrow" w:hAnsi="Arial Narrow"/>
                <w:color w:val="60497A"/>
              </w:rPr>
              <w:t>24/2016 FL, abendu</w:t>
            </w:r>
            <w:r>
              <w:rPr>
                <w:rFonts w:ascii="Arial Narrow" w:hAnsi="Arial Narrow"/>
                <w:color w:val="60497A"/>
              </w:rPr>
              <w:t>a</w:t>
            </w:r>
            <w:r>
              <w:rPr>
                <w:rFonts w:ascii="Arial Narrow" w:hAnsi="Arial Narrow"/>
                <w:color w:val="60497A"/>
              </w:rPr>
              <w:t>ren 28koa</w:t>
            </w:r>
          </w:p>
        </w:tc>
      </w:tr>
      <w:tr w:rsidR="009C371D" w:rsidRPr="000E5CFE" w:rsidTr="005934FB">
        <w:trPr>
          <w:trHeight w:val="408"/>
          <w:jc w:val="center"/>
        </w:trPr>
        <w:tc>
          <w:tcPr>
            <w:tcW w:w="1170" w:type="dxa"/>
            <w:tcBorders>
              <w:top w:val="nil"/>
              <w:bottom w:val="single" w:sz="2" w:space="0" w:color="auto"/>
            </w:tcBorders>
            <w:shd w:val="clear" w:color="auto" w:fill="auto"/>
            <w:vAlign w:val="center"/>
          </w:tcPr>
          <w:p w:rsidR="009C371D" w:rsidRPr="009A17D4" w:rsidRDefault="009C371D" w:rsidP="007B4286">
            <w:pPr>
              <w:spacing w:after="0"/>
              <w:ind w:firstLine="0"/>
              <w:jc w:val="center"/>
              <w:rPr>
                <w:rFonts w:ascii="Arial Narrow" w:hAnsi="Arial Narrow"/>
                <w:color w:val="000000"/>
                <w:lang w:val="es-ES" w:eastAsia="es-ES"/>
              </w:rPr>
            </w:pPr>
          </w:p>
        </w:tc>
        <w:tc>
          <w:tcPr>
            <w:tcW w:w="378" w:type="dxa"/>
            <w:tcBorders>
              <w:top w:val="nil"/>
              <w:left w:val="nil"/>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rPr>
            </w:pPr>
            <w:r>
              <w:rPr>
                <w:rFonts w:ascii="Arial Narrow" w:hAnsi="Arial Narrow"/>
                <w:color w:val="000000"/>
              </w:rPr>
              <w:t>Gehieneko</w:t>
            </w:r>
          </w:p>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bolumena</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arrisku bizia</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bolumena</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arrisku bizia</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rPr>
            </w:pPr>
            <w:r>
              <w:rPr>
                <w:rFonts w:ascii="Arial Narrow" w:hAnsi="Arial Narrow"/>
                <w:color w:val="000000"/>
              </w:rPr>
              <w:t>Gehieneko bolumena</w:t>
            </w:r>
          </w:p>
          <w:p w:rsidR="009C371D" w:rsidRPr="009A17D4" w:rsidRDefault="009C371D" w:rsidP="007B4286">
            <w:pPr>
              <w:spacing w:after="0"/>
              <w:ind w:firstLine="0"/>
              <w:jc w:val="center"/>
              <w:rPr>
                <w:rFonts w:ascii="Arial Narrow" w:hAnsi="Arial Narrow"/>
                <w:color w:val="000000"/>
              </w:rPr>
            </w:pP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rPr>
            </w:pPr>
            <w:r>
              <w:rPr>
                <w:rFonts w:ascii="Arial Narrow" w:hAnsi="Arial Narrow"/>
                <w:color w:val="000000"/>
              </w:rPr>
              <w:t>Gehieneko arrisku bizia</w:t>
            </w:r>
          </w:p>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xml:space="preserve"> </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bolumena</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arrisku bizia</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rPr>
            </w:pPr>
            <w:r>
              <w:rPr>
                <w:rFonts w:ascii="Arial Narrow" w:hAnsi="Arial Narrow"/>
                <w:color w:val="000000"/>
              </w:rPr>
              <w:t>Gehieneko bolumena</w:t>
            </w:r>
          </w:p>
          <w:p w:rsidR="009C371D" w:rsidRPr="009A17D4" w:rsidRDefault="009C371D" w:rsidP="007B4286">
            <w:pPr>
              <w:spacing w:after="0"/>
              <w:ind w:firstLine="0"/>
              <w:jc w:val="center"/>
              <w:rPr>
                <w:rFonts w:ascii="Arial Narrow" w:hAnsi="Arial Narrow"/>
                <w:color w:val="000000"/>
              </w:rPr>
            </w:pP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arrisku bizia</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bolumena</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Gehieneko arrisku bizia</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rPr>
            </w:pPr>
            <w:r>
              <w:rPr>
                <w:rFonts w:ascii="Arial Narrow" w:hAnsi="Arial Narrow"/>
              </w:rPr>
              <w:t>Gehieneko bolumena</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rPr>
            </w:pPr>
            <w:r>
              <w:rPr>
                <w:rFonts w:ascii="Arial Narrow" w:hAnsi="Arial Narrow"/>
              </w:rPr>
              <w:t>Gehieneko arrisku bizia</w:t>
            </w:r>
          </w:p>
        </w:tc>
      </w:tr>
      <w:tr w:rsidR="009C371D" w:rsidRPr="000E5CFE" w:rsidTr="005934FB">
        <w:trPr>
          <w:trHeight w:val="408"/>
          <w:jc w:val="center"/>
        </w:trPr>
        <w:tc>
          <w:tcPr>
            <w:tcW w:w="1170" w:type="dxa"/>
            <w:vMerge w:val="restart"/>
            <w:tcBorders>
              <w:top w:val="single" w:sz="2" w:space="0" w:color="auto"/>
              <w:bottom w:val="single" w:sz="2" w:space="0" w:color="auto"/>
              <w:right w:val="single" w:sz="2" w:space="0" w:color="auto"/>
            </w:tcBorders>
            <w:shd w:val="clear" w:color="auto" w:fill="auto"/>
            <w:vAlign w:val="center"/>
            <w:hideMark/>
          </w:tcPr>
          <w:p w:rsidR="009C371D" w:rsidRPr="009A17D4" w:rsidRDefault="009C371D" w:rsidP="00FB3291">
            <w:pPr>
              <w:spacing w:after="0"/>
              <w:ind w:firstLine="0"/>
              <w:jc w:val="left"/>
              <w:rPr>
                <w:rFonts w:ascii="Arial Narrow" w:hAnsi="Arial Narrow"/>
                <w:color w:val="000000"/>
              </w:rPr>
            </w:pPr>
            <w:r>
              <w:rPr>
                <w:rFonts w:ascii="Arial Narrow" w:hAnsi="Arial Narrow"/>
                <w:color w:val="000000"/>
              </w:rPr>
              <w:t>ABALAK</w:t>
            </w:r>
          </w:p>
          <w:p w:rsidR="009C371D" w:rsidRPr="009A17D4" w:rsidRDefault="009C371D" w:rsidP="007B4286">
            <w:pPr>
              <w:spacing w:after="0"/>
              <w:jc w:val="center"/>
              <w:rPr>
                <w:rFonts w:ascii="Arial Narrow" w:hAnsi="Arial Narrow"/>
                <w:color w:val="000000"/>
              </w:rPr>
            </w:pPr>
            <w:r>
              <w:rPr>
                <w:rFonts w:ascii="Arial Narrow" w:hAnsi="Arial Narrow"/>
                <w:color w:val="000000"/>
              </w:rPr>
              <w:t> </w:t>
            </w:r>
          </w:p>
        </w:tc>
        <w:tc>
          <w:tcPr>
            <w:tcW w:w="3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40</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40</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40</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40</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B050"/>
              </w:rPr>
            </w:pPr>
            <w:r>
              <w:rPr>
                <w:rFonts w:ascii="Arial Narrow" w:hAnsi="Arial Narrow"/>
                <w:color w:val="00B050"/>
              </w:rPr>
              <w:t> </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20</w:t>
            </w: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00B050"/>
              </w:rPr>
            </w:pPr>
            <w:r>
              <w:rPr>
                <w:rFonts w:ascii="Arial Narrow" w:hAnsi="Arial Narrow"/>
                <w:b/>
                <w:bCs/>
                <w:color w:val="00B050"/>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76933C"/>
              </w:rPr>
            </w:pPr>
            <w:r>
              <w:rPr>
                <w:rFonts w:ascii="Arial Narrow" w:hAnsi="Arial Narrow"/>
                <w:b/>
                <w:bCs/>
                <w:color w:val="76933C"/>
              </w:rPr>
              <w:t>20</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rPr>
            </w:pPr>
            <w:r>
              <w:rPr>
                <w:rFonts w:ascii="Arial Narrow" w:hAnsi="Arial Narrow"/>
                <w:b/>
                <w:bCs/>
                <w:color w:val="E26B0A"/>
              </w:rPr>
              <w:t>190</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20</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42</w:t>
            </w:r>
          </w:p>
        </w:tc>
      </w:tr>
      <w:tr w:rsidR="009C371D" w:rsidRPr="000E5CFE" w:rsidTr="005934FB">
        <w:trPr>
          <w:trHeight w:val="304"/>
          <w:jc w:val="center"/>
        </w:trPr>
        <w:tc>
          <w:tcPr>
            <w:tcW w:w="1170" w:type="dxa"/>
            <w:vMerge/>
            <w:tcBorders>
              <w:top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p>
        </w:tc>
        <w:tc>
          <w:tcPr>
            <w:tcW w:w="3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5</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B050"/>
              </w:rPr>
            </w:pPr>
            <w:r>
              <w:rPr>
                <w:rFonts w:ascii="Arial Narrow" w:hAnsi="Arial Narrow"/>
                <w:color w:val="00B050"/>
              </w:rPr>
              <w:t> </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00B050"/>
              </w:rPr>
            </w:pPr>
            <w:r>
              <w:rPr>
                <w:rFonts w:ascii="Arial Narrow" w:hAnsi="Arial Narrow"/>
                <w:b/>
                <w:bCs/>
                <w:color w:val="00B050"/>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76933C"/>
              </w:rPr>
            </w:pPr>
            <w:r>
              <w:rPr>
                <w:rFonts w:ascii="Arial Narrow" w:hAnsi="Arial Narrow"/>
                <w:b/>
                <w:bCs/>
                <w:color w:val="76933C"/>
              </w:rPr>
              <w:t> </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rPr>
            </w:pPr>
            <w:r>
              <w:rPr>
                <w:rFonts w:ascii="Arial Narrow" w:hAnsi="Arial Narrow"/>
                <w:b/>
                <w:bCs/>
                <w:color w:val="E26B0A"/>
              </w:rPr>
              <w:t>9.50</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 </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2,10</w:t>
            </w:r>
          </w:p>
        </w:tc>
      </w:tr>
      <w:tr w:rsidR="009C371D" w:rsidRPr="000E5CFE" w:rsidTr="005934FB">
        <w:trPr>
          <w:trHeight w:val="369"/>
          <w:jc w:val="center"/>
        </w:trPr>
        <w:tc>
          <w:tcPr>
            <w:tcW w:w="1170" w:type="dxa"/>
            <w:vMerge w:val="restart"/>
            <w:tcBorders>
              <w:top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MAILEGUAK</w:t>
            </w:r>
          </w:p>
        </w:tc>
        <w:tc>
          <w:tcPr>
            <w:tcW w:w="3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 </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 </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002060"/>
              </w:rPr>
            </w:pPr>
            <w:r>
              <w:rPr>
                <w:rFonts w:ascii="Arial Narrow" w:hAnsi="Arial Narrow"/>
                <w:b/>
                <w:bCs/>
                <w:color w:val="002060"/>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rPr>
            </w:pPr>
            <w:r>
              <w:rPr>
                <w:rFonts w:ascii="Arial Narrow" w:hAnsi="Arial Narrow"/>
                <w:b/>
                <w:bCs/>
                <w:color w:val="E26B0A"/>
              </w:rPr>
              <w:t>0.8</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rPr>
            </w:pPr>
            <w:r>
              <w:rPr>
                <w:rFonts w:ascii="Arial Narrow" w:hAnsi="Arial Narrow"/>
                <w:b/>
                <w:bCs/>
                <w:color w:val="E26B0A"/>
              </w:rPr>
              <w:t>90</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rPr>
            </w:pPr>
            <w:r>
              <w:rPr>
                <w:rFonts w:ascii="Arial Narrow" w:hAnsi="Arial Narrow"/>
              </w:rPr>
              <w:t>-</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rPr>
            </w:pPr>
            <w:r>
              <w:rPr>
                <w:rFonts w:ascii="Arial Narrow" w:hAnsi="Arial Narrow"/>
                <w:color w:val="002060"/>
              </w:rPr>
              <w:t>61</w:t>
            </w:r>
          </w:p>
        </w:tc>
      </w:tr>
      <w:tr w:rsidR="009C371D" w:rsidRPr="000E5CFE" w:rsidTr="005934FB">
        <w:trPr>
          <w:trHeight w:val="354"/>
          <w:jc w:val="center"/>
        </w:trPr>
        <w:tc>
          <w:tcPr>
            <w:tcW w:w="1170" w:type="dxa"/>
            <w:vMerge/>
            <w:tcBorders>
              <w:top w:val="single" w:sz="2" w:space="0" w:color="auto"/>
              <w:bottom w:val="single" w:sz="4" w:space="0" w:color="auto"/>
              <w:right w:val="single" w:sz="2" w:space="0" w:color="auto"/>
            </w:tcBorders>
            <w:vAlign w:val="center"/>
            <w:hideMark/>
          </w:tcPr>
          <w:p w:rsidR="009C371D" w:rsidRPr="009A17D4" w:rsidRDefault="009C371D" w:rsidP="007B4286">
            <w:pPr>
              <w:spacing w:after="0"/>
              <w:ind w:firstLine="0"/>
              <w:jc w:val="left"/>
              <w:rPr>
                <w:rFonts w:ascii="Arial Narrow" w:hAnsi="Arial Narrow"/>
                <w:color w:val="000000"/>
                <w:lang w:val="es-ES" w:eastAsia="es-ES"/>
              </w:rPr>
            </w:pPr>
          </w:p>
        </w:tc>
        <w:tc>
          <w:tcPr>
            <w:tcW w:w="37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5</w:t>
            </w:r>
          </w:p>
        </w:tc>
        <w:tc>
          <w:tcPr>
            <w:tcW w:w="92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53"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04"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85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99"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97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w:t>
            </w:r>
          </w:p>
        </w:tc>
        <w:tc>
          <w:tcPr>
            <w:tcW w:w="1035"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846"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1011"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834"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2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06"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4.50</w:t>
            </w:r>
          </w:p>
        </w:tc>
        <w:tc>
          <w:tcPr>
            <w:tcW w:w="94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 </w:t>
            </w:r>
          </w:p>
        </w:tc>
        <w:tc>
          <w:tcPr>
            <w:tcW w:w="951"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rPr>
            </w:pPr>
            <w:r>
              <w:rPr>
                <w:rFonts w:ascii="Arial Narrow" w:hAnsi="Arial Narrow"/>
                <w:color w:val="000000"/>
              </w:rPr>
              <w:t>3,05</w:t>
            </w:r>
          </w:p>
        </w:tc>
      </w:tr>
    </w:tbl>
    <w:p w:rsidR="009C371D" w:rsidRPr="009A17D4" w:rsidRDefault="009C371D" w:rsidP="009C371D">
      <w:pPr>
        <w:spacing w:after="0"/>
        <w:ind w:firstLine="0"/>
        <w:jc w:val="left"/>
        <w:rPr>
          <w:rFonts w:ascii="Arial" w:hAnsi="Arial" w:cs="Arial"/>
          <w:bCs/>
          <w:color w:val="000000"/>
          <w:sz w:val="16"/>
          <w:szCs w:val="16"/>
        </w:rPr>
      </w:pPr>
      <w:r>
        <w:rPr>
          <w:color w:val="000000"/>
          <w:sz w:val="18"/>
          <w:szCs w:val="18"/>
        </w:rPr>
        <w:tab/>
      </w:r>
    </w:p>
    <w:p w:rsidR="009C371D" w:rsidRPr="0068219D" w:rsidRDefault="009C371D" w:rsidP="0068219D">
      <w:pPr>
        <w:pStyle w:val="Prrafodelista"/>
        <w:tabs>
          <w:tab w:val="left" w:pos="-245"/>
        </w:tabs>
        <w:spacing w:after="120"/>
        <w:ind w:left="-499" w:right="-663" w:firstLine="0"/>
        <w:jc w:val="left"/>
        <w:rPr>
          <w:rFonts w:ascii="Arial" w:hAnsi="Arial" w:cs="Arial"/>
          <w:bCs/>
          <w:sz w:val="14"/>
          <w:szCs w:val="14"/>
        </w:rPr>
      </w:pPr>
      <w:r>
        <w:rPr>
          <w:rFonts w:ascii="Arial" w:hAnsi="Arial"/>
          <w:bCs/>
          <w:color w:val="000000"/>
          <w:sz w:val="14"/>
          <w:szCs w:val="14"/>
        </w:rPr>
        <w:t xml:space="preserve">(1)  19/2011 FL, abenduaren 28koa, Nafarroako 2012rako aurrekontu orokorrei buruzkoa. 12. artikulua.- Abalak: 40 milioiko gehieneko bolumena ezartzen du. Muga horren barrenean, </w:t>
      </w:r>
      <w:r>
        <w:rPr>
          <w:rFonts w:ascii="Arial" w:hAnsi="Arial"/>
          <w:bCs/>
          <w:sz w:val="14"/>
          <w:szCs w:val="14"/>
        </w:rPr>
        <w:t>baimena ematen zaio Landa Garapeneko Departamentuari abalak emateko ikerketa proiektuetarako eta bideragarritasun ekonomikorako, gehienez 1,5 milioi proiektu bakoitzeko; eta gainera,</w:t>
      </w:r>
      <w:r>
        <w:rPr>
          <w:rFonts w:ascii="Arial" w:hAnsi="Arial"/>
          <w:bCs/>
          <w:color w:val="000000"/>
          <w:sz w:val="14"/>
          <w:szCs w:val="14"/>
        </w:rPr>
        <w:t xml:space="preserve"> </w:t>
      </w:r>
      <w:r>
        <w:rPr>
          <w:rFonts w:ascii="Arial" w:hAnsi="Arial"/>
          <w:bCs/>
          <w:sz w:val="14"/>
          <w:szCs w:val="14"/>
        </w:rPr>
        <w:t xml:space="preserve">Sodenari, </w:t>
      </w:r>
      <w:proofErr w:type="spellStart"/>
      <w:r>
        <w:rPr>
          <w:rFonts w:ascii="Arial" w:hAnsi="Arial"/>
          <w:bCs/>
          <w:sz w:val="14"/>
          <w:szCs w:val="14"/>
        </w:rPr>
        <w:t>EIBrekin</w:t>
      </w:r>
      <w:proofErr w:type="spellEnd"/>
      <w:r>
        <w:rPr>
          <w:rFonts w:ascii="Arial" w:hAnsi="Arial"/>
          <w:bCs/>
          <w:sz w:val="14"/>
          <w:szCs w:val="14"/>
        </w:rPr>
        <w:t xml:space="preserve"> itundutako moduan, gehienez ere 150 milioi; </w:t>
      </w:r>
      <w:proofErr w:type="spellStart"/>
      <w:r>
        <w:rPr>
          <w:rFonts w:ascii="Arial" w:hAnsi="Arial"/>
          <w:bCs/>
          <w:sz w:val="14"/>
          <w:szCs w:val="14"/>
        </w:rPr>
        <w:t>Avales</w:t>
      </w:r>
      <w:proofErr w:type="spellEnd"/>
      <w:r>
        <w:rPr>
          <w:rFonts w:ascii="Arial" w:hAnsi="Arial"/>
          <w:bCs/>
          <w:sz w:val="14"/>
          <w:szCs w:val="14"/>
        </w:rPr>
        <w:t xml:space="preserve"> Moderna programaren barruan, </w:t>
      </w:r>
      <w:proofErr w:type="spellStart"/>
      <w:r>
        <w:rPr>
          <w:rFonts w:ascii="Arial" w:hAnsi="Arial"/>
          <w:bCs/>
          <w:sz w:val="14"/>
          <w:szCs w:val="14"/>
        </w:rPr>
        <w:t>nazioarteratzeko</w:t>
      </w:r>
      <w:proofErr w:type="spellEnd"/>
      <w:r>
        <w:rPr>
          <w:rFonts w:ascii="Arial" w:hAnsi="Arial"/>
          <w:bCs/>
          <w:sz w:val="14"/>
          <w:szCs w:val="14"/>
        </w:rPr>
        <w:t xml:space="preserve">, gehienez ere 100 milioi; eta </w:t>
      </w:r>
      <w:proofErr w:type="spellStart"/>
      <w:r>
        <w:rPr>
          <w:rFonts w:ascii="Arial" w:hAnsi="Arial"/>
          <w:bCs/>
          <w:sz w:val="14"/>
          <w:szCs w:val="14"/>
        </w:rPr>
        <w:t>NFK-ko</w:t>
      </w:r>
      <w:proofErr w:type="spellEnd"/>
      <w:r>
        <w:rPr>
          <w:rFonts w:ascii="Arial" w:hAnsi="Arial"/>
          <w:bCs/>
          <w:sz w:val="14"/>
          <w:szCs w:val="14"/>
        </w:rPr>
        <w:t xml:space="preserve"> administrazio publikoen sektoreko entitateei, gehienez ere 1,5 milioi.</w:t>
      </w:r>
    </w:p>
    <w:p w:rsidR="009C371D" w:rsidRPr="009A17D4" w:rsidRDefault="003D0D7D" w:rsidP="0068219D">
      <w:pPr>
        <w:tabs>
          <w:tab w:val="left" w:pos="-245"/>
        </w:tabs>
        <w:spacing w:after="120"/>
        <w:ind w:left="-499" w:firstLine="0"/>
        <w:jc w:val="left"/>
        <w:rPr>
          <w:rFonts w:ascii="Arial" w:hAnsi="Arial" w:cs="Arial"/>
          <w:bCs/>
          <w:sz w:val="16"/>
          <w:szCs w:val="16"/>
        </w:rPr>
      </w:pPr>
      <w:r>
        <w:rPr>
          <w:rFonts w:ascii="Arial" w:hAnsi="Arial"/>
          <w:bCs/>
          <w:sz w:val="14"/>
          <w:szCs w:val="14"/>
        </w:rPr>
        <w:t xml:space="preserve"> (2) 11/2016 FL, irailaren 19koa, 2016rako Nafarroako aurrekontu orokorrei buruzkoa</w:t>
      </w:r>
      <w:r>
        <w:rPr>
          <w:rFonts w:ascii="Arial" w:hAnsi="Arial"/>
          <w:bCs/>
          <w:color w:val="000000"/>
          <w:sz w:val="14"/>
          <w:szCs w:val="14"/>
        </w:rPr>
        <w:t xml:space="preserve">. </w:t>
      </w:r>
      <w:r>
        <w:rPr>
          <w:rFonts w:ascii="Arial" w:hAnsi="Arial"/>
          <w:bCs/>
          <w:color w:val="000000"/>
          <w:sz w:val="16"/>
          <w:szCs w:val="16"/>
        </w:rPr>
        <w:t xml:space="preserve"> </w:t>
      </w:r>
    </w:p>
    <w:p w:rsidR="009C371D" w:rsidRDefault="009C371D" w:rsidP="009C371D">
      <w:pPr>
        <w:pStyle w:val="atitulo2"/>
        <w:rPr>
          <w:sz w:val="22"/>
          <w:szCs w:val="22"/>
        </w:rPr>
      </w:pPr>
    </w:p>
    <w:p w:rsidR="009C371D" w:rsidRPr="00260B84" w:rsidRDefault="009C371D" w:rsidP="009C371D">
      <w:pPr>
        <w:pStyle w:val="xa1"/>
        <w:shd w:val="clear" w:color="auto" w:fill="FFFFFF"/>
        <w:spacing w:before="0" w:beforeAutospacing="0" w:after="240" w:afterAutospacing="0"/>
        <w:ind w:left="300"/>
        <w:rPr>
          <w:i/>
          <w:sz w:val="26"/>
          <w:szCs w:val="26"/>
        </w:rPr>
      </w:pPr>
    </w:p>
    <w:p w:rsidR="009C371D" w:rsidRDefault="009C371D" w:rsidP="009C371D">
      <w:pPr>
        <w:pStyle w:val="xa1"/>
        <w:shd w:val="clear" w:color="auto" w:fill="FFFFFF"/>
        <w:spacing w:before="0" w:beforeAutospacing="0" w:after="240" w:afterAutospacing="0"/>
        <w:ind w:left="300"/>
        <w:rPr>
          <w:i/>
          <w:sz w:val="26"/>
          <w:szCs w:val="26"/>
        </w:rPr>
      </w:pPr>
    </w:p>
    <w:p w:rsidR="00432B1D" w:rsidRDefault="00432B1D" w:rsidP="005934FB">
      <w:pPr>
        <w:pStyle w:val="atitulo1"/>
      </w:pPr>
    </w:p>
    <w:p w:rsidR="009C371D" w:rsidRDefault="009C371D" w:rsidP="005934FB">
      <w:pPr>
        <w:pStyle w:val="atitulo1"/>
      </w:pPr>
      <w:bookmarkStart w:id="43" w:name="_Toc524933885"/>
      <w:r>
        <w:t>3. eranskina. Menpeko entitateek abalak eta maileguak emateko gehieneko mugak.</w:t>
      </w:r>
      <w:bookmarkEnd w:id="43"/>
    </w:p>
    <w:tbl>
      <w:tblPr>
        <w:tblW w:w="15132" w:type="dxa"/>
        <w:tblInd w:w="-639" w:type="dxa"/>
        <w:tblCellMar>
          <w:left w:w="70" w:type="dxa"/>
          <w:right w:w="70" w:type="dxa"/>
        </w:tblCellMar>
        <w:tblLook w:val="04A0" w:firstRow="1" w:lastRow="0" w:firstColumn="1" w:lastColumn="0" w:noHBand="0" w:noVBand="1"/>
      </w:tblPr>
      <w:tblGrid>
        <w:gridCol w:w="1067"/>
        <w:gridCol w:w="395"/>
        <w:gridCol w:w="855"/>
        <w:gridCol w:w="855"/>
        <w:gridCol w:w="855"/>
        <w:gridCol w:w="858"/>
        <w:gridCol w:w="1018"/>
        <w:gridCol w:w="855"/>
        <w:gridCol w:w="919"/>
        <w:gridCol w:w="961"/>
        <w:gridCol w:w="855"/>
        <w:gridCol w:w="855"/>
        <w:gridCol w:w="855"/>
        <w:gridCol w:w="861"/>
        <w:gridCol w:w="855"/>
        <w:gridCol w:w="922"/>
        <w:gridCol w:w="855"/>
        <w:gridCol w:w="904"/>
      </w:tblGrid>
      <w:tr w:rsidR="009C371D" w:rsidRPr="00405C04" w:rsidTr="005934FB">
        <w:trPr>
          <w:trHeight w:val="360"/>
        </w:trPr>
        <w:tc>
          <w:tcPr>
            <w:tcW w:w="15132" w:type="dxa"/>
            <w:gridSpan w:val="18"/>
            <w:tcBorders>
              <w:top w:val="single" w:sz="4" w:space="0" w:color="auto"/>
              <w:left w:val="nil"/>
              <w:bottom w:val="single" w:sz="4" w:space="0" w:color="auto"/>
              <w:right w:val="nil"/>
            </w:tcBorders>
            <w:shd w:val="clear" w:color="000000" w:fill="B8CCE4"/>
            <w:noWrap/>
            <w:vAlign w:val="center"/>
            <w:hideMark/>
          </w:tcPr>
          <w:p w:rsidR="009C371D" w:rsidRPr="00405C04" w:rsidRDefault="009C371D" w:rsidP="007B4286">
            <w:pPr>
              <w:spacing w:after="0"/>
              <w:ind w:firstLine="0"/>
              <w:jc w:val="center"/>
              <w:rPr>
                <w:rFonts w:ascii="Arial" w:hAnsi="Arial" w:cs="Arial"/>
                <w:bCs/>
                <w:iCs/>
                <w:color w:val="000000"/>
                <w:sz w:val="18"/>
                <w:szCs w:val="18"/>
              </w:rPr>
            </w:pPr>
            <w:r>
              <w:rPr>
                <w:rFonts w:ascii="Arial" w:hAnsi="Arial"/>
                <w:bCs/>
                <w:iCs/>
                <w:color w:val="000000"/>
                <w:sz w:val="18"/>
                <w:szCs w:val="18"/>
              </w:rPr>
              <w:t>MENPEKO ENTITATEAK</w:t>
            </w:r>
          </w:p>
        </w:tc>
      </w:tr>
      <w:tr w:rsidR="009C371D" w:rsidRPr="009E0BCD" w:rsidTr="005934FB">
        <w:trPr>
          <w:trHeight w:val="405"/>
        </w:trPr>
        <w:tc>
          <w:tcPr>
            <w:tcW w:w="1067" w:type="dxa"/>
            <w:tcBorders>
              <w:top w:val="nil"/>
              <w:left w:val="nil"/>
              <w:bottom w:val="nil"/>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nil"/>
              <w:right w:val="single" w:sz="8"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4292" w:type="dxa"/>
            <w:gridSpan w:val="5"/>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rPr>
            </w:pPr>
            <w:r>
              <w:rPr>
                <w:rFonts w:ascii="Arial Narrow" w:hAnsi="Arial Narrow"/>
                <w:b/>
                <w:bCs/>
                <w:iCs/>
                <w:color w:val="000000"/>
                <w:sz w:val="18"/>
                <w:szCs w:val="18"/>
              </w:rPr>
              <w:t>2014</w:t>
            </w:r>
          </w:p>
        </w:tc>
        <w:tc>
          <w:tcPr>
            <w:tcW w:w="2707" w:type="dxa"/>
            <w:gridSpan w:val="3"/>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rPr>
            </w:pPr>
            <w:r>
              <w:rPr>
                <w:rFonts w:ascii="Arial Narrow" w:hAnsi="Arial Narrow"/>
                <w:b/>
                <w:bCs/>
                <w:iCs/>
                <w:color w:val="000000"/>
                <w:sz w:val="18"/>
                <w:szCs w:val="18"/>
              </w:rPr>
              <w:t>2015</w:t>
            </w:r>
          </w:p>
        </w:tc>
        <w:tc>
          <w:tcPr>
            <w:tcW w:w="4996" w:type="dxa"/>
            <w:gridSpan w:val="6"/>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rPr>
            </w:pPr>
            <w:r>
              <w:rPr>
                <w:rFonts w:ascii="Arial Narrow" w:hAnsi="Arial Narrow"/>
                <w:b/>
                <w:bCs/>
                <w:iCs/>
                <w:color w:val="000000"/>
                <w:sz w:val="18"/>
                <w:szCs w:val="18"/>
              </w:rPr>
              <w:t>2016</w:t>
            </w:r>
          </w:p>
        </w:tc>
        <w:tc>
          <w:tcPr>
            <w:tcW w:w="1692" w:type="dxa"/>
            <w:gridSpan w:val="2"/>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rPr>
            </w:pPr>
            <w:r>
              <w:rPr>
                <w:rFonts w:ascii="Arial Narrow" w:hAnsi="Arial Narrow"/>
                <w:b/>
                <w:bCs/>
                <w:iCs/>
                <w:color w:val="000000"/>
                <w:sz w:val="18"/>
                <w:szCs w:val="18"/>
              </w:rPr>
              <w:t>2017</w:t>
            </w:r>
          </w:p>
        </w:tc>
      </w:tr>
      <w:tr w:rsidR="009C371D" w:rsidRPr="009E0BCD" w:rsidTr="005934FB">
        <w:trPr>
          <w:trHeight w:val="1269"/>
        </w:trPr>
        <w:tc>
          <w:tcPr>
            <w:tcW w:w="1067" w:type="dxa"/>
            <w:tcBorders>
              <w:top w:val="nil"/>
              <w:left w:val="nil"/>
              <w:bottom w:val="nil"/>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nil"/>
              <w:right w:val="single" w:sz="8" w:space="0" w:color="auto"/>
            </w:tcBorders>
            <w:shd w:val="clear" w:color="auto" w:fill="auto"/>
            <w:noWrap/>
            <w:vAlign w:val="center"/>
            <w:hideMark/>
          </w:tcPr>
          <w:p w:rsidR="009C371D" w:rsidRPr="009E0BCD" w:rsidRDefault="009C371D" w:rsidP="007B4286">
            <w:pPr>
              <w:spacing w:after="0"/>
              <w:ind w:firstLine="0"/>
              <w:jc w:val="left"/>
              <w:rPr>
                <w:rFonts w:ascii="Arial Narrow" w:hAnsi="Arial Narrow"/>
                <w:b/>
                <w:bCs/>
                <w:color w:val="000000"/>
                <w:sz w:val="18"/>
                <w:szCs w:val="18"/>
              </w:rPr>
            </w:pPr>
            <w:r>
              <w:rPr>
                <w:rFonts w:ascii="Arial Narrow" w:hAnsi="Arial Narrow"/>
                <w:b/>
                <w:bCs/>
                <w:color w:val="000000"/>
                <w:sz w:val="18"/>
                <w:szCs w:val="18"/>
              </w:rPr>
              <w:t> </w:t>
            </w:r>
          </w:p>
        </w:tc>
        <w:tc>
          <w:tcPr>
            <w:tcW w:w="3274" w:type="dxa"/>
            <w:gridSpan w:val="4"/>
            <w:tcBorders>
              <w:top w:val="single" w:sz="8"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2014rako AURREKONTU LUZATUAK (abendu</w:t>
            </w:r>
            <w:r>
              <w:rPr>
                <w:rFonts w:ascii="Arial Narrow" w:hAnsi="Arial Narrow"/>
                <w:bCs/>
                <w:color w:val="000000"/>
                <w:sz w:val="18"/>
                <w:szCs w:val="18"/>
              </w:rPr>
              <w:t>a</w:t>
            </w:r>
            <w:r>
              <w:rPr>
                <w:rFonts w:ascii="Arial Narrow" w:hAnsi="Arial Narrow"/>
                <w:bCs/>
                <w:color w:val="000000"/>
                <w:sz w:val="18"/>
                <w:szCs w:val="18"/>
              </w:rPr>
              <w:t>ren 28ko 19/2011 FL, 2012rako aurrek.)</w:t>
            </w:r>
          </w:p>
        </w:tc>
        <w:tc>
          <w:tcPr>
            <w:tcW w:w="10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371D" w:rsidRPr="009E0BCD" w:rsidRDefault="009C371D" w:rsidP="00AA25C6">
            <w:pPr>
              <w:spacing w:after="0"/>
              <w:ind w:firstLine="0"/>
              <w:jc w:val="center"/>
              <w:rPr>
                <w:rFonts w:ascii="Arial Narrow" w:hAnsi="Arial Narrow"/>
                <w:bCs/>
                <w:color w:val="000000"/>
                <w:sz w:val="18"/>
                <w:szCs w:val="18"/>
              </w:rPr>
            </w:pPr>
            <w:r>
              <w:rPr>
                <w:rFonts w:ascii="Arial Narrow" w:hAnsi="Arial Narrow"/>
                <w:bCs/>
                <w:color w:val="000000"/>
                <w:sz w:val="18"/>
                <w:szCs w:val="18"/>
              </w:rPr>
              <w:t>Arrisku bizia 2014/12/31</w:t>
            </w:r>
          </w:p>
        </w:tc>
        <w:tc>
          <w:tcPr>
            <w:tcW w:w="1746"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2015erako AURR</w:t>
            </w:r>
            <w:r>
              <w:rPr>
                <w:rFonts w:ascii="Arial Narrow" w:hAnsi="Arial Narrow"/>
                <w:bCs/>
                <w:color w:val="000000"/>
                <w:sz w:val="18"/>
                <w:szCs w:val="18"/>
              </w:rPr>
              <w:t>E</w:t>
            </w:r>
            <w:r>
              <w:rPr>
                <w:rFonts w:ascii="Arial Narrow" w:hAnsi="Arial Narrow"/>
                <w:bCs/>
                <w:color w:val="000000"/>
                <w:sz w:val="18"/>
                <w:szCs w:val="18"/>
              </w:rPr>
              <w:t>KONTU LUZATUAK (abenduaren 28ko 19/2011 FL, 2012rako aurrek.)</w:t>
            </w:r>
          </w:p>
        </w:tc>
        <w:tc>
          <w:tcPr>
            <w:tcW w:w="9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371D" w:rsidRPr="009E0BCD" w:rsidRDefault="009C371D" w:rsidP="00AA25C6">
            <w:pPr>
              <w:spacing w:after="0"/>
              <w:ind w:firstLine="0"/>
              <w:jc w:val="center"/>
              <w:rPr>
                <w:rFonts w:ascii="Arial Narrow" w:hAnsi="Arial Narrow"/>
                <w:bCs/>
                <w:color w:val="000000"/>
                <w:sz w:val="18"/>
                <w:szCs w:val="18"/>
              </w:rPr>
            </w:pPr>
            <w:r>
              <w:rPr>
                <w:rFonts w:ascii="Arial Narrow" w:hAnsi="Arial Narrow"/>
                <w:bCs/>
                <w:color w:val="000000"/>
                <w:sz w:val="18"/>
                <w:szCs w:val="18"/>
              </w:rPr>
              <w:t>Arrisku bizia 2015/12/31</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2016rako AURR</w:t>
            </w:r>
            <w:r>
              <w:rPr>
                <w:rFonts w:ascii="Arial Narrow" w:hAnsi="Arial Narrow"/>
                <w:bCs/>
                <w:color w:val="000000"/>
                <w:sz w:val="18"/>
                <w:szCs w:val="18"/>
              </w:rPr>
              <w:t>E</w:t>
            </w:r>
            <w:r>
              <w:rPr>
                <w:rFonts w:ascii="Arial Narrow" w:hAnsi="Arial Narrow"/>
                <w:bCs/>
                <w:color w:val="000000"/>
                <w:sz w:val="18"/>
                <w:szCs w:val="18"/>
              </w:rPr>
              <w:t>KONTU LUZATUAK (abenduaren 28ko 19/2011 FL, 2012rako aurrek.)</w:t>
            </w:r>
          </w:p>
        </w:tc>
        <w:tc>
          <w:tcPr>
            <w:tcW w:w="1649" w:type="dxa"/>
            <w:gridSpan w:val="2"/>
            <w:tcBorders>
              <w:top w:val="single" w:sz="4" w:space="0" w:color="auto"/>
              <w:left w:val="nil"/>
              <w:bottom w:val="single" w:sz="4" w:space="0" w:color="auto"/>
              <w:right w:val="single" w:sz="4"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2016rako AURR</w:t>
            </w:r>
            <w:r>
              <w:rPr>
                <w:rFonts w:ascii="Arial Narrow" w:hAnsi="Arial Narrow"/>
                <w:bCs/>
                <w:color w:val="000000"/>
                <w:sz w:val="18"/>
                <w:szCs w:val="18"/>
              </w:rPr>
              <w:t>E</w:t>
            </w:r>
            <w:r>
              <w:rPr>
                <w:rFonts w:ascii="Arial Narrow" w:hAnsi="Arial Narrow"/>
                <w:bCs/>
                <w:color w:val="000000"/>
                <w:sz w:val="18"/>
                <w:szCs w:val="18"/>
              </w:rPr>
              <w:t>KONTUAK</w:t>
            </w:r>
          </w:p>
        </w:tc>
        <w:tc>
          <w:tcPr>
            <w:tcW w:w="1710"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2016rako AURREKO</w:t>
            </w:r>
            <w:r>
              <w:rPr>
                <w:rFonts w:ascii="Arial Narrow" w:hAnsi="Arial Narrow"/>
                <w:bCs/>
                <w:color w:val="000000"/>
                <w:sz w:val="18"/>
                <w:szCs w:val="18"/>
              </w:rPr>
              <w:t>N</w:t>
            </w:r>
            <w:r>
              <w:rPr>
                <w:rFonts w:ascii="Arial Narrow" w:hAnsi="Arial Narrow"/>
                <w:bCs/>
                <w:color w:val="000000"/>
                <w:sz w:val="18"/>
                <w:szCs w:val="18"/>
              </w:rPr>
              <w:t>TUEN ALDAKETA</w:t>
            </w:r>
          </w:p>
        </w:tc>
        <w:tc>
          <w:tcPr>
            <w:tcW w:w="1692"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2017rako AURREKO</w:t>
            </w:r>
            <w:r>
              <w:rPr>
                <w:rFonts w:ascii="Arial Narrow" w:hAnsi="Arial Narrow"/>
                <w:bCs/>
                <w:color w:val="000000"/>
                <w:sz w:val="18"/>
                <w:szCs w:val="18"/>
              </w:rPr>
              <w:t>N</w:t>
            </w:r>
            <w:r>
              <w:rPr>
                <w:rFonts w:ascii="Arial Narrow" w:hAnsi="Arial Narrow"/>
                <w:bCs/>
                <w:color w:val="000000"/>
                <w:sz w:val="18"/>
                <w:szCs w:val="18"/>
              </w:rPr>
              <w:t>TUAK</w:t>
            </w:r>
          </w:p>
        </w:tc>
      </w:tr>
      <w:tr w:rsidR="009C371D" w:rsidRPr="009E0BCD" w:rsidTr="005934FB">
        <w:trPr>
          <w:trHeight w:val="1148"/>
        </w:trPr>
        <w:tc>
          <w:tcPr>
            <w:tcW w:w="1067" w:type="dxa"/>
            <w:tcBorders>
              <w:top w:val="nil"/>
              <w:left w:val="nil"/>
              <w:bottom w:val="nil"/>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nil"/>
              <w:right w:val="single" w:sz="8" w:space="0" w:color="auto"/>
            </w:tcBorders>
            <w:shd w:val="clear" w:color="auto" w:fill="auto"/>
            <w:noWrap/>
            <w:vAlign w:val="center"/>
            <w:hideMark/>
          </w:tcPr>
          <w:p w:rsidR="009C371D" w:rsidRPr="009E0BCD" w:rsidRDefault="009C371D" w:rsidP="007B4286">
            <w:pPr>
              <w:spacing w:after="0"/>
              <w:ind w:firstLine="0"/>
              <w:jc w:val="left"/>
              <w:rPr>
                <w:rFonts w:ascii="Arial Narrow" w:hAnsi="Arial Narrow"/>
                <w:b/>
                <w:bCs/>
                <w:color w:val="000000"/>
                <w:sz w:val="18"/>
                <w:szCs w:val="18"/>
              </w:rPr>
            </w:pPr>
            <w:r>
              <w:rPr>
                <w:rFonts w:ascii="Arial Narrow" w:hAnsi="Arial Narrow"/>
                <w:b/>
                <w:bCs/>
                <w:color w:val="000000"/>
                <w:sz w:val="18"/>
                <w:szCs w:val="18"/>
              </w:rPr>
              <w:t> </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sz w:val="18"/>
                <w:szCs w:val="18"/>
              </w:rPr>
            </w:pPr>
            <w:r>
              <w:rPr>
                <w:rFonts w:ascii="Arial Narrow" w:hAnsi="Arial Narrow"/>
                <w:sz w:val="18"/>
                <w:szCs w:val="18"/>
              </w:rPr>
              <w:t>19/2011 FL, abendu</w:t>
            </w:r>
            <w:r>
              <w:rPr>
                <w:rFonts w:ascii="Arial Narrow" w:hAnsi="Arial Narrow"/>
                <w:sz w:val="18"/>
                <w:szCs w:val="18"/>
              </w:rPr>
              <w:t>a</w:t>
            </w:r>
            <w:r>
              <w:rPr>
                <w:rFonts w:ascii="Arial Narrow" w:hAnsi="Arial Narrow"/>
                <w:sz w:val="18"/>
                <w:szCs w:val="18"/>
              </w:rPr>
              <w:t>ren 28koa (2014-11-12ra arte)</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19/2014 FL, urriaren 28koa (2014-11-13tik 2014-12-31ra)</w:t>
            </w:r>
          </w:p>
        </w:tc>
        <w:tc>
          <w:tcPr>
            <w:tcW w:w="1018"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p>
        </w:tc>
        <w:tc>
          <w:tcPr>
            <w:tcW w:w="1746"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19/2014 FL, urriaren 28koa (</w:t>
            </w:r>
            <w:proofErr w:type="spellStart"/>
            <w:r>
              <w:rPr>
                <w:rFonts w:ascii="Arial Narrow" w:hAnsi="Arial Narrow"/>
                <w:b/>
                <w:bCs/>
                <w:color w:val="538DD5"/>
                <w:sz w:val="18"/>
                <w:szCs w:val="18"/>
              </w:rPr>
              <w:t>NOPFLaren</w:t>
            </w:r>
            <w:proofErr w:type="spellEnd"/>
            <w:r>
              <w:rPr>
                <w:rFonts w:ascii="Arial Narrow" w:hAnsi="Arial Narrow"/>
                <w:b/>
                <w:bCs/>
                <w:color w:val="538DD5"/>
                <w:sz w:val="18"/>
                <w:szCs w:val="18"/>
              </w:rPr>
              <w:t xml:space="preserve"> </w:t>
            </w:r>
            <w:proofErr w:type="spellStart"/>
            <w:r>
              <w:rPr>
                <w:rFonts w:ascii="Arial Narrow" w:hAnsi="Arial Narrow"/>
                <w:b/>
                <w:bCs/>
                <w:color w:val="538DD5"/>
                <w:sz w:val="18"/>
                <w:szCs w:val="18"/>
              </w:rPr>
              <w:t>xed</w:t>
            </w:r>
            <w:proofErr w:type="spellEnd"/>
            <w:r>
              <w:rPr>
                <w:rFonts w:ascii="Arial Narrow" w:hAnsi="Arial Narrow"/>
                <w:b/>
                <w:bCs/>
                <w:color w:val="538DD5"/>
                <w:sz w:val="18"/>
                <w:szCs w:val="18"/>
              </w:rPr>
              <w:t xml:space="preserve">. iragankorra) </w:t>
            </w: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19/2014 FL, urriaren 28koa (</w:t>
            </w:r>
            <w:proofErr w:type="spellStart"/>
            <w:r>
              <w:rPr>
                <w:rFonts w:ascii="Arial Narrow" w:hAnsi="Arial Narrow"/>
                <w:b/>
                <w:bCs/>
                <w:color w:val="538DD5"/>
                <w:sz w:val="18"/>
                <w:szCs w:val="18"/>
              </w:rPr>
              <w:t>NOPFLaren</w:t>
            </w:r>
            <w:proofErr w:type="spellEnd"/>
            <w:r>
              <w:rPr>
                <w:rFonts w:ascii="Arial Narrow" w:hAnsi="Arial Narrow"/>
                <w:b/>
                <w:bCs/>
                <w:color w:val="538DD5"/>
                <w:sz w:val="18"/>
                <w:szCs w:val="18"/>
              </w:rPr>
              <w:t xml:space="preserve"> </w:t>
            </w:r>
            <w:proofErr w:type="spellStart"/>
            <w:r>
              <w:rPr>
                <w:rFonts w:ascii="Arial Narrow" w:hAnsi="Arial Narrow"/>
                <w:b/>
                <w:bCs/>
                <w:color w:val="538DD5"/>
                <w:sz w:val="18"/>
                <w:szCs w:val="18"/>
              </w:rPr>
              <w:t>xed</w:t>
            </w:r>
            <w:proofErr w:type="spellEnd"/>
            <w:r>
              <w:rPr>
                <w:rFonts w:ascii="Arial Narrow" w:hAnsi="Arial Narrow"/>
                <w:b/>
                <w:bCs/>
                <w:color w:val="538DD5"/>
                <w:sz w:val="18"/>
                <w:szCs w:val="18"/>
              </w:rPr>
              <w:t>. iragankorra) (2013-01-01etik 2016-02-01era)</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76933C"/>
                <w:sz w:val="18"/>
                <w:szCs w:val="18"/>
              </w:rPr>
            </w:pPr>
            <w:r>
              <w:rPr>
                <w:rFonts w:ascii="Arial Narrow" w:hAnsi="Arial Narrow"/>
                <w:b/>
                <w:bCs/>
                <w:color w:val="76933C"/>
                <w:sz w:val="18"/>
                <w:szCs w:val="18"/>
              </w:rPr>
              <w:t>1/2016 FL, urtarrilaren 29koa (2016-02-02tik 2016-10-02ra)</w:t>
            </w:r>
          </w:p>
        </w:tc>
        <w:tc>
          <w:tcPr>
            <w:tcW w:w="1710"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
                <w:bCs/>
                <w:color w:val="E26B0A"/>
                <w:sz w:val="18"/>
                <w:szCs w:val="18"/>
              </w:rPr>
            </w:pPr>
            <w:r>
              <w:rPr>
                <w:rFonts w:ascii="Arial Narrow" w:hAnsi="Arial Narrow"/>
                <w:b/>
                <w:bCs/>
                <w:color w:val="E26B0A"/>
                <w:sz w:val="18"/>
                <w:szCs w:val="18"/>
              </w:rPr>
              <w:t>11/2016 FL, irailaren 19koa (2016-10-03tik 2016-12-31ra)</w:t>
            </w:r>
          </w:p>
        </w:tc>
        <w:tc>
          <w:tcPr>
            <w:tcW w:w="1692"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
                <w:bCs/>
                <w:color w:val="60497A"/>
                <w:sz w:val="18"/>
                <w:szCs w:val="18"/>
              </w:rPr>
            </w:pPr>
            <w:r>
              <w:rPr>
                <w:rFonts w:ascii="Arial Narrow" w:hAnsi="Arial Narrow"/>
                <w:b/>
                <w:bCs/>
                <w:color w:val="60497A"/>
                <w:sz w:val="18"/>
                <w:szCs w:val="18"/>
              </w:rPr>
              <w:t>24/2016 FL, abendu</w:t>
            </w:r>
            <w:r>
              <w:rPr>
                <w:rFonts w:ascii="Arial Narrow" w:hAnsi="Arial Narrow"/>
                <w:b/>
                <w:bCs/>
                <w:color w:val="60497A"/>
                <w:sz w:val="18"/>
                <w:szCs w:val="18"/>
              </w:rPr>
              <w:t>a</w:t>
            </w:r>
            <w:r>
              <w:rPr>
                <w:rFonts w:ascii="Arial Narrow" w:hAnsi="Arial Narrow"/>
                <w:b/>
                <w:bCs/>
                <w:color w:val="60497A"/>
                <w:sz w:val="18"/>
                <w:szCs w:val="18"/>
              </w:rPr>
              <w:t>ren 28koa</w:t>
            </w:r>
          </w:p>
        </w:tc>
      </w:tr>
      <w:tr w:rsidR="009C371D" w:rsidRPr="009E0BCD" w:rsidTr="005934FB">
        <w:trPr>
          <w:trHeight w:val="567"/>
        </w:trPr>
        <w:tc>
          <w:tcPr>
            <w:tcW w:w="1067" w:type="dxa"/>
            <w:tcBorders>
              <w:top w:val="nil"/>
              <w:left w:val="nil"/>
              <w:bottom w:val="single" w:sz="4" w:space="0" w:color="auto"/>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single" w:sz="8" w:space="0" w:color="auto"/>
              <w:right w:val="single" w:sz="4" w:space="0" w:color="auto"/>
            </w:tcBorders>
            <w:shd w:val="clear" w:color="auto" w:fill="auto"/>
            <w:noWrap/>
            <w:vAlign w:val="center"/>
            <w:hideMark/>
          </w:tcPr>
          <w:p w:rsidR="009C371D" w:rsidRPr="009E0BCD" w:rsidRDefault="009C371D" w:rsidP="007B4286">
            <w:pPr>
              <w:spacing w:after="0"/>
              <w:ind w:firstLine="0"/>
              <w:jc w:val="left"/>
              <w:rPr>
                <w:rFonts w:ascii="Arial Narrow" w:hAnsi="Arial Narrow"/>
                <w:b/>
                <w:bCs/>
                <w:color w:val="000000"/>
                <w:sz w:val="18"/>
                <w:szCs w:val="18"/>
              </w:rPr>
            </w:pPr>
            <w:r>
              <w:rPr>
                <w:rFonts w:ascii="Arial Narrow" w:hAnsi="Arial Narrow"/>
                <w:b/>
                <w:bCs/>
                <w:color w:val="000000"/>
                <w:sz w:val="18"/>
                <w:szCs w:val="18"/>
              </w:rPr>
              <w:t> </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835"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c>
          <w:tcPr>
            <w:tcW w:w="793"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858" w:type="dxa"/>
            <w:tcBorders>
              <w:top w:val="nil"/>
              <w:left w:val="nil"/>
              <w:bottom w:val="single" w:sz="4" w:space="0" w:color="auto"/>
              <w:right w:val="nil"/>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c>
          <w:tcPr>
            <w:tcW w:w="1018"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Cs/>
                <w:color w:val="000000"/>
                <w:sz w:val="18"/>
                <w:szCs w:val="18"/>
                <w:lang w:val="es-ES" w:eastAsia="es-ES"/>
              </w:rPr>
            </w:pPr>
          </w:p>
        </w:tc>
        <w:tc>
          <w:tcPr>
            <w:tcW w:w="827"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919" w:type="dxa"/>
            <w:tcBorders>
              <w:top w:val="nil"/>
              <w:left w:val="nil"/>
              <w:bottom w:val="single" w:sz="4" w:space="0" w:color="auto"/>
              <w:right w:val="nil"/>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Cs/>
                <w:color w:val="000000"/>
                <w:sz w:val="18"/>
                <w:szCs w:val="18"/>
                <w:lang w:val="es-ES" w:eastAsia="es-ES"/>
              </w:rPr>
            </w:pP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849"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861"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922" w:type="dxa"/>
            <w:tcBorders>
              <w:top w:val="nil"/>
              <w:left w:val="nil"/>
              <w:bottom w:val="single" w:sz="4" w:space="0" w:color="auto"/>
              <w:right w:val="single" w:sz="8"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bolumena</w:t>
            </w:r>
          </w:p>
        </w:tc>
        <w:tc>
          <w:tcPr>
            <w:tcW w:w="904" w:type="dxa"/>
            <w:tcBorders>
              <w:top w:val="nil"/>
              <w:left w:val="nil"/>
              <w:bottom w:val="single" w:sz="4" w:space="0" w:color="auto"/>
              <w:right w:val="single" w:sz="8"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rPr>
            </w:pPr>
            <w:r>
              <w:rPr>
                <w:rFonts w:ascii="Arial Narrow" w:hAnsi="Arial Narrow"/>
                <w:bCs/>
                <w:color w:val="000000"/>
                <w:sz w:val="18"/>
                <w:szCs w:val="18"/>
              </w:rPr>
              <w:t>Gehieneko arrisku bizia</w:t>
            </w:r>
          </w:p>
        </w:tc>
      </w:tr>
      <w:tr w:rsidR="009C371D" w:rsidRPr="009E0BCD" w:rsidTr="00894BC8">
        <w:trPr>
          <w:trHeight w:val="397"/>
        </w:trPr>
        <w:tc>
          <w:tcPr>
            <w:tcW w:w="1067" w:type="dxa"/>
            <w:vMerge w:val="restart"/>
            <w:tcBorders>
              <w:top w:val="single" w:sz="4" w:space="0" w:color="auto"/>
              <w:bottom w:val="single" w:sz="4" w:space="0" w:color="auto"/>
              <w:right w:val="single" w:sz="4" w:space="0" w:color="auto"/>
            </w:tcBorders>
            <w:shd w:val="clear" w:color="auto" w:fill="auto"/>
            <w:vAlign w:val="center"/>
            <w:hideMark/>
          </w:tcPr>
          <w:p w:rsidR="009C371D" w:rsidRPr="009E0BCD" w:rsidRDefault="009C371D" w:rsidP="003F0F68">
            <w:pPr>
              <w:spacing w:after="0"/>
              <w:ind w:firstLine="0"/>
              <w:jc w:val="left"/>
              <w:rPr>
                <w:rFonts w:ascii="Arial Narrow" w:hAnsi="Arial Narrow"/>
                <w:bCs/>
                <w:color w:val="000000"/>
                <w:sz w:val="18"/>
                <w:szCs w:val="18"/>
              </w:rPr>
            </w:pPr>
            <w:r>
              <w:rPr>
                <w:rFonts w:ascii="Arial Narrow" w:hAnsi="Arial Narrow"/>
                <w:bCs/>
                <w:color w:val="000000"/>
                <w:sz w:val="18"/>
                <w:szCs w:val="18"/>
              </w:rPr>
              <w:t>ABALAK</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15</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185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sz w:val="18"/>
                <w:szCs w:val="18"/>
              </w:rPr>
            </w:pPr>
            <w:r>
              <w:rPr>
                <w:rFonts w:ascii="Arial Narrow" w:hAnsi="Arial Narrow"/>
                <w:b/>
                <w:bCs/>
                <w:sz w:val="18"/>
                <w:szCs w:val="18"/>
              </w:rPr>
              <w:t>153</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15</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168</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sz w:val="18"/>
                <w:szCs w:val="18"/>
              </w:rPr>
            </w:pPr>
            <w:r>
              <w:rPr>
                <w:rFonts w:ascii="Arial Narrow" w:hAnsi="Arial Narrow"/>
                <w:b/>
                <w:bCs/>
                <w:sz w:val="18"/>
                <w:szCs w:val="18"/>
              </w:rPr>
              <w:t>120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15</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135</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76933C"/>
                <w:sz w:val="18"/>
                <w:szCs w:val="18"/>
              </w:rPr>
            </w:pPr>
            <w:r>
              <w:rPr>
                <w:rFonts w:ascii="Arial Narrow" w:hAnsi="Arial Narrow"/>
                <w:b/>
                <w:bCs/>
                <w:color w:val="76933C"/>
                <w:sz w:val="18"/>
                <w:szCs w:val="18"/>
              </w:rPr>
              <w:t>50</w:t>
            </w:r>
          </w:p>
        </w:tc>
        <w:tc>
          <w:tcPr>
            <w:tcW w:w="861" w:type="dxa"/>
            <w:tcBorders>
              <w:top w:val="nil"/>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135</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76933C"/>
                <w:sz w:val="18"/>
                <w:szCs w:val="18"/>
              </w:rPr>
            </w:pPr>
            <w:r>
              <w:rPr>
                <w:rFonts w:ascii="Arial Narrow" w:hAnsi="Arial Narrow"/>
                <w:b/>
                <w:bCs/>
                <w:color w:val="76933C"/>
                <w:sz w:val="18"/>
                <w:szCs w:val="18"/>
              </w:rPr>
              <w:t>50</w:t>
            </w:r>
          </w:p>
        </w:tc>
        <w:tc>
          <w:tcPr>
            <w:tcW w:w="922" w:type="dxa"/>
            <w:tcBorders>
              <w:top w:val="nil"/>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E26B0A"/>
                <w:sz w:val="18"/>
                <w:szCs w:val="18"/>
              </w:rPr>
            </w:pPr>
            <w:r>
              <w:rPr>
                <w:rFonts w:ascii="Arial Narrow" w:hAnsi="Arial Narrow"/>
                <w:b/>
                <w:bCs/>
                <w:color w:val="E26B0A"/>
                <w:sz w:val="18"/>
                <w:szCs w:val="18"/>
              </w:rPr>
              <w:t>170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rPr>
            </w:pPr>
            <w:r>
              <w:rPr>
                <w:rFonts w:ascii="Arial Narrow" w:hAnsi="Arial Narrow"/>
                <w:b/>
                <w:bCs/>
                <w:color w:val="002060"/>
                <w:sz w:val="18"/>
                <w:szCs w:val="18"/>
              </w:rPr>
              <w:t>30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rPr>
            </w:pPr>
            <w:r>
              <w:rPr>
                <w:rFonts w:ascii="Arial Narrow" w:hAnsi="Arial Narrow"/>
                <w:b/>
                <w:bCs/>
                <w:color w:val="002060"/>
                <w:sz w:val="18"/>
                <w:szCs w:val="18"/>
              </w:rPr>
              <w:t>140</w:t>
            </w:r>
          </w:p>
        </w:tc>
      </w:tr>
      <w:tr w:rsidR="009C371D" w:rsidRPr="009E0BCD" w:rsidTr="00894BC8">
        <w:trPr>
          <w:trHeight w:val="397"/>
        </w:trPr>
        <w:tc>
          <w:tcPr>
            <w:tcW w:w="1067" w:type="dxa"/>
            <w:vMerge/>
            <w:tcBorders>
              <w:top w:val="single" w:sz="4" w:space="0" w:color="auto"/>
              <w:bottom w:val="single" w:sz="4" w:space="0" w:color="auto"/>
              <w:right w:val="single" w:sz="4" w:space="0" w:color="auto"/>
            </w:tcBorders>
            <w:vAlign w:val="center"/>
            <w:hideMark/>
          </w:tcPr>
          <w:p w:rsidR="009C371D" w:rsidRPr="009E0BCD" w:rsidRDefault="009C371D" w:rsidP="007B4286">
            <w:pPr>
              <w:spacing w:after="0"/>
              <w:ind w:firstLine="0"/>
              <w:jc w:val="right"/>
              <w:rPr>
                <w:rFonts w:ascii="Arial Narrow" w:hAnsi="Arial Narrow"/>
                <w:bCs/>
                <w:color w:val="000000"/>
                <w:sz w:val="18"/>
                <w:szCs w:val="18"/>
                <w:lang w:val="es-ES" w:eastAsia="es-ES"/>
              </w:rPr>
            </w:pP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9.25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sz w:val="18"/>
                <w:szCs w:val="18"/>
              </w:rPr>
            </w:pPr>
            <w:r>
              <w:rPr>
                <w:rFonts w:ascii="Arial Narrow" w:hAnsi="Arial Narrow"/>
                <w:b/>
                <w:bCs/>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28729F">
            <w:pPr>
              <w:spacing w:after="0"/>
              <w:ind w:firstLine="0"/>
              <w:jc w:val="center"/>
              <w:rPr>
                <w:rFonts w:ascii="Arial Narrow" w:hAnsi="Arial Narrow"/>
                <w:color w:val="000000"/>
                <w:sz w:val="18"/>
                <w:szCs w:val="18"/>
              </w:rPr>
            </w:pPr>
            <w:r>
              <w:rPr>
                <w:rFonts w:ascii="Arial Narrow" w:hAnsi="Arial Narrow"/>
                <w:color w:val="000000"/>
                <w:sz w:val="18"/>
                <w:szCs w:val="18"/>
              </w:rPr>
              <w:t>8.40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9C371D" w:rsidP="007B4286">
            <w:pPr>
              <w:spacing w:after="0"/>
              <w:ind w:firstLine="0"/>
              <w:jc w:val="center"/>
              <w:rPr>
                <w:rFonts w:ascii="Arial Narrow" w:hAnsi="Arial Narrow"/>
                <w:b/>
                <w:bCs/>
                <w:sz w:val="18"/>
                <w:szCs w:val="18"/>
                <w:lang w:val="es-ES" w:eastAsia="es-ES"/>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color w:val="000000"/>
                <w:sz w:val="18"/>
                <w:szCs w:val="18"/>
              </w:rPr>
            </w:pPr>
            <w:r>
              <w:rPr>
                <w:rFonts w:ascii="Arial Narrow" w:hAnsi="Arial Narrow"/>
                <w:color w:val="000000"/>
                <w:sz w:val="18"/>
                <w:szCs w:val="18"/>
              </w:rPr>
              <w:t>6,75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color w:val="000000"/>
                <w:sz w:val="18"/>
                <w:szCs w:val="18"/>
              </w:rPr>
            </w:pPr>
            <w:r>
              <w:rPr>
                <w:rFonts w:ascii="Arial Narrow" w:hAnsi="Arial Narrow"/>
                <w:color w:val="000000"/>
                <w:sz w:val="18"/>
                <w:szCs w:val="18"/>
              </w:rPr>
              <w:t>6,75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76933C"/>
                <w:sz w:val="18"/>
                <w:szCs w:val="18"/>
              </w:rPr>
            </w:pPr>
            <w:r>
              <w:rPr>
                <w:rFonts w:ascii="Arial Narrow" w:hAnsi="Arial Narrow"/>
                <w:b/>
                <w:bCs/>
                <w:color w:val="76933C"/>
                <w:sz w:val="18"/>
                <w:szCs w:val="18"/>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color w:val="000000"/>
                <w:sz w:val="18"/>
                <w:szCs w:val="18"/>
              </w:rPr>
            </w:pPr>
            <w:r>
              <w:rPr>
                <w:rFonts w:ascii="Arial Narrow" w:hAnsi="Arial Narrow"/>
                <w:color w:val="000000"/>
                <w:sz w:val="18"/>
                <w:szCs w:val="18"/>
              </w:rPr>
              <w:t>8,50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7</w:t>
            </w:r>
          </w:p>
        </w:tc>
      </w:tr>
      <w:tr w:rsidR="009C371D" w:rsidRPr="009E0BCD" w:rsidTr="00894BC8">
        <w:trPr>
          <w:trHeight w:val="397"/>
        </w:trPr>
        <w:tc>
          <w:tcPr>
            <w:tcW w:w="1067" w:type="dxa"/>
            <w:vMerge w:val="restart"/>
            <w:tcBorders>
              <w:top w:val="single" w:sz="4" w:space="0" w:color="auto"/>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right"/>
              <w:rPr>
                <w:rFonts w:ascii="Arial Narrow" w:hAnsi="Arial Narrow"/>
                <w:bCs/>
                <w:color w:val="000000"/>
                <w:sz w:val="18"/>
                <w:szCs w:val="18"/>
              </w:rPr>
            </w:pPr>
            <w:r>
              <w:rPr>
                <w:rFonts w:ascii="Arial Narrow" w:hAnsi="Arial Narrow"/>
                <w:bCs/>
                <w:color w:val="000000"/>
                <w:sz w:val="18"/>
                <w:szCs w:val="18"/>
              </w:rPr>
              <w:t>MAILEGUAK</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30</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180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sz w:val="18"/>
                <w:szCs w:val="18"/>
              </w:rPr>
            </w:pPr>
            <w:r>
              <w:rPr>
                <w:rFonts w:ascii="Arial Narrow" w:hAnsi="Arial Narrow"/>
                <w:b/>
                <w:bCs/>
                <w:sz w:val="18"/>
                <w:szCs w:val="18"/>
              </w:rPr>
              <w:t>139</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30</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169</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sz w:val="18"/>
                <w:szCs w:val="18"/>
              </w:rPr>
            </w:pPr>
            <w:r>
              <w:rPr>
                <w:rFonts w:ascii="Arial Narrow" w:hAnsi="Arial Narrow"/>
                <w:b/>
                <w:bCs/>
                <w:sz w:val="18"/>
                <w:szCs w:val="18"/>
              </w:rPr>
              <w:t>140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30</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170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30</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rPr>
            </w:pPr>
            <w:r>
              <w:rPr>
                <w:rFonts w:ascii="Arial Narrow" w:hAnsi="Arial Narrow"/>
                <w:b/>
                <w:bCs/>
                <w:color w:val="538DD5"/>
                <w:sz w:val="18"/>
                <w:szCs w:val="18"/>
              </w:rPr>
              <w:t>170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E26B0A"/>
                <w:sz w:val="18"/>
                <w:szCs w:val="18"/>
              </w:rPr>
            </w:pPr>
            <w:r>
              <w:rPr>
                <w:rFonts w:ascii="Arial Narrow" w:hAnsi="Arial Narrow"/>
                <w:b/>
                <w:bCs/>
                <w:color w:val="E26B0A"/>
                <w:sz w:val="18"/>
                <w:szCs w:val="18"/>
              </w:rPr>
              <w:t>30</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E26B0A"/>
                <w:sz w:val="18"/>
                <w:szCs w:val="18"/>
              </w:rPr>
            </w:pPr>
            <w:r>
              <w:rPr>
                <w:rFonts w:ascii="Arial Narrow" w:hAnsi="Arial Narrow"/>
                <w:b/>
                <w:bCs/>
                <w:color w:val="E26B0A"/>
                <w:sz w:val="18"/>
                <w:szCs w:val="18"/>
              </w:rPr>
              <w:t>170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rPr>
            </w:pPr>
            <w:r>
              <w:rPr>
                <w:rFonts w:ascii="Arial Narrow" w:hAnsi="Arial Narrow"/>
                <w:b/>
                <w:bCs/>
                <w:color w:val="002060"/>
                <w:sz w:val="18"/>
                <w:szCs w:val="18"/>
              </w:rPr>
              <w:t>55</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rPr>
            </w:pPr>
            <w:r>
              <w:rPr>
                <w:rFonts w:ascii="Arial Narrow" w:hAnsi="Arial Narrow"/>
                <w:b/>
                <w:bCs/>
                <w:color w:val="002060"/>
                <w:sz w:val="18"/>
                <w:szCs w:val="18"/>
              </w:rPr>
              <w:t>158</w:t>
            </w:r>
          </w:p>
        </w:tc>
      </w:tr>
      <w:tr w:rsidR="009C371D" w:rsidRPr="009E0BCD" w:rsidTr="00894BC8">
        <w:trPr>
          <w:trHeight w:val="397"/>
        </w:trPr>
        <w:tc>
          <w:tcPr>
            <w:tcW w:w="1067" w:type="dxa"/>
            <w:vMerge/>
            <w:tcBorders>
              <w:top w:val="single" w:sz="4" w:space="0" w:color="auto"/>
              <w:bottom w:val="single" w:sz="4" w:space="0" w:color="auto"/>
              <w:right w:val="single" w:sz="4" w:space="0" w:color="auto"/>
            </w:tcBorders>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p>
        </w:tc>
        <w:tc>
          <w:tcPr>
            <w:tcW w:w="3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sz w:val="18"/>
                <w:szCs w:val="18"/>
              </w:rPr>
            </w:pPr>
            <w:r>
              <w:rPr>
                <w:rFonts w:ascii="Arial Narrow" w:hAnsi="Arial Narrow"/>
                <w:b/>
                <w:bCs/>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28729F">
            <w:pPr>
              <w:spacing w:after="0"/>
              <w:ind w:firstLine="0"/>
              <w:jc w:val="center"/>
              <w:rPr>
                <w:rFonts w:ascii="Arial Narrow" w:hAnsi="Arial Narrow"/>
                <w:color w:val="000000"/>
                <w:sz w:val="18"/>
                <w:szCs w:val="18"/>
              </w:rPr>
            </w:pPr>
            <w:r>
              <w:rPr>
                <w:rFonts w:ascii="Arial Narrow" w:hAnsi="Arial Narrow"/>
                <w:color w:val="000000"/>
                <w:sz w:val="18"/>
                <w:szCs w:val="18"/>
              </w:rPr>
              <w:t>8.46</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5934FB" w:rsidRDefault="009C371D" w:rsidP="007B4286">
            <w:pPr>
              <w:spacing w:after="0"/>
              <w:ind w:firstLine="0"/>
              <w:jc w:val="center"/>
              <w:rPr>
                <w:rFonts w:ascii="Arial Narrow" w:hAnsi="Arial Narrow"/>
                <w:b/>
                <w:bCs/>
                <w:sz w:val="18"/>
                <w:szCs w:val="18"/>
              </w:rPr>
            </w:pPr>
            <w:r>
              <w:rPr>
                <w:rFonts w:ascii="Arial Narrow" w:hAnsi="Arial Narrow"/>
                <w:b/>
                <w:bCs/>
                <w:sz w:val="18"/>
                <w:szCs w:val="18"/>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5934FB" w:rsidRDefault="009C371D" w:rsidP="007B4286">
            <w:pPr>
              <w:spacing w:after="0"/>
              <w:ind w:firstLine="0"/>
              <w:jc w:val="center"/>
              <w:rPr>
                <w:rFonts w:ascii="Arial Narrow" w:hAnsi="Arial Narrow"/>
                <w:sz w:val="18"/>
                <w:szCs w:val="18"/>
              </w:rPr>
            </w:pPr>
            <w:r>
              <w:rPr>
                <w:rFonts w:ascii="Arial Narrow" w:hAnsi="Arial Narrow"/>
                <w:sz w:val="18"/>
                <w:szCs w:val="18"/>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28729F">
            <w:pPr>
              <w:spacing w:after="0"/>
              <w:ind w:firstLine="0"/>
              <w:jc w:val="center"/>
              <w:rPr>
                <w:rFonts w:ascii="Arial Narrow" w:hAnsi="Arial Narrow"/>
                <w:sz w:val="18"/>
                <w:szCs w:val="18"/>
              </w:rPr>
            </w:pPr>
            <w:r>
              <w:rPr>
                <w:rFonts w:ascii="Arial Narrow" w:hAnsi="Arial Narrow"/>
                <w:sz w:val="18"/>
                <w:szCs w:val="18"/>
              </w:rPr>
              <w:t>8,50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28729F">
            <w:pPr>
              <w:spacing w:after="0"/>
              <w:ind w:firstLine="0"/>
              <w:jc w:val="center"/>
              <w:rPr>
                <w:rFonts w:ascii="Arial Narrow" w:hAnsi="Arial Narrow"/>
                <w:color w:val="000000"/>
                <w:sz w:val="18"/>
                <w:szCs w:val="18"/>
              </w:rPr>
            </w:pPr>
            <w:r>
              <w:rPr>
                <w:rFonts w:ascii="Arial Narrow" w:hAnsi="Arial Narrow"/>
                <w:color w:val="000000"/>
                <w:sz w:val="18"/>
                <w:szCs w:val="18"/>
              </w:rPr>
              <w:t>8,50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28729F">
            <w:pPr>
              <w:spacing w:after="0"/>
              <w:ind w:firstLine="0"/>
              <w:jc w:val="center"/>
              <w:rPr>
                <w:rFonts w:ascii="Arial Narrow" w:hAnsi="Arial Narrow"/>
                <w:color w:val="000000"/>
                <w:sz w:val="18"/>
                <w:szCs w:val="18"/>
              </w:rPr>
            </w:pPr>
            <w:r>
              <w:rPr>
                <w:rFonts w:ascii="Arial Narrow" w:hAnsi="Arial Narrow"/>
                <w:color w:val="000000"/>
                <w:sz w:val="18"/>
                <w:szCs w:val="18"/>
              </w:rPr>
              <w:t>8,50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rPr>
            </w:pPr>
            <w:r>
              <w:rPr>
                <w:rFonts w:ascii="Arial Narrow" w:hAnsi="Arial Narrow"/>
                <w:color w:val="000000"/>
                <w:sz w:val="18"/>
                <w:szCs w:val="18"/>
              </w:rPr>
              <w:t>7,90</w:t>
            </w:r>
          </w:p>
        </w:tc>
      </w:tr>
    </w:tbl>
    <w:p w:rsidR="007641E2" w:rsidRDefault="007641E2" w:rsidP="009C371D">
      <w:pPr>
        <w:pStyle w:val="xa1"/>
        <w:shd w:val="clear" w:color="auto" w:fill="FFFFFF"/>
        <w:spacing w:before="0" w:beforeAutospacing="0" w:after="240" w:afterAutospacing="0"/>
        <w:ind w:left="300"/>
        <w:rPr>
          <w:i/>
          <w:sz w:val="26"/>
          <w:szCs w:val="26"/>
        </w:rPr>
      </w:pPr>
    </w:p>
    <w:sectPr w:rsidR="007641E2" w:rsidSect="00E91540">
      <w:headerReference w:type="default" r:id="rId15"/>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CA" w:rsidRDefault="009753CA">
      <w:r>
        <w:separator/>
      </w:r>
    </w:p>
    <w:p w:rsidR="009753CA" w:rsidRDefault="009753CA"/>
    <w:p w:rsidR="009753CA" w:rsidRDefault="009753CA"/>
    <w:p w:rsidR="009753CA" w:rsidRDefault="009753CA"/>
  </w:endnote>
  <w:endnote w:type="continuationSeparator" w:id="0">
    <w:p w:rsidR="009753CA" w:rsidRDefault="009753CA">
      <w:r>
        <w:continuationSeparator/>
      </w:r>
    </w:p>
    <w:p w:rsidR="009753CA" w:rsidRDefault="009753CA"/>
    <w:p w:rsidR="009753CA" w:rsidRDefault="009753CA"/>
    <w:p w:rsidR="009753CA" w:rsidRDefault="0097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jan">
    <w:altName w:val="Liberation Mono"/>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260B84">
      <w:rPr>
        <w:rStyle w:val="Nmerodepgina"/>
      </w:rPr>
      <w:fldChar w:fldCharType="separate"/>
    </w:r>
    <w:r w:rsidR="00260B84">
      <w:rPr>
        <w:rStyle w:val="Nmerodepgina"/>
        <w:noProof/>
      </w:rPr>
      <w:t>24</w:t>
    </w:r>
    <w:r>
      <w:rPr>
        <w:rStyle w:val="Nmerodepgina"/>
      </w:rPr>
      <w:fldChar w:fldCharType="end"/>
    </w:r>
  </w:p>
  <w:p w:rsidR="009753CA" w:rsidRDefault="009753C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Pr="00F03814" w:rsidRDefault="009753C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9DADE78" wp14:editId="7C956121">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753CA" w:rsidRPr="00F74E38" w:rsidRDefault="009753C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7B4286">
    <w:pPr>
      <w:pStyle w:val="Piedepgina"/>
      <w:tabs>
        <w:tab w:val="clear" w:pos="2835"/>
        <w:tab w:val="clear" w:pos="3969"/>
        <w:tab w:val="clear" w:pos="4252"/>
        <w:tab w:val="clear" w:pos="5103"/>
        <w:tab w:val="clear" w:pos="6237"/>
        <w:tab w:val="clear" w:pos="7371"/>
        <w:tab w:val="clear" w:pos="8504"/>
        <w:tab w:val="center" w:pos="4395"/>
      </w:tabs>
      <w:spacing w:after="0"/>
      <w:ind w:right="29"/>
      <w:jc w:val="left"/>
      <w:rPr>
        <w:rFonts w:ascii="GillSans" w:hAnsi="GillSans"/>
      </w:rPr>
    </w:pPr>
    <w:r>
      <w:rPr>
        <w:rFonts w:ascii="GillSans" w:hAnsi="GillSans"/>
        <w:noProof/>
        <w:lang w:val="es-ES" w:eastAsia="es-ES"/>
      </w:rPr>
      <w:drawing>
        <wp:inline distT="0" distB="0" distL="0" distR="0" wp14:anchorId="5CF782C0" wp14:editId="1E5FE402">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753CA" w:rsidRPr="00F03814" w:rsidRDefault="009753CA" w:rsidP="009C371D">
    <w:pPr>
      <w:pStyle w:val="Piedepgina"/>
      <w:tabs>
        <w:tab w:val="clear" w:pos="2835"/>
        <w:tab w:val="clear" w:pos="3969"/>
        <w:tab w:val="clear" w:pos="4252"/>
        <w:tab w:val="clear" w:pos="5103"/>
        <w:tab w:val="clear" w:pos="6237"/>
        <w:tab w:val="clear" w:pos="7371"/>
        <w:tab w:val="clear" w:pos="8504"/>
        <w:tab w:val="center" w:pos="4395"/>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60B84">
      <w:rPr>
        <w:rStyle w:val="Nmerodepgina"/>
        <w:noProof/>
        <w:szCs w:val="24"/>
      </w:rPr>
      <w:t>24</w:t>
    </w:r>
    <w:r w:rsidRPr="001D4F09">
      <w:rPr>
        <w:rStyle w:val="Nmerodepgina"/>
        <w:szCs w:val="24"/>
      </w:rPr>
      <w:fldChar w:fldCharType="end"/>
    </w:r>
    <w:r>
      <w:rPr>
        <w:rStyle w:val="Nmerodepgina"/>
        <w:szCs w:val="24"/>
      </w:rPr>
      <w:t xml:space="preserve"> -</w:t>
    </w:r>
  </w:p>
  <w:p w:rsidR="009753CA" w:rsidRDefault="009753CA" w:rsidP="003C4C9E">
    <w:pP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CA" w:rsidRDefault="009753CA" w:rsidP="00650A4C">
      <w:pPr>
        <w:ind w:firstLine="0"/>
      </w:pPr>
      <w:r>
        <w:separator/>
      </w:r>
    </w:p>
  </w:footnote>
  <w:footnote w:type="continuationSeparator" w:id="0">
    <w:p w:rsidR="009753CA" w:rsidRDefault="009753CA">
      <w:r>
        <w:continuationSeparator/>
      </w:r>
    </w:p>
    <w:p w:rsidR="009753CA" w:rsidRDefault="009753CA"/>
    <w:p w:rsidR="009753CA" w:rsidRDefault="009753CA"/>
    <w:p w:rsidR="009753CA" w:rsidRDefault="009753CA"/>
  </w:footnote>
  <w:footnote w:id="1">
    <w:p w:rsidR="009753CA" w:rsidRDefault="009753CA" w:rsidP="008D5CB2">
      <w:pPr>
        <w:pStyle w:val="Textonotapie"/>
        <w:ind w:firstLine="0"/>
      </w:pPr>
      <w:r>
        <w:rPr>
          <w:rStyle w:val="Refdenotaalpie"/>
        </w:rPr>
        <w:footnoteRef/>
      </w:r>
      <w:r>
        <w:t xml:space="preserve"> Azaroaren 20ko 360/2000 Foru Dekretuaren arabera.</w:t>
      </w:r>
    </w:p>
  </w:footnote>
  <w:footnote w:id="2">
    <w:p w:rsidR="009753CA" w:rsidRDefault="009753CA" w:rsidP="008D5CB2">
      <w:pPr>
        <w:pStyle w:val="Textonotapie"/>
        <w:ind w:firstLine="0"/>
      </w:pPr>
      <w:r>
        <w:rPr>
          <w:rStyle w:val="Refdenotaalpie"/>
        </w:rPr>
        <w:footnoteRef/>
      </w:r>
      <w:r>
        <w:t xml:space="preserve"> </w:t>
      </w:r>
      <w:r>
        <w:t>Martxoaren 10eko 90/2011 eta irailaren 3ko 397/2012 foru aginduetan araututako laguntzak.</w:t>
      </w:r>
    </w:p>
  </w:footnote>
  <w:footnote w:id="3">
    <w:p w:rsidR="009753CA" w:rsidRPr="00C63023" w:rsidRDefault="009753CA" w:rsidP="00FA04AD">
      <w:pPr>
        <w:pStyle w:val="Textonotapie"/>
        <w:ind w:firstLine="0"/>
      </w:pPr>
      <w:r>
        <w:rPr>
          <w:rStyle w:val="Refdenotaalpie"/>
        </w:rPr>
        <w:footnoteRef/>
      </w:r>
      <w:r>
        <w:t xml:space="preserve"> </w:t>
      </w:r>
      <w:proofErr w:type="spellStart"/>
      <w:r>
        <w:t>EIBk</w:t>
      </w:r>
      <w:proofErr w:type="spellEnd"/>
      <w:r>
        <w:t xml:space="preserve"> Sodenari emandako mailegu baten bermea; maileguak enpresa txiki eta ertainen inbertsio proiektuak finantzatzea zuen helburu, guztira 250 milioiko zenbatekoarekin. 2012an 100 milioi formalizatu ziren, eta ez ziren gauzatu 2013rako aurreikusitako 150 milioiak.</w:t>
      </w:r>
    </w:p>
  </w:footnote>
  <w:footnote w:id="4">
    <w:p w:rsidR="009753CA" w:rsidRDefault="009753CA" w:rsidP="0075237B">
      <w:pPr>
        <w:pStyle w:val="Textonotapie"/>
        <w:spacing w:after="120"/>
        <w:ind w:firstLine="0"/>
      </w:pPr>
      <w:r>
        <w:rPr>
          <w:rStyle w:val="Refdenotaalpie"/>
        </w:rPr>
        <w:footnoteRef/>
      </w:r>
      <w:r>
        <w:t xml:space="preserve"> </w:t>
      </w:r>
      <w:r>
        <w:t>Enpresa txiki eta ertainen finantzaketa.</w:t>
      </w:r>
    </w:p>
  </w:footnote>
  <w:footnote w:id="5">
    <w:p w:rsidR="009753CA" w:rsidRDefault="009753CA" w:rsidP="00610CB5">
      <w:pPr>
        <w:pStyle w:val="Textonotapie"/>
        <w:spacing w:after="120"/>
        <w:ind w:firstLine="0"/>
      </w:pPr>
      <w:r>
        <w:rPr>
          <w:rStyle w:val="Refdenotaalpie"/>
        </w:rPr>
        <w:footnoteRef/>
      </w:r>
      <w:r>
        <w:t xml:space="preserve"> </w:t>
      </w:r>
      <w:r>
        <w:t>Nafarroako Aurrekontu Orokorrei buruzko abenduaren 28ko 19/2011 Foru Legean ezarritako muga.</w:t>
      </w:r>
    </w:p>
  </w:footnote>
  <w:footnote w:id="6">
    <w:p w:rsidR="009753CA" w:rsidRDefault="009753CA" w:rsidP="00BE5B08">
      <w:pPr>
        <w:pStyle w:val="Textonotapie"/>
        <w:ind w:firstLine="0"/>
      </w:pPr>
      <w:r>
        <w:rPr>
          <w:rStyle w:val="Refdenotaalpie"/>
        </w:rPr>
        <w:footnoteRef/>
      </w:r>
      <w:r>
        <w:t xml:space="preserve"> </w:t>
      </w:r>
      <w:r>
        <w:t>Sozietate horretan Estatuak % 60ko partaidetza du eta Nafarroako Gobernuak % 40koa.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Pr="0059650E" w:rsidRDefault="009753CA" w:rsidP="007D6CFB">
    <w:pPr>
      <w:pStyle w:val="Encabezado"/>
      <w:pBdr>
        <w:bottom w:val="single" w:sz="4" w:space="1" w:color="auto"/>
      </w:pBdr>
      <w:spacing w:after="0"/>
      <w:ind w:firstLine="0"/>
    </w:pPr>
    <w:r>
      <w:rPr>
        <w:b/>
        <w:noProof/>
        <w:lang w:val="es-ES" w:eastAsia="es-ES"/>
      </w:rPr>
      <w:drawing>
        <wp:inline distT="0" distB="0" distL="0" distR="0" wp14:anchorId="2A83DB51" wp14:editId="1F817E7B">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FORU SEKTORE PUBLIKOAN ABAL ETA MAILEGUAK EMATEAN 10/2014 FORU LEGEA APLIKATZEARI BURUZKO FISKALIZAZIO TXOSTENA (2014-2017)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6A2D41">
    <w:pPr>
      <w:pStyle w:val="Encabezado"/>
      <w:ind w:firstLine="0"/>
      <w:jc w:val="left"/>
    </w:pPr>
    <w:r>
      <w:rPr>
        <w:noProof/>
        <w:lang w:val="es-ES" w:eastAsia="es-ES"/>
      </w:rPr>
      <w:drawing>
        <wp:inline distT="0" distB="0" distL="0" distR="0" wp14:anchorId="4F91F879" wp14:editId="2DF61C7D">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B3547D">
    <w:pPr>
      <w:pStyle w:val="Encabezado"/>
      <w:pBdr>
        <w:bottom w:val="single" w:sz="4" w:space="1" w:color="auto"/>
      </w:pBdr>
      <w:spacing w:after="0"/>
      <w:ind w:firstLine="0"/>
      <w:jc w:val="left"/>
    </w:pPr>
    <w:r>
      <w:rPr>
        <w:b/>
        <w:noProof/>
        <w:lang w:val="es-ES" w:eastAsia="es-ES"/>
      </w:rPr>
      <w:drawing>
        <wp:inline distT="0" distB="0" distL="0" distR="0" wp14:anchorId="675C4DD5" wp14:editId="5B22E494">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r>
      <w:t xml:space="preserve">10/2014 FORU LEGEAREN APLIKAZIOA FORU SEKTORE PUBLIKOAN ABAL ETA MAILEGUAK  </w:t>
    </w:r>
  </w:p>
  <w:p w:rsidR="009753CA" w:rsidRPr="0059650E" w:rsidRDefault="009753CA" w:rsidP="00B3547D">
    <w:pPr>
      <w:pStyle w:val="Encabezado"/>
      <w:pBdr>
        <w:bottom w:val="single" w:sz="4" w:space="1" w:color="auto"/>
      </w:pBdr>
      <w:spacing w:after="0"/>
      <w:ind w:firstLine="0"/>
      <w:jc w:val="left"/>
    </w:pPr>
    <w:r>
      <w:t xml:space="preserve">                                    EMATEAN (2014-2017). ALDAKETAK EGITEKO ZIRRIBORROA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70BA"/>
    <w:multiLevelType w:val="hybridMultilevel"/>
    <w:tmpl w:val="EED4F67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F845E62"/>
    <w:multiLevelType w:val="hybridMultilevel"/>
    <w:tmpl w:val="610A2956"/>
    <w:lvl w:ilvl="0" w:tplc="8F4CDB9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2EA5B3E"/>
    <w:multiLevelType w:val="hybridMultilevel"/>
    <w:tmpl w:val="2090C01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37BB48E7"/>
    <w:multiLevelType w:val="hybridMultilevel"/>
    <w:tmpl w:val="0A34E76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3EED44D9"/>
    <w:multiLevelType w:val="hybridMultilevel"/>
    <w:tmpl w:val="C168477E"/>
    <w:lvl w:ilvl="0" w:tplc="35766A9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45325D66"/>
    <w:multiLevelType w:val="hybridMultilevel"/>
    <w:tmpl w:val="9B50D338"/>
    <w:lvl w:ilvl="0" w:tplc="1F52D010">
      <w:start w:val="1"/>
      <w:numFmt w:val="bullet"/>
      <w:lvlText w:val="•"/>
      <w:lvlJc w:val="left"/>
      <w:pPr>
        <w:ind w:left="1287" w:hanging="360"/>
      </w:pPr>
      <w:rPr>
        <w:rFonts w:ascii="Times New Roman" w:hAnsi="Times New Roman" w:cs="Times New Roman" w:hint="default"/>
        <w:sz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8936809"/>
    <w:multiLevelType w:val="hybridMultilevel"/>
    <w:tmpl w:val="ABC64072"/>
    <w:lvl w:ilvl="0" w:tplc="7006FE04">
      <w:start w:val="1"/>
      <w:numFmt w:val="bullet"/>
      <w:lvlText w:val=""/>
      <w:lvlJc w:val="left"/>
      <w:pPr>
        <w:ind w:left="928" w:hanging="360"/>
      </w:pPr>
      <w:rPr>
        <w:rFonts w:ascii="Symbol" w:hAnsi="Symbol" w:hint="default"/>
        <w:sz w:val="20"/>
      </w:rPr>
    </w:lvl>
    <w:lvl w:ilvl="1" w:tplc="0C0A0003">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0">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1">
    <w:nsid w:val="5A5A74BE"/>
    <w:multiLevelType w:val="hybridMultilevel"/>
    <w:tmpl w:val="F1921AB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5BD95A5A"/>
    <w:multiLevelType w:val="hybridMultilevel"/>
    <w:tmpl w:val="D4B837EE"/>
    <w:lvl w:ilvl="0" w:tplc="0C0A0017">
      <w:start w:val="1"/>
      <w:numFmt w:val="lowerLetter"/>
      <w:lvlText w:val="%1)"/>
      <w:lvlJc w:val="left"/>
      <w:pPr>
        <w:ind w:left="928" w:hanging="360"/>
      </w:pPr>
      <w:rPr>
        <w:rFonts w:hint="default"/>
      </w:rPr>
    </w:lvl>
    <w:lvl w:ilvl="1" w:tplc="0C0A0003">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3">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2B84174"/>
    <w:multiLevelType w:val="hybridMultilevel"/>
    <w:tmpl w:val="7910D07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77041EA5"/>
    <w:multiLevelType w:val="hybridMultilevel"/>
    <w:tmpl w:val="CA1AFE6A"/>
    <w:lvl w:ilvl="0" w:tplc="C6740A9E">
      <w:start w:val="1"/>
      <w:numFmt w:val="bullet"/>
      <w:lvlText w:val="•"/>
      <w:lvlJc w:val="left"/>
      <w:pPr>
        <w:ind w:left="928" w:hanging="360"/>
      </w:pPr>
      <w:rPr>
        <w:rFonts w:ascii="Times New Roman" w:hAnsi="Times New Roman" w:cs="Times New Roman" w:hint="default"/>
        <w:sz w:val="28"/>
      </w:rPr>
    </w:lvl>
    <w:lvl w:ilvl="1" w:tplc="0C0A0003">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8">
    <w:nsid w:val="79934673"/>
    <w:multiLevelType w:val="hybridMultilevel"/>
    <w:tmpl w:val="C65E9DC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0">
    <w:nsid w:val="7E01495A"/>
    <w:multiLevelType w:val="hybridMultilevel"/>
    <w:tmpl w:val="95709262"/>
    <w:lvl w:ilvl="0" w:tplc="F50A19D2">
      <w:start w:val="46"/>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9"/>
  </w:num>
  <w:num w:numId="2">
    <w:abstractNumId w:val="14"/>
  </w:num>
  <w:num w:numId="3">
    <w:abstractNumId w:val="3"/>
  </w:num>
  <w:num w:numId="4">
    <w:abstractNumId w:val="8"/>
  </w:num>
  <w:num w:numId="5">
    <w:abstractNumId w:val="15"/>
  </w:num>
  <w:num w:numId="6">
    <w:abstractNumId w:val="3"/>
  </w:num>
  <w:num w:numId="7">
    <w:abstractNumId w:val="3"/>
  </w:num>
  <w:num w:numId="8">
    <w:abstractNumId w:val="3"/>
  </w:num>
  <w:num w:numId="9">
    <w:abstractNumId w:val="0"/>
  </w:num>
  <w:num w:numId="10">
    <w:abstractNumId w:val="2"/>
  </w:num>
  <w:num w:numId="11">
    <w:abstractNumId w:val="17"/>
  </w:num>
  <w:num w:numId="12">
    <w:abstractNumId w:val="13"/>
  </w:num>
  <w:num w:numId="13">
    <w:abstractNumId w:val="18"/>
  </w:num>
  <w:num w:numId="14">
    <w:abstractNumId w:val="11"/>
  </w:num>
  <w:num w:numId="15">
    <w:abstractNumId w:val="4"/>
  </w:num>
  <w:num w:numId="16">
    <w:abstractNumId w:val="16"/>
  </w:num>
  <w:num w:numId="17">
    <w:abstractNumId w:val="5"/>
  </w:num>
  <w:num w:numId="18">
    <w:abstractNumId w:val="6"/>
  </w:num>
  <w:num w:numId="19">
    <w:abstractNumId w:val="12"/>
  </w:num>
  <w:num w:numId="20">
    <w:abstractNumId w:val="20"/>
  </w:num>
  <w:num w:numId="21">
    <w:abstractNumId w:val="9"/>
  </w:num>
  <w:num w:numId="22">
    <w:abstractNumId w:val="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FA"/>
    <w:rsid w:val="000019D8"/>
    <w:rsid w:val="000051EE"/>
    <w:rsid w:val="00006736"/>
    <w:rsid w:val="00006A97"/>
    <w:rsid w:val="0001123B"/>
    <w:rsid w:val="00012A7F"/>
    <w:rsid w:val="00012D2D"/>
    <w:rsid w:val="000141BA"/>
    <w:rsid w:val="00017A3A"/>
    <w:rsid w:val="00036E42"/>
    <w:rsid w:val="0003738A"/>
    <w:rsid w:val="0004373B"/>
    <w:rsid w:val="00044817"/>
    <w:rsid w:val="000448FA"/>
    <w:rsid w:val="00053A42"/>
    <w:rsid w:val="0005517D"/>
    <w:rsid w:val="0005625E"/>
    <w:rsid w:val="00060A5B"/>
    <w:rsid w:val="0006133D"/>
    <w:rsid w:val="00063585"/>
    <w:rsid w:val="00071CD0"/>
    <w:rsid w:val="00075692"/>
    <w:rsid w:val="00075730"/>
    <w:rsid w:val="00076461"/>
    <w:rsid w:val="00077EA5"/>
    <w:rsid w:val="00087B8D"/>
    <w:rsid w:val="00093D67"/>
    <w:rsid w:val="00093E60"/>
    <w:rsid w:val="00095CE5"/>
    <w:rsid w:val="000A060D"/>
    <w:rsid w:val="000A1246"/>
    <w:rsid w:val="000A18B7"/>
    <w:rsid w:val="000A1F78"/>
    <w:rsid w:val="000A2C1E"/>
    <w:rsid w:val="000A4697"/>
    <w:rsid w:val="000B2728"/>
    <w:rsid w:val="000B3227"/>
    <w:rsid w:val="000B3943"/>
    <w:rsid w:val="000B4477"/>
    <w:rsid w:val="000C0704"/>
    <w:rsid w:val="000C2B07"/>
    <w:rsid w:val="000C39CC"/>
    <w:rsid w:val="000C7566"/>
    <w:rsid w:val="000D188E"/>
    <w:rsid w:val="000D47A2"/>
    <w:rsid w:val="000D5335"/>
    <w:rsid w:val="000D58DA"/>
    <w:rsid w:val="000D634D"/>
    <w:rsid w:val="000E0B22"/>
    <w:rsid w:val="000E7832"/>
    <w:rsid w:val="000E7B86"/>
    <w:rsid w:val="000F2B66"/>
    <w:rsid w:val="000F3D83"/>
    <w:rsid w:val="00100F12"/>
    <w:rsid w:val="00103589"/>
    <w:rsid w:val="001045C9"/>
    <w:rsid w:val="00107CC1"/>
    <w:rsid w:val="00111A92"/>
    <w:rsid w:val="00111DE6"/>
    <w:rsid w:val="001145C3"/>
    <w:rsid w:val="0011617E"/>
    <w:rsid w:val="001161D2"/>
    <w:rsid w:val="00131DF1"/>
    <w:rsid w:val="00132C38"/>
    <w:rsid w:val="00133984"/>
    <w:rsid w:val="001365C4"/>
    <w:rsid w:val="0014147D"/>
    <w:rsid w:val="00141D29"/>
    <w:rsid w:val="00143386"/>
    <w:rsid w:val="0014506A"/>
    <w:rsid w:val="00145A28"/>
    <w:rsid w:val="001465AE"/>
    <w:rsid w:val="0014728F"/>
    <w:rsid w:val="001521A2"/>
    <w:rsid w:val="00152358"/>
    <w:rsid w:val="00155BFF"/>
    <w:rsid w:val="00160F66"/>
    <w:rsid w:val="001633AF"/>
    <w:rsid w:val="00166A6C"/>
    <w:rsid w:val="00173EDD"/>
    <w:rsid w:val="0017402B"/>
    <w:rsid w:val="00181D37"/>
    <w:rsid w:val="001835B7"/>
    <w:rsid w:val="0018426B"/>
    <w:rsid w:val="00185A37"/>
    <w:rsid w:val="001926C2"/>
    <w:rsid w:val="00194309"/>
    <w:rsid w:val="001955C0"/>
    <w:rsid w:val="0019660E"/>
    <w:rsid w:val="001A7997"/>
    <w:rsid w:val="001B0B91"/>
    <w:rsid w:val="001B39E2"/>
    <w:rsid w:val="001C1B1A"/>
    <w:rsid w:val="001C2B26"/>
    <w:rsid w:val="001C3A32"/>
    <w:rsid w:val="001C4A5E"/>
    <w:rsid w:val="001D1C02"/>
    <w:rsid w:val="001D48F7"/>
    <w:rsid w:val="001D4F09"/>
    <w:rsid w:val="001E325E"/>
    <w:rsid w:val="001F1482"/>
    <w:rsid w:val="001F1EE4"/>
    <w:rsid w:val="001F20D7"/>
    <w:rsid w:val="001F54FE"/>
    <w:rsid w:val="001F7744"/>
    <w:rsid w:val="002014EB"/>
    <w:rsid w:val="00202B1A"/>
    <w:rsid w:val="00204979"/>
    <w:rsid w:val="002110CA"/>
    <w:rsid w:val="00211D69"/>
    <w:rsid w:val="002179DB"/>
    <w:rsid w:val="002255B6"/>
    <w:rsid w:val="00227E48"/>
    <w:rsid w:val="00230577"/>
    <w:rsid w:val="0023209D"/>
    <w:rsid w:val="002333F8"/>
    <w:rsid w:val="00233D79"/>
    <w:rsid w:val="00237657"/>
    <w:rsid w:val="00242BA7"/>
    <w:rsid w:val="002437B5"/>
    <w:rsid w:val="00244EF1"/>
    <w:rsid w:val="0024655C"/>
    <w:rsid w:val="00246F21"/>
    <w:rsid w:val="00252A61"/>
    <w:rsid w:val="00253E78"/>
    <w:rsid w:val="00255060"/>
    <w:rsid w:val="00255A6A"/>
    <w:rsid w:val="00260B84"/>
    <w:rsid w:val="00262C3C"/>
    <w:rsid w:val="00264AC9"/>
    <w:rsid w:val="00264C88"/>
    <w:rsid w:val="0026532C"/>
    <w:rsid w:val="0026575D"/>
    <w:rsid w:val="002659FD"/>
    <w:rsid w:val="002705B0"/>
    <w:rsid w:val="002717A6"/>
    <w:rsid w:val="00272015"/>
    <w:rsid w:val="002733B1"/>
    <w:rsid w:val="00273C10"/>
    <w:rsid w:val="00274B4C"/>
    <w:rsid w:val="00276264"/>
    <w:rsid w:val="00281DCA"/>
    <w:rsid w:val="0028729F"/>
    <w:rsid w:val="00297B04"/>
    <w:rsid w:val="002A056C"/>
    <w:rsid w:val="002A434D"/>
    <w:rsid w:val="002A66A5"/>
    <w:rsid w:val="002A6EBB"/>
    <w:rsid w:val="002B21E9"/>
    <w:rsid w:val="002B2B87"/>
    <w:rsid w:val="002B4E0F"/>
    <w:rsid w:val="002B5754"/>
    <w:rsid w:val="002C3EF7"/>
    <w:rsid w:val="002C3FAB"/>
    <w:rsid w:val="002C572F"/>
    <w:rsid w:val="002C7026"/>
    <w:rsid w:val="002C7E08"/>
    <w:rsid w:val="002D089F"/>
    <w:rsid w:val="002D3F2B"/>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490C"/>
    <w:rsid w:val="002F53B4"/>
    <w:rsid w:val="002F76D6"/>
    <w:rsid w:val="00303506"/>
    <w:rsid w:val="00307057"/>
    <w:rsid w:val="00312819"/>
    <w:rsid w:val="00312E9C"/>
    <w:rsid w:val="00313875"/>
    <w:rsid w:val="0031632C"/>
    <w:rsid w:val="003203BF"/>
    <w:rsid w:val="00321369"/>
    <w:rsid w:val="0033077A"/>
    <w:rsid w:val="00330787"/>
    <w:rsid w:val="00337493"/>
    <w:rsid w:val="0034285F"/>
    <w:rsid w:val="003464A4"/>
    <w:rsid w:val="0035119C"/>
    <w:rsid w:val="00351684"/>
    <w:rsid w:val="00352C84"/>
    <w:rsid w:val="00354458"/>
    <w:rsid w:val="00363653"/>
    <w:rsid w:val="00363ED1"/>
    <w:rsid w:val="0036509D"/>
    <w:rsid w:val="0037228C"/>
    <w:rsid w:val="003738FD"/>
    <w:rsid w:val="003810BE"/>
    <w:rsid w:val="0038457C"/>
    <w:rsid w:val="00386F6C"/>
    <w:rsid w:val="00387709"/>
    <w:rsid w:val="00387794"/>
    <w:rsid w:val="00397162"/>
    <w:rsid w:val="003A335E"/>
    <w:rsid w:val="003A3DD2"/>
    <w:rsid w:val="003B3573"/>
    <w:rsid w:val="003B5538"/>
    <w:rsid w:val="003B5813"/>
    <w:rsid w:val="003C03EA"/>
    <w:rsid w:val="003C196B"/>
    <w:rsid w:val="003C45BC"/>
    <w:rsid w:val="003C4C9E"/>
    <w:rsid w:val="003C6E1D"/>
    <w:rsid w:val="003D058C"/>
    <w:rsid w:val="003D0D7D"/>
    <w:rsid w:val="003D76B1"/>
    <w:rsid w:val="003E17A6"/>
    <w:rsid w:val="003E4AA5"/>
    <w:rsid w:val="003F0F68"/>
    <w:rsid w:val="003F1CEC"/>
    <w:rsid w:val="003F43BF"/>
    <w:rsid w:val="003F6BE4"/>
    <w:rsid w:val="00402850"/>
    <w:rsid w:val="00403CF8"/>
    <w:rsid w:val="00407459"/>
    <w:rsid w:val="00414D01"/>
    <w:rsid w:val="004170FE"/>
    <w:rsid w:val="004209E6"/>
    <w:rsid w:val="0042324B"/>
    <w:rsid w:val="004234E8"/>
    <w:rsid w:val="00426805"/>
    <w:rsid w:val="00430150"/>
    <w:rsid w:val="004302F9"/>
    <w:rsid w:val="0043229B"/>
    <w:rsid w:val="00432B1D"/>
    <w:rsid w:val="00435287"/>
    <w:rsid w:val="00435698"/>
    <w:rsid w:val="00440A22"/>
    <w:rsid w:val="00443965"/>
    <w:rsid w:val="00451D18"/>
    <w:rsid w:val="0045550E"/>
    <w:rsid w:val="00455DFA"/>
    <w:rsid w:val="00456456"/>
    <w:rsid w:val="00456D59"/>
    <w:rsid w:val="00462367"/>
    <w:rsid w:val="0046490C"/>
    <w:rsid w:val="00470287"/>
    <w:rsid w:val="00470733"/>
    <w:rsid w:val="0047075E"/>
    <w:rsid w:val="00477C53"/>
    <w:rsid w:val="00485380"/>
    <w:rsid w:val="00487C2F"/>
    <w:rsid w:val="00493D87"/>
    <w:rsid w:val="004950D4"/>
    <w:rsid w:val="00495619"/>
    <w:rsid w:val="004A0506"/>
    <w:rsid w:val="004A0A2C"/>
    <w:rsid w:val="004A2342"/>
    <w:rsid w:val="004A2F62"/>
    <w:rsid w:val="004A30EE"/>
    <w:rsid w:val="004A7D2F"/>
    <w:rsid w:val="004B1DB8"/>
    <w:rsid w:val="004B2F01"/>
    <w:rsid w:val="004B4182"/>
    <w:rsid w:val="004B4538"/>
    <w:rsid w:val="004B6FB6"/>
    <w:rsid w:val="004C2FB2"/>
    <w:rsid w:val="004C3423"/>
    <w:rsid w:val="004C571D"/>
    <w:rsid w:val="004D35A2"/>
    <w:rsid w:val="004D5FD1"/>
    <w:rsid w:val="004F57C2"/>
    <w:rsid w:val="004F7C93"/>
    <w:rsid w:val="0050338E"/>
    <w:rsid w:val="00506105"/>
    <w:rsid w:val="00513162"/>
    <w:rsid w:val="00522C57"/>
    <w:rsid w:val="00525809"/>
    <w:rsid w:val="00534559"/>
    <w:rsid w:val="00535130"/>
    <w:rsid w:val="00537302"/>
    <w:rsid w:val="00543DFE"/>
    <w:rsid w:val="00547E0C"/>
    <w:rsid w:val="00555509"/>
    <w:rsid w:val="00561C5B"/>
    <w:rsid w:val="00564F2D"/>
    <w:rsid w:val="00566CDA"/>
    <w:rsid w:val="0056727E"/>
    <w:rsid w:val="00567BA6"/>
    <w:rsid w:val="00570033"/>
    <w:rsid w:val="00570147"/>
    <w:rsid w:val="00570D90"/>
    <w:rsid w:val="0057307E"/>
    <w:rsid w:val="00573A4C"/>
    <w:rsid w:val="00573C42"/>
    <w:rsid w:val="00574B79"/>
    <w:rsid w:val="00574D12"/>
    <w:rsid w:val="005800B4"/>
    <w:rsid w:val="0058070B"/>
    <w:rsid w:val="0058296F"/>
    <w:rsid w:val="00585668"/>
    <w:rsid w:val="005934FB"/>
    <w:rsid w:val="00595E80"/>
    <w:rsid w:val="0059614B"/>
    <w:rsid w:val="0059650E"/>
    <w:rsid w:val="00596953"/>
    <w:rsid w:val="005A6030"/>
    <w:rsid w:val="005A7959"/>
    <w:rsid w:val="005B57AD"/>
    <w:rsid w:val="005B722E"/>
    <w:rsid w:val="005C02FE"/>
    <w:rsid w:val="005C50AC"/>
    <w:rsid w:val="005C6406"/>
    <w:rsid w:val="005D69D1"/>
    <w:rsid w:val="005E210D"/>
    <w:rsid w:val="005E3A4C"/>
    <w:rsid w:val="005F2425"/>
    <w:rsid w:val="005F5EC7"/>
    <w:rsid w:val="005F7207"/>
    <w:rsid w:val="005F7FCF"/>
    <w:rsid w:val="006043FD"/>
    <w:rsid w:val="00607691"/>
    <w:rsid w:val="0061062C"/>
    <w:rsid w:val="00610CB5"/>
    <w:rsid w:val="00613183"/>
    <w:rsid w:val="006133F0"/>
    <w:rsid w:val="00616888"/>
    <w:rsid w:val="006176BE"/>
    <w:rsid w:val="006212CB"/>
    <w:rsid w:val="006279F9"/>
    <w:rsid w:val="006335A0"/>
    <w:rsid w:val="00635136"/>
    <w:rsid w:val="006369EE"/>
    <w:rsid w:val="00644C16"/>
    <w:rsid w:val="0064700E"/>
    <w:rsid w:val="00650183"/>
    <w:rsid w:val="00650677"/>
    <w:rsid w:val="00650A4C"/>
    <w:rsid w:val="00655C5D"/>
    <w:rsid w:val="0066537B"/>
    <w:rsid w:val="006736A9"/>
    <w:rsid w:val="00673BC7"/>
    <w:rsid w:val="00674975"/>
    <w:rsid w:val="00675D39"/>
    <w:rsid w:val="0068219D"/>
    <w:rsid w:val="0068560B"/>
    <w:rsid w:val="00695E7A"/>
    <w:rsid w:val="006A1277"/>
    <w:rsid w:val="006A2602"/>
    <w:rsid w:val="006A2D41"/>
    <w:rsid w:val="006A67E1"/>
    <w:rsid w:val="006A73DE"/>
    <w:rsid w:val="006B2EE7"/>
    <w:rsid w:val="006C36FB"/>
    <w:rsid w:val="006C4BB6"/>
    <w:rsid w:val="006C5217"/>
    <w:rsid w:val="006C7D62"/>
    <w:rsid w:val="006D0B23"/>
    <w:rsid w:val="006D2ED6"/>
    <w:rsid w:val="006D5685"/>
    <w:rsid w:val="006E1987"/>
    <w:rsid w:val="006E23B2"/>
    <w:rsid w:val="006E5207"/>
    <w:rsid w:val="006E74F2"/>
    <w:rsid w:val="006F5810"/>
    <w:rsid w:val="006F5C70"/>
    <w:rsid w:val="006F6A20"/>
    <w:rsid w:val="007047B2"/>
    <w:rsid w:val="00704DE7"/>
    <w:rsid w:val="00706868"/>
    <w:rsid w:val="007073E0"/>
    <w:rsid w:val="007078B8"/>
    <w:rsid w:val="00714B75"/>
    <w:rsid w:val="00715E32"/>
    <w:rsid w:val="007162D1"/>
    <w:rsid w:val="00716463"/>
    <w:rsid w:val="0071706E"/>
    <w:rsid w:val="0072175F"/>
    <w:rsid w:val="00727292"/>
    <w:rsid w:val="00731E17"/>
    <w:rsid w:val="007370FC"/>
    <w:rsid w:val="00742F6A"/>
    <w:rsid w:val="007446E8"/>
    <w:rsid w:val="00751553"/>
    <w:rsid w:val="0075165E"/>
    <w:rsid w:val="0075236D"/>
    <w:rsid w:val="0075237B"/>
    <w:rsid w:val="00754E10"/>
    <w:rsid w:val="007550F2"/>
    <w:rsid w:val="00762A29"/>
    <w:rsid w:val="0076327D"/>
    <w:rsid w:val="007641E2"/>
    <w:rsid w:val="007671F0"/>
    <w:rsid w:val="00767745"/>
    <w:rsid w:val="007707FC"/>
    <w:rsid w:val="00770BE3"/>
    <w:rsid w:val="0077177A"/>
    <w:rsid w:val="00772064"/>
    <w:rsid w:val="007728A8"/>
    <w:rsid w:val="00783568"/>
    <w:rsid w:val="00785A76"/>
    <w:rsid w:val="00787852"/>
    <w:rsid w:val="00787AF6"/>
    <w:rsid w:val="007915BC"/>
    <w:rsid w:val="007967FA"/>
    <w:rsid w:val="00797E7A"/>
    <w:rsid w:val="007A0EA6"/>
    <w:rsid w:val="007A2D9E"/>
    <w:rsid w:val="007B0381"/>
    <w:rsid w:val="007B0F3D"/>
    <w:rsid w:val="007B148D"/>
    <w:rsid w:val="007B18C8"/>
    <w:rsid w:val="007B28DE"/>
    <w:rsid w:val="007B4286"/>
    <w:rsid w:val="007B7A5F"/>
    <w:rsid w:val="007B7E28"/>
    <w:rsid w:val="007C36BE"/>
    <w:rsid w:val="007D51E5"/>
    <w:rsid w:val="007D53ED"/>
    <w:rsid w:val="007D6001"/>
    <w:rsid w:val="007D6CFB"/>
    <w:rsid w:val="007D7F94"/>
    <w:rsid w:val="007E1B76"/>
    <w:rsid w:val="007E219A"/>
    <w:rsid w:val="007E37BF"/>
    <w:rsid w:val="007E6593"/>
    <w:rsid w:val="007F0358"/>
    <w:rsid w:val="007F1101"/>
    <w:rsid w:val="007F2CB1"/>
    <w:rsid w:val="00803D20"/>
    <w:rsid w:val="008112A0"/>
    <w:rsid w:val="00812057"/>
    <w:rsid w:val="0081696D"/>
    <w:rsid w:val="00816E01"/>
    <w:rsid w:val="008173D0"/>
    <w:rsid w:val="008204BA"/>
    <w:rsid w:val="00823235"/>
    <w:rsid w:val="00823277"/>
    <w:rsid w:val="008249F1"/>
    <w:rsid w:val="00824AF2"/>
    <w:rsid w:val="00826686"/>
    <w:rsid w:val="00830AC0"/>
    <w:rsid w:val="00831A63"/>
    <w:rsid w:val="00834E15"/>
    <w:rsid w:val="00835563"/>
    <w:rsid w:val="00836506"/>
    <w:rsid w:val="00836511"/>
    <w:rsid w:val="00836B02"/>
    <w:rsid w:val="00836EC6"/>
    <w:rsid w:val="0083741E"/>
    <w:rsid w:val="00837985"/>
    <w:rsid w:val="00840E3D"/>
    <w:rsid w:val="00841D8C"/>
    <w:rsid w:val="00842220"/>
    <w:rsid w:val="00844111"/>
    <w:rsid w:val="00844F74"/>
    <w:rsid w:val="00846382"/>
    <w:rsid w:val="00850F57"/>
    <w:rsid w:val="00851E71"/>
    <w:rsid w:val="008536C2"/>
    <w:rsid w:val="0085692D"/>
    <w:rsid w:val="00857A1C"/>
    <w:rsid w:val="008600C7"/>
    <w:rsid w:val="008617D0"/>
    <w:rsid w:val="00861A60"/>
    <w:rsid w:val="00862357"/>
    <w:rsid w:val="00862D02"/>
    <w:rsid w:val="008637B9"/>
    <w:rsid w:val="00863A46"/>
    <w:rsid w:val="00864194"/>
    <w:rsid w:val="00870399"/>
    <w:rsid w:val="008711EC"/>
    <w:rsid w:val="008718FE"/>
    <w:rsid w:val="00872946"/>
    <w:rsid w:val="00880656"/>
    <w:rsid w:val="008825A4"/>
    <w:rsid w:val="00883928"/>
    <w:rsid w:val="00883DDE"/>
    <w:rsid w:val="00884E40"/>
    <w:rsid w:val="00891D73"/>
    <w:rsid w:val="00892A44"/>
    <w:rsid w:val="00892B67"/>
    <w:rsid w:val="00893DBF"/>
    <w:rsid w:val="00894BC8"/>
    <w:rsid w:val="008A2DE8"/>
    <w:rsid w:val="008A312D"/>
    <w:rsid w:val="008A3E09"/>
    <w:rsid w:val="008A3E57"/>
    <w:rsid w:val="008A77A7"/>
    <w:rsid w:val="008B26C8"/>
    <w:rsid w:val="008B3F34"/>
    <w:rsid w:val="008C56B9"/>
    <w:rsid w:val="008C7F6F"/>
    <w:rsid w:val="008D05E0"/>
    <w:rsid w:val="008D2600"/>
    <w:rsid w:val="008D5CB2"/>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263D"/>
    <w:rsid w:val="00925E71"/>
    <w:rsid w:val="00930D3A"/>
    <w:rsid w:val="0093329F"/>
    <w:rsid w:val="00936612"/>
    <w:rsid w:val="00937043"/>
    <w:rsid w:val="009445D3"/>
    <w:rsid w:val="009521F8"/>
    <w:rsid w:val="00955A8A"/>
    <w:rsid w:val="0096400D"/>
    <w:rsid w:val="00966600"/>
    <w:rsid w:val="009671D9"/>
    <w:rsid w:val="00971352"/>
    <w:rsid w:val="009753CA"/>
    <w:rsid w:val="00975E5B"/>
    <w:rsid w:val="009773B5"/>
    <w:rsid w:val="00977C8F"/>
    <w:rsid w:val="00977F94"/>
    <w:rsid w:val="009863E9"/>
    <w:rsid w:val="00992B2D"/>
    <w:rsid w:val="00992E20"/>
    <w:rsid w:val="009936FC"/>
    <w:rsid w:val="00993925"/>
    <w:rsid w:val="00993977"/>
    <w:rsid w:val="00997211"/>
    <w:rsid w:val="009A05D1"/>
    <w:rsid w:val="009A28AC"/>
    <w:rsid w:val="009A3A5B"/>
    <w:rsid w:val="009A3F2A"/>
    <w:rsid w:val="009B2AAC"/>
    <w:rsid w:val="009B3521"/>
    <w:rsid w:val="009B541C"/>
    <w:rsid w:val="009B5B1B"/>
    <w:rsid w:val="009C371D"/>
    <w:rsid w:val="009C4460"/>
    <w:rsid w:val="009C68FD"/>
    <w:rsid w:val="009D7192"/>
    <w:rsid w:val="009E0E38"/>
    <w:rsid w:val="009E1A35"/>
    <w:rsid w:val="009F09AA"/>
    <w:rsid w:val="009F2C16"/>
    <w:rsid w:val="009F2C1B"/>
    <w:rsid w:val="009F335C"/>
    <w:rsid w:val="00A002B5"/>
    <w:rsid w:val="00A0260C"/>
    <w:rsid w:val="00A041B5"/>
    <w:rsid w:val="00A04F8C"/>
    <w:rsid w:val="00A05158"/>
    <w:rsid w:val="00A068DD"/>
    <w:rsid w:val="00A13BF5"/>
    <w:rsid w:val="00A14837"/>
    <w:rsid w:val="00A225E3"/>
    <w:rsid w:val="00A23A26"/>
    <w:rsid w:val="00A24A8F"/>
    <w:rsid w:val="00A25708"/>
    <w:rsid w:val="00A25BF0"/>
    <w:rsid w:val="00A3026E"/>
    <w:rsid w:val="00A3683E"/>
    <w:rsid w:val="00A4444E"/>
    <w:rsid w:val="00A4576A"/>
    <w:rsid w:val="00A45AD0"/>
    <w:rsid w:val="00A45EE9"/>
    <w:rsid w:val="00A465F7"/>
    <w:rsid w:val="00A53C14"/>
    <w:rsid w:val="00A61410"/>
    <w:rsid w:val="00A6198A"/>
    <w:rsid w:val="00A65108"/>
    <w:rsid w:val="00A7067F"/>
    <w:rsid w:val="00A707A7"/>
    <w:rsid w:val="00A718FD"/>
    <w:rsid w:val="00A72341"/>
    <w:rsid w:val="00A72755"/>
    <w:rsid w:val="00A776ED"/>
    <w:rsid w:val="00A80E50"/>
    <w:rsid w:val="00A8137F"/>
    <w:rsid w:val="00A83663"/>
    <w:rsid w:val="00A83B0F"/>
    <w:rsid w:val="00A84216"/>
    <w:rsid w:val="00A84A0D"/>
    <w:rsid w:val="00A90BFA"/>
    <w:rsid w:val="00A92BF3"/>
    <w:rsid w:val="00A943C8"/>
    <w:rsid w:val="00A950A4"/>
    <w:rsid w:val="00A9520D"/>
    <w:rsid w:val="00A9747D"/>
    <w:rsid w:val="00AA00A6"/>
    <w:rsid w:val="00AA25C6"/>
    <w:rsid w:val="00AA3FB1"/>
    <w:rsid w:val="00AA6BA8"/>
    <w:rsid w:val="00AA7F5A"/>
    <w:rsid w:val="00AB2340"/>
    <w:rsid w:val="00AB5FE4"/>
    <w:rsid w:val="00AB659D"/>
    <w:rsid w:val="00AC229F"/>
    <w:rsid w:val="00AD09A9"/>
    <w:rsid w:val="00AD30F4"/>
    <w:rsid w:val="00AD4E2F"/>
    <w:rsid w:val="00AD7671"/>
    <w:rsid w:val="00AD7B24"/>
    <w:rsid w:val="00AE45E9"/>
    <w:rsid w:val="00AE53E8"/>
    <w:rsid w:val="00AE6FE4"/>
    <w:rsid w:val="00AF2059"/>
    <w:rsid w:val="00AF3D84"/>
    <w:rsid w:val="00AF4161"/>
    <w:rsid w:val="00AF580B"/>
    <w:rsid w:val="00B007C8"/>
    <w:rsid w:val="00B11B55"/>
    <w:rsid w:val="00B14410"/>
    <w:rsid w:val="00B15E61"/>
    <w:rsid w:val="00B24F35"/>
    <w:rsid w:val="00B25B8D"/>
    <w:rsid w:val="00B32C88"/>
    <w:rsid w:val="00B343A3"/>
    <w:rsid w:val="00B34747"/>
    <w:rsid w:val="00B3547D"/>
    <w:rsid w:val="00B42E49"/>
    <w:rsid w:val="00B444C7"/>
    <w:rsid w:val="00B50903"/>
    <w:rsid w:val="00B62FFE"/>
    <w:rsid w:val="00B65013"/>
    <w:rsid w:val="00B7123A"/>
    <w:rsid w:val="00B7435C"/>
    <w:rsid w:val="00B761F4"/>
    <w:rsid w:val="00B76F38"/>
    <w:rsid w:val="00B8085D"/>
    <w:rsid w:val="00B81EFF"/>
    <w:rsid w:val="00B836BB"/>
    <w:rsid w:val="00B84122"/>
    <w:rsid w:val="00B862B0"/>
    <w:rsid w:val="00B95875"/>
    <w:rsid w:val="00BA2B7C"/>
    <w:rsid w:val="00BB142A"/>
    <w:rsid w:val="00BB34B9"/>
    <w:rsid w:val="00BB35C2"/>
    <w:rsid w:val="00BB553B"/>
    <w:rsid w:val="00BC28D7"/>
    <w:rsid w:val="00BC376C"/>
    <w:rsid w:val="00BC42FF"/>
    <w:rsid w:val="00BC6321"/>
    <w:rsid w:val="00BC6A20"/>
    <w:rsid w:val="00BC7817"/>
    <w:rsid w:val="00BD3819"/>
    <w:rsid w:val="00BD642D"/>
    <w:rsid w:val="00BD6988"/>
    <w:rsid w:val="00BD6BDC"/>
    <w:rsid w:val="00BE06DA"/>
    <w:rsid w:val="00BE0F27"/>
    <w:rsid w:val="00BE1A77"/>
    <w:rsid w:val="00BE252F"/>
    <w:rsid w:val="00BE4742"/>
    <w:rsid w:val="00BE5B08"/>
    <w:rsid w:val="00BE63CE"/>
    <w:rsid w:val="00BE7383"/>
    <w:rsid w:val="00BE754D"/>
    <w:rsid w:val="00BF00B4"/>
    <w:rsid w:val="00BF1DB9"/>
    <w:rsid w:val="00BF6D10"/>
    <w:rsid w:val="00BF6E79"/>
    <w:rsid w:val="00C02221"/>
    <w:rsid w:val="00C03F6C"/>
    <w:rsid w:val="00C05DDE"/>
    <w:rsid w:val="00C12108"/>
    <w:rsid w:val="00C121D9"/>
    <w:rsid w:val="00C13453"/>
    <w:rsid w:val="00C220F9"/>
    <w:rsid w:val="00C2541C"/>
    <w:rsid w:val="00C265E8"/>
    <w:rsid w:val="00C26862"/>
    <w:rsid w:val="00C30458"/>
    <w:rsid w:val="00C31DA6"/>
    <w:rsid w:val="00C33260"/>
    <w:rsid w:val="00C3405C"/>
    <w:rsid w:val="00C3664A"/>
    <w:rsid w:val="00C4252D"/>
    <w:rsid w:val="00C4598F"/>
    <w:rsid w:val="00C50360"/>
    <w:rsid w:val="00C51140"/>
    <w:rsid w:val="00C54E12"/>
    <w:rsid w:val="00C55468"/>
    <w:rsid w:val="00C601D4"/>
    <w:rsid w:val="00C622C3"/>
    <w:rsid w:val="00C62A56"/>
    <w:rsid w:val="00C63023"/>
    <w:rsid w:val="00C63BD5"/>
    <w:rsid w:val="00C728DA"/>
    <w:rsid w:val="00C74906"/>
    <w:rsid w:val="00C81B40"/>
    <w:rsid w:val="00C81FC1"/>
    <w:rsid w:val="00C81FEA"/>
    <w:rsid w:val="00C83969"/>
    <w:rsid w:val="00C86C95"/>
    <w:rsid w:val="00C900CE"/>
    <w:rsid w:val="00CA05EB"/>
    <w:rsid w:val="00CA3515"/>
    <w:rsid w:val="00CA3A05"/>
    <w:rsid w:val="00CA72AD"/>
    <w:rsid w:val="00CA7D17"/>
    <w:rsid w:val="00CB14E9"/>
    <w:rsid w:val="00CB54F8"/>
    <w:rsid w:val="00CB6D90"/>
    <w:rsid w:val="00CB72C3"/>
    <w:rsid w:val="00CC0413"/>
    <w:rsid w:val="00CC45E4"/>
    <w:rsid w:val="00CD019F"/>
    <w:rsid w:val="00CD27C5"/>
    <w:rsid w:val="00CD3466"/>
    <w:rsid w:val="00CD7469"/>
    <w:rsid w:val="00CE4169"/>
    <w:rsid w:val="00CE7894"/>
    <w:rsid w:val="00CF06A1"/>
    <w:rsid w:val="00CF1467"/>
    <w:rsid w:val="00CF48D6"/>
    <w:rsid w:val="00CF57D6"/>
    <w:rsid w:val="00CF6C1B"/>
    <w:rsid w:val="00D019D5"/>
    <w:rsid w:val="00D02473"/>
    <w:rsid w:val="00D040FE"/>
    <w:rsid w:val="00D1552E"/>
    <w:rsid w:val="00D168FD"/>
    <w:rsid w:val="00D16F64"/>
    <w:rsid w:val="00D2472C"/>
    <w:rsid w:val="00D279BA"/>
    <w:rsid w:val="00D3100D"/>
    <w:rsid w:val="00D32ABA"/>
    <w:rsid w:val="00D404B5"/>
    <w:rsid w:val="00D40B0B"/>
    <w:rsid w:val="00D40C9C"/>
    <w:rsid w:val="00D43365"/>
    <w:rsid w:val="00D447CB"/>
    <w:rsid w:val="00D47D16"/>
    <w:rsid w:val="00D505F4"/>
    <w:rsid w:val="00D51CE1"/>
    <w:rsid w:val="00D541E2"/>
    <w:rsid w:val="00D562F2"/>
    <w:rsid w:val="00D61B93"/>
    <w:rsid w:val="00D67E4A"/>
    <w:rsid w:val="00D73CAB"/>
    <w:rsid w:val="00D763FD"/>
    <w:rsid w:val="00D8756E"/>
    <w:rsid w:val="00D90AD1"/>
    <w:rsid w:val="00D91012"/>
    <w:rsid w:val="00D93407"/>
    <w:rsid w:val="00D941F7"/>
    <w:rsid w:val="00DA4DDF"/>
    <w:rsid w:val="00DB0804"/>
    <w:rsid w:val="00DB2FC4"/>
    <w:rsid w:val="00DB7DC5"/>
    <w:rsid w:val="00DC0CAE"/>
    <w:rsid w:val="00DC382A"/>
    <w:rsid w:val="00DE1923"/>
    <w:rsid w:val="00DE2B33"/>
    <w:rsid w:val="00DE638B"/>
    <w:rsid w:val="00DE646E"/>
    <w:rsid w:val="00DE72EE"/>
    <w:rsid w:val="00DF0C5F"/>
    <w:rsid w:val="00DF37E5"/>
    <w:rsid w:val="00E03275"/>
    <w:rsid w:val="00E034FE"/>
    <w:rsid w:val="00E041E5"/>
    <w:rsid w:val="00E04888"/>
    <w:rsid w:val="00E06934"/>
    <w:rsid w:val="00E07165"/>
    <w:rsid w:val="00E0763B"/>
    <w:rsid w:val="00E10302"/>
    <w:rsid w:val="00E1604B"/>
    <w:rsid w:val="00E17EC5"/>
    <w:rsid w:val="00E20799"/>
    <w:rsid w:val="00E26BFD"/>
    <w:rsid w:val="00E27E90"/>
    <w:rsid w:val="00E33D02"/>
    <w:rsid w:val="00E34F2C"/>
    <w:rsid w:val="00E35D79"/>
    <w:rsid w:val="00E44BC7"/>
    <w:rsid w:val="00E4641E"/>
    <w:rsid w:val="00E519AE"/>
    <w:rsid w:val="00E55917"/>
    <w:rsid w:val="00E57AF7"/>
    <w:rsid w:val="00E6241B"/>
    <w:rsid w:val="00E64FCC"/>
    <w:rsid w:val="00E676AA"/>
    <w:rsid w:val="00E703B6"/>
    <w:rsid w:val="00E72200"/>
    <w:rsid w:val="00E72B1B"/>
    <w:rsid w:val="00E7385A"/>
    <w:rsid w:val="00E75D47"/>
    <w:rsid w:val="00E766F5"/>
    <w:rsid w:val="00E82948"/>
    <w:rsid w:val="00E90218"/>
    <w:rsid w:val="00E913BB"/>
    <w:rsid w:val="00E91540"/>
    <w:rsid w:val="00E930FC"/>
    <w:rsid w:val="00E9379A"/>
    <w:rsid w:val="00E95F2E"/>
    <w:rsid w:val="00EA1508"/>
    <w:rsid w:val="00EA1541"/>
    <w:rsid w:val="00EA15EE"/>
    <w:rsid w:val="00EA2BC0"/>
    <w:rsid w:val="00EA32E4"/>
    <w:rsid w:val="00EA4EBE"/>
    <w:rsid w:val="00EA7E36"/>
    <w:rsid w:val="00EB0898"/>
    <w:rsid w:val="00EB627B"/>
    <w:rsid w:val="00EB6D94"/>
    <w:rsid w:val="00EB6DCE"/>
    <w:rsid w:val="00EC4183"/>
    <w:rsid w:val="00EC6468"/>
    <w:rsid w:val="00EC6708"/>
    <w:rsid w:val="00ED207C"/>
    <w:rsid w:val="00ED325A"/>
    <w:rsid w:val="00ED3F41"/>
    <w:rsid w:val="00ED5615"/>
    <w:rsid w:val="00ED692E"/>
    <w:rsid w:val="00ED69AF"/>
    <w:rsid w:val="00ED727F"/>
    <w:rsid w:val="00EE1847"/>
    <w:rsid w:val="00EE240E"/>
    <w:rsid w:val="00EE688E"/>
    <w:rsid w:val="00EE6A6D"/>
    <w:rsid w:val="00EF03E2"/>
    <w:rsid w:val="00EF7F8B"/>
    <w:rsid w:val="00F03814"/>
    <w:rsid w:val="00F04134"/>
    <w:rsid w:val="00F07A09"/>
    <w:rsid w:val="00F1390C"/>
    <w:rsid w:val="00F14D98"/>
    <w:rsid w:val="00F20C5E"/>
    <w:rsid w:val="00F27D27"/>
    <w:rsid w:val="00F32495"/>
    <w:rsid w:val="00F36A1D"/>
    <w:rsid w:val="00F44278"/>
    <w:rsid w:val="00F51B65"/>
    <w:rsid w:val="00F52AAB"/>
    <w:rsid w:val="00F52EB6"/>
    <w:rsid w:val="00F55260"/>
    <w:rsid w:val="00F6316B"/>
    <w:rsid w:val="00F65AE0"/>
    <w:rsid w:val="00F70F01"/>
    <w:rsid w:val="00F74E38"/>
    <w:rsid w:val="00F75E8C"/>
    <w:rsid w:val="00F76D6F"/>
    <w:rsid w:val="00F778B0"/>
    <w:rsid w:val="00F83BC2"/>
    <w:rsid w:val="00F869F5"/>
    <w:rsid w:val="00F90BFA"/>
    <w:rsid w:val="00F92EC1"/>
    <w:rsid w:val="00F94C47"/>
    <w:rsid w:val="00FA0421"/>
    <w:rsid w:val="00FA04AD"/>
    <w:rsid w:val="00FA3389"/>
    <w:rsid w:val="00FA3476"/>
    <w:rsid w:val="00FA495F"/>
    <w:rsid w:val="00FB01FA"/>
    <w:rsid w:val="00FB0C10"/>
    <w:rsid w:val="00FB18FE"/>
    <w:rsid w:val="00FB3291"/>
    <w:rsid w:val="00FB3C36"/>
    <w:rsid w:val="00FB4280"/>
    <w:rsid w:val="00FB46C0"/>
    <w:rsid w:val="00FB7CCE"/>
    <w:rsid w:val="00FC01C8"/>
    <w:rsid w:val="00FC424C"/>
    <w:rsid w:val="00FC5027"/>
    <w:rsid w:val="00FC50C7"/>
    <w:rsid w:val="00FC511D"/>
    <w:rsid w:val="00FC68BC"/>
    <w:rsid w:val="00FD11D4"/>
    <w:rsid w:val="00FD225D"/>
    <w:rsid w:val="00FD2384"/>
    <w:rsid w:val="00FE0B92"/>
    <w:rsid w:val="00FE452E"/>
    <w:rsid w:val="00FF364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992B2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FB01FA"/>
    <w:rPr>
      <w:bCs/>
      <w:caps/>
      <w:sz w:val="14"/>
      <w:szCs w:val="12"/>
      <w:lang w:val="eu-ES" w:eastAsia="en-US"/>
    </w:rPr>
  </w:style>
  <w:style w:type="character" w:customStyle="1" w:styleId="atitulo1Car">
    <w:name w:val="atitulo1 Car"/>
    <w:basedOn w:val="Fuentedeprrafopredeter"/>
    <w:link w:val="atitulo1"/>
    <w:locked/>
    <w:rsid w:val="00FB01FA"/>
    <w:rPr>
      <w:rFonts w:ascii="Arial" w:hAnsi="Arial"/>
      <w:b/>
      <w:color w:val="000000"/>
      <w:kern w:val="28"/>
      <w:sz w:val="25"/>
      <w:szCs w:val="26"/>
      <w:lang w:val="eu-ES" w:eastAsia="en-US"/>
    </w:rPr>
  </w:style>
  <w:style w:type="paragraph" w:styleId="Prrafodelista">
    <w:name w:val="List Paragraph"/>
    <w:basedOn w:val="Normal"/>
    <w:uiPriority w:val="34"/>
    <w:qFormat/>
    <w:rsid w:val="00FB01FA"/>
    <w:pPr>
      <w:ind w:left="720"/>
      <w:contextualSpacing/>
    </w:pPr>
  </w:style>
  <w:style w:type="character" w:customStyle="1" w:styleId="atitulo2Car">
    <w:name w:val="atitulo2 Car"/>
    <w:link w:val="atitulo2"/>
    <w:locked/>
    <w:rsid w:val="006F5810"/>
    <w:rPr>
      <w:rFonts w:ascii="Arial" w:hAnsi="Arial"/>
      <w:bCs/>
      <w:iCs/>
      <w:color w:val="000000"/>
      <w:spacing w:val="10"/>
      <w:kern w:val="28"/>
      <w:sz w:val="25"/>
      <w:szCs w:val="26"/>
      <w:lang w:val="eu-ES" w:eastAsia="en-US"/>
    </w:rPr>
  </w:style>
  <w:style w:type="paragraph" w:styleId="Textonotapie">
    <w:name w:val="footnote text"/>
    <w:basedOn w:val="Normal"/>
    <w:link w:val="TextonotapieCar"/>
    <w:unhideWhenUsed/>
    <w:rsid w:val="006F5810"/>
    <w:pPr>
      <w:spacing w:after="0"/>
    </w:pPr>
  </w:style>
  <w:style w:type="character" w:customStyle="1" w:styleId="TextonotapieCar">
    <w:name w:val="Texto nota pie Car"/>
    <w:basedOn w:val="Fuentedeprrafopredeter"/>
    <w:link w:val="Textonotapie"/>
    <w:rsid w:val="006F5810"/>
    <w:rPr>
      <w:lang w:val="eu-ES" w:eastAsia="en-US"/>
    </w:rPr>
  </w:style>
  <w:style w:type="character" w:styleId="Refdenotaalpie">
    <w:name w:val="footnote reference"/>
    <w:basedOn w:val="Fuentedeprrafopredeter"/>
    <w:unhideWhenUsed/>
    <w:rsid w:val="006F5810"/>
    <w:rPr>
      <w:vertAlign w:val="superscript"/>
    </w:rPr>
  </w:style>
  <w:style w:type="character" w:customStyle="1" w:styleId="PiedepginaCar">
    <w:name w:val="Pie de página Car"/>
    <w:link w:val="Piedepgina"/>
    <w:locked/>
    <w:rsid w:val="009C371D"/>
    <w:rPr>
      <w:spacing w:val="6"/>
      <w:lang w:val="eu-ES" w:eastAsia="en-US"/>
    </w:rPr>
  </w:style>
  <w:style w:type="paragraph" w:styleId="NormalWeb">
    <w:name w:val="Normal (Web)"/>
    <w:basedOn w:val="Normal"/>
    <w:uiPriority w:val="99"/>
    <w:unhideWhenUsed/>
    <w:rsid w:val="009C371D"/>
    <w:pPr>
      <w:spacing w:before="100" w:beforeAutospacing="1" w:after="100" w:afterAutospacing="1"/>
      <w:ind w:firstLine="0"/>
      <w:jc w:val="left"/>
    </w:pPr>
    <w:rPr>
      <w:rFonts w:eastAsiaTheme="minorEastAsia"/>
      <w:sz w:val="24"/>
      <w:szCs w:val="24"/>
      <w:lang w:eastAsia="es-ES"/>
    </w:rPr>
  </w:style>
  <w:style w:type="paragraph" w:customStyle="1" w:styleId="xa1">
    <w:name w:val="xa1"/>
    <w:basedOn w:val="Normal"/>
    <w:rsid w:val="009C371D"/>
    <w:pPr>
      <w:spacing w:before="100" w:beforeAutospacing="1" w:after="100" w:afterAutospacing="1"/>
      <w:ind w:firstLine="0"/>
      <w:jc w:val="left"/>
    </w:pPr>
    <w:rPr>
      <w:rFonts w:eastAsia="Calibri"/>
      <w:sz w:val="24"/>
      <w:szCs w:val="24"/>
      <w:lang w:eastAsia="es-ES"/>
    </w:rPr>
  </w:style>
  <w:style w:type="paragraph" w:customStyle="1" w:styleId="xl1">
    <w:name w:val="xl1"/>
    <w:basedOn w:val="Normal"/>
    <w:rsid w:val="009C371D"/>
    <w:pPr>
      <w:spacing w:before="100" w:beforeAutospacing="1" w:after="100" w:afterAutospacing="1"/>
      <w:ind w:firstLine="0"/>
      <w:jc w:val="left"/>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992B2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FB01FA"/>
    <w:rPr>
      <w:bCs/>
      <w:caps/>
      <w:sz w:val="14"/>
      <w:szCs w:val="12"/>
      <w:lang w:val="eu-ES" w:eastAsia="en-US"/>
    </w:rPr>
  </w:style>
  <w:style w:type="character" w:customStyle="1" w:styleId="atitulo1Car">
    <w:name w:val="atitulo1 Car"/>
    <w:basedOn w:val="Fuentedeprrafopredeter"/>
    <w:link w:val="atitulo1"/>
    <w:locked/>
    <w:rsid w:val="00FB01FA"/>
    <w:rPr>
      <w:rFonts w:ascii="Arial" w:hAnsi="Arial"/>
      <w:b/>
      <w:color w:val="000000"/>
      <w:kern w:val="28"/>
      <w:sz w:val="25"/>
      <w:szCs w:val="26"/>
      <w:lang w:val="eu-ES" w:eastAsia="en-US"/>
    </w:rPr>
  </w:style>
  <w:style w:type="paragraph" w:styleId="Prrafodelista">
    <w:name w:val="List Paragraph"/>
    <w:basedOn w:val="Normal"/>
    <w:uiPriority w:val="34"/>
    <w:qFormat/>
    <w:rsid w:val="00FB01FA"/>
    <w:pPr>
      <w:ind w:left="720"/>
      <w:contextualSpacing/>
    </w:pPr>
  </w:style>
  <w:style w:type="character" w:customStyle="1" w:styleId="atitulo2Car">
    <w:name w:val="atitulo2 Car"/>
    <w:link w:val="atitulo2"/>
    <w:locked/>
    <w:rsid w:val="006F5810"/>
    <w:rPr>
      <w:rFonts w:ascii="Arial" w:hAnsi="Arial"/>
      <w:bCs/>
      <w:iCs/>
      <w:color w:val="000000"/>
      <w:spacing w:val="10"/>
      <w:kern w:val="28"/>
      <w:sz w:val="25"/>
      <w:szCs w:val="26"/>
      <w:lang w:val="eu-ES" w:eastAsia="en-US"/>
    </w:rPr>
  </w:style>
  <w:style w:type="paragraph" w:styleId="Textonotapie">
    <w:name w:val="footnote text"/>
    <w:basedOn w:val="Normal"/>
    <w:link w:val="TextonotapieCar"/>
    <w:unhideWhenUsed/>
    <w:rsid w:val="006F5810"/>
    <w:pPr>
      <w:spacing w:after="0"/>
    </w:pPr>
  </w:style>
  <w:style w:type="character" w:customStyle="1" w:styleId="TextonotapieCar">
    <w:name w:val="Texto nota pie Car"/>
    <w:basedOn w:val="Fuentedeprrafopredeter"/>
    <w:link w:val="Textonotapie"/>
    <w:rsid w:val="006F5810"/>
    <w:rPr>
      <w:lang w:val="eu-ES" w:eastAsia="en-US"/>
    </w:rPr>
  </w:style>
  <w:style w:type="character" w:styleId="Refdenotaalpie">
    <w:name w:val="footnote reference"/>
    <w:basedOn w:val="Fuentedeprrafopredeter"/>
    <w:unhideWhenUsed/>
    <w:rsid w:val="006F5810"/>
    <w:rPr>
      <w:vertAlign w:val="superscript"/>
    </w:rPr>
  </w:style>
  <w:style w:type="character" w:customStyle="1" w:styleId="PiedepginaCar">
    <w:name w:val="Pie de página Car"/>
    <w:link w:val="Piedepgina"/>
    <w:locked/>
    <w:rsid w:val="009C371D"/>
    <w:rPr>
      <w:spacing w:val="6"/>
      <w:lang w:val="eu-ES" w:eastAsia="en-US"/>
    </w:rPr>
  </w:style>
  <w:style w:type="paragraph" w:styleId="NormalWeb">
    <w:name w:val="Normal (Web)"/>
    <w:basedOn w:val="Normal"/>
    <w:uiPriority w:val="99"/>
    <w:unhideWhenUsed/>
    <w:rsid w:val="009C371D"/>
    <w:pPr>
      <w:spacing w:before="100" w:beforeAutospacing="1" w:after="100" w:afterAutospacing="1"/>
      <w:ind w:firstLine="0"/>
      <w:jc w:val="left"/>
    </w:pPr>
    <w:rPr>
      <w:rFonts w:eastAsiaTheme="minorEastAsia"/>
      <w:sz w:val="24"/>
      <w:szCs w:val="24"/>
      <w:lang w:eastAsia="es-ES"/>
    </w:rPr>
  </w:style>
  <w:style w:type="paragraph" w:customStyle="1" w:styleId="xa1">
    <w:name w:val="xa1"/>
    <w:basedOn w:val="Normal"/>
    <w:rsid w:val="009C371D"/>
    <w:pPr>
      <w:spacing w:before="100" w:beforeAutospacing="1" w:after="100" w:afterAutospacing="1"/>
      <w:ind w:firstLine="0"/>
      <w:jc w:val="left"/>
    </w:pPr>
    <w:rPr>
      <w:rFonts w:eastAsia="Calibri"/>
      <w:sz w:val="24"/>
      <w:szCs w:val="24"/>
      <w:lang w:eastAsia="es-ES"/>
    </w:rPr>
  </w:style>
  <w:style w:type="paragraph" w:customStyle="1" w:styleId="xl1">
    <w:name w:val="xl1"/>
    <w:basedOn w:val="Normal"/>
    <w:rsid w:val="009C371D"/>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4515-ABDA-4886-A3FE-7B1DD082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5995</Words>
  <Characters>42584</Characters>
  <Application>Microsoft Office Word</Application>
  <DocSecurity>0</DocSecurity>
  <Lines>1703</Lines>
  <Paragraphs>952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Iñaki De Santiago</cp:lastModifiedBy>
  <cp:revision>2</cp:revision>
  <cp:lastPrinted>2018-08-31T11:50:00Z</cp:lastPrinted>
  <dcterms:created xsi:type="dcterms:W3CDTF">2018-09-17T06:37:00Z</dcterms:created>
  <dcterms:modified xsi:type="dcterms:W3CDTF">2018-09-17T06:37:00Z</dcterms:modified>
</cp:coreProperties>
</file>