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la elaboración de un informe sobre propuestas dirigidas a impulsar el empleo femenino de calidad y a reducir brecha de la desigualdad”, aprobadas por la ponencia correspondiente en sesión celebrada el día 19 de septiembre de 2018, cuyo texto se inserta a continuación:</w:t>
      </w:r>
    </w:p>
    <w:p>
      <w:pPr>
        <w:pStyle w:val="0"/>
        <w:suppressAutoHyphens w:val="false"/>
        <w:rPr>
          <w:rStyle w:val="1"/>
        </w:rPr>
      </w:pPr>
      <w:r>
        <w:rPr>
          <w:rStyle w:val="1"/>
        </w:rPr>
        <w:t xml:space="preserve">“</w:t>
      </w:r>
      <w:r>
        <w:rPr>
          <w:rStyle w:val="1"/>
          <w:b w:val="true"/>
        </w:rPr>
        <w:t xml:space="preserve">Primera.-</w:t>
      </w:r>
      <w:r>
        <w:rPr>
          <w:rStyle w:val="1"/>
        </w:rPr>
        <w:t xml:space="preserve"> La ponencia creada tiene por objeto la elaboración de un informe sobre propuestas dirigidas a impulsar el empleo femenino de calidad y reducir la brecha de la desigualdad.</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ind w:firstLine="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0"/>
        <w:jc w:val="left"/>
        <w:ind w:firstLine="0"/>
        <w:suppressAutoHyphens w:val="false"/>
        <w:rPr>
          <w:rStyle w:val="1"/>
        </w:rPr>
      </w:pPr>
      <w:r>
        <w:rPr>
          <w:rStyle w:val="1"/>
          <w:u w:val="single"/>
        </w:rPr>
        <w:t xml:space="preserve">GP UPN</w:t>
      </w:r>
      <w:r>
        <w:rPr>
          <w:rStyle w:val="1"/>
        </w:rPr>
        <w:br w:type="textWrapping"/>
        <w:t xml:space="preserve">Ilma. Sra. D.ª Maribel García Malo</w:t>
        <w:br w:type="textWrapping"/>
        <w:t xml:space="preserve">Suplente: Ilma. Sra. D.ª Ana San Martín Aniz.</w:t>
      </w:r>
    </w:p>
    <w:p>
      <w:pPr>
        <w:pStyle w:val="0"/>
        <w:jc w:val="left"/>
        <w:ind w:firstLine="0"/>
        <w:suppressAutoHyphens w:val="false"/>
        <w:rPr>
          <w:rStyle w:val="1"/>
        </w:rPr>
      </w:pPr>
      <w:r>
        <w:rPr>
          <w:rStyle w:val="1"/>
          <w:u w:val="single"/>
        </w:rPr>
        <w:t xml:space="preserve">GP Geroa Bai</w:t>
      </w:r>
      <w:r>
        <w:rPr>
          <w:rStyle w:val="1"/>
        </w:rPr>
        <w:br w:type="textWrapping"/>
        <w:t xml:space="preserve">Ilma. Sra. D.ª Virginia Alemán Arrastio</w:t>
        <w:br w:type="textWrapping"/>
        <w:t xml:space="preserve">Suplente: Ilmo. Sr. D. Rafael Eraso Salazar</w:t>
      </w:r>
    </w:p>
    <w:p>
      <w:pPr>
        <w:pStyle w:val="0"/>
        <w:jc w:val="left"/>
        <w:ind w:firstLine="0"/>
        <w:suppressAutoHyphens w:val="false"/>
        <w:rPr>
          <w:rStyle w:val="1"/>
        </w:rPr>
      </w:pPr>
      <w:r>
        <w:rPr>
          <w:rStyle w:val="1"/>
          <w:u w:val="single"/>
        </w:rPr>
        <w:t xml:space="preserve">GP EH-Bildu Nafarroa</w:t>
      </w:r>
      <w:r>
        <w:rPr>
          <w:rStyle w:val="1"/>
        </w:rPr>
        <w:br w:type="textWrapping"/>
        <w:t xml:space="preserve">Ilma. Sra. D.ª Aranzazu Izurdiaga Osinaga</w:t>
        <w:br w:type="textWrapping"/>
        <w:t xml:space="preserve">Suplente: Ilma. Sra. D.ª Bakartxo Ruiz Jaso</w:t>
      </w:r>
    </w:p>
    <w:p>
      <w:pPr>
        <w:pStyle w:val="0"/>
        <w:jc w:val="left"/>
        <w:ind w:firstLine="0"/>
        <w:suppressAutoHyphens w:val="false"/>
        <w:rPr>
          <w:rStyle w:val="1"/>
        </w:rPr>
      </w:pPr>
      <w:r>
        <w:rPr>
          <w:rStyle w:val="1"/>
          <w:u w:val="single"/>
        </w:rPr>
        <w:t xml:space="preserve">GP Podemos-Ahal Dugu-Orain Bai</w:t>
        <w:br w:type="textWrapping"/>
      </w:r>
      <w:r>
        <w:rPr>
          <w:rStyle w:val="1"/>
        </w:rPr>
        <w:t xml:space="preserve">Ilma. Sra. D.ª María Teresa Sáez Barrao</w:t>
        <w:br w:type="textWrapping"/>
        <w:t xml:space="preserve">Suplente: Ilmo. Sr. D. Carlos Couso Chamarro</w:t>
      </w:r>
    </w:p>
    <w:p>
      <w:pPr>
        <w:pStyle w:val="0"/>
        <w:jc w:val="left"/>
        <w:ind w:firstLine="0"/>
        <w:suppressAutoHyphens w:val="false"/>
        <w:rPr>
          <w:rStyle w:val="1"/>
        </w:rPr>
      </w:pPr>
      <w:r>
        <w:rPr>
          <w:rStyle w:val="1"/>
          <w:u w:val="single"/>
        </w:rPr>
        <w:t xml:space="preserve">GP PSN</w:t>
      </w:r>
      <w:r>
        <w:rPr>
          <w:rStyle w:val="1"/>
        </w:rPr>
        <w:br w:type="textWrapping"/>
        <w:t xml:space="preserve">Ilma. Sra. D.ª Nuria Medina Santos</w:t>
        <w:br w:type="textWrapping"/>
        <w:t xml:space="preserve">Suplente: Ilma. Sra. D.ª Ainhoa Unzu Gárate</w:t>
      </w:r>
    </w:p>
    <w:p>
      <w:pPr>
        <w:pStyle w:val="0"/>
        <w:jc w:val="left"/>
        <w:ind w:firstLine="0"/>
        <w:suppressAutoHyphens w:val="false"/>
        <w:rPr>
          <w:rStyle w:val="1"/>
        </w:rPr>
      </w:pPr>
      <w:r>
        <w:rPr>
          <w:rStyle w:val="1"/>
          <w:u w:val="single"/>
        </w:rPr>
        <w:t xml:space="preserve">APF PPN</w:t>
      </w:r>
      <w:r>
        <w:rPr>
          <w:rStyle w:val="1"/>
        </w:rPr>
        <w:br w:type="textWrapping"/>
        <w:t xml:space="preserve">Ilma. Sra. D.ª Ana María Beltrán Villalba</w:t>
        <w:br w:type="textWrapping"/>
        <w:t xml:space="preserve">Suplente: Ilmo. Sr. D. Javier García Jiménez</w:t>
      </w:r>
    </w:p>
    <w:p>
      <w:pPr>
        <w:pStyle w:val="0"/>
        <w:jc w:val="left"/>
        <w:ind w:firstLine="0"/>
        <w:suppressAutoHyphens w:val="false"/>
        <w:rPr>
          <w:rStyle w:val="1"/>
        </w:rPr>
      </w:pPr>
      <w:r>
        <w:rPr>
          <w:rStyle w:val="1"/>
          <w:u w:val="single"/>
        </w:rPr>
        <w:t xml:space="preserve">APF I-E</w:t>
        <w:br w:type="textWrapping"/>
      </w:r>
      <w:r>
        <w:rPr>
          <w:rStyle w:val="1"/>
        </w:rPr>
        <w:t xml:space="preserve">Ilmo. Sr. D. José Miguel Nuin Moreno</w:t>
        <w:br w:type="textWrapping"/>
        <w:t xml:space="preserve">Suplente: Ilma. Sra. D.ª M.ª Luisa De Simón Caballero</w:t>
      </w:r>
    </w:p>
    <w:p>
      <w:pPr>
        <w:pStyle w:val="0"/>
        <w:suppressAutoHyphens w:val="false"/>
        <w:rPr>
          <w:rStyle w:val="1"/>
        </w:rPr>
      </w:pPr>
      <w:r>
        <w:rPr>
          <w:rStyle w:val="1"/>
          <w:b w:val="true"/>
        </w:rPr>
        <w:t xml:space="preserve">Tercera.-</w:t>
      </w:r>
      <w:r>
        <w:rPr>
          <w:rStyle w:val="1"/>
        </w:rPr>
        <w:t xml:space="preserve"> La ponencia elegirá un presidente o presidenta que podrá ser sustituido, en su caso, por otro de sus miembros. Actuará como Secretario/a el/la Letrado/a que asista a la ponencia, o quien le sustituya.</w:t>
      </w:r>
    </w:p>
    <w:p>
      <w:pPr>
        <w:pStyle w:val="0"/>
        <w:suppressAutoHyphens w:val="false"/>
        <w:rPr>
          <w:rStyle w:val="1"/>
        </w:rPr>
      </w:pPr>
      <w:r>
        <w:rPr>
          <w:rStyle w:val="1"/>
          <w:b w:val="true"/>
        </w:rPr>
        <w:t xml:space="preserve">Cuarta.- </w:t>
      </w:r>
      <w:r>
        <w:rPr>
          <w:rStyle w:val="1"/>
        </w:rPr>
        <w:t xml:space="preserve">La ponencia adoptará todos sus acuerdos por el sistema de voto ponderado. A tal efecto, cada uno de los miembros-portavoces contará en la ponencia con tantos votos como Parlamentarios integran su respectivo Grupo Parlamentario o Agrupación Parlamentaria. </w:t>
      </w:r>
    </w:p>
    <w:p>
      <w:pPr>
        <w:pStyle w:val="0"/>
        <w:suppressAutoHyphens w:val="false"/>
        <w:rPr>
          <w:rStyle w:val="1"/>
        </w:rPr>
      </w:pPr>
      <w:r>
        <w:rPr>
          <w:rStyle w:val="1"/>
          <w:b w:val="true"/>
        </w:rPr>
        <w:t xml:space="preserve">Quinta.- </w:t>
      </w:r>
      <w:r>
        <w:rPr>
          <w:rStyle w:val="1"/>
        </w:rPr>
        <w:t xml:space="preserve">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 </w:t>
      </w:r>
      <w:r>
        <w:rPr>
          <w:rStyle w:val="1"/>
        </w:rPr>
        <w:t xml:space="preserve">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 </w:t>
      </w:r>
      <w:r>
        <w:rPr>
          <w:rStyle w:val="1"/>
        </w:rPr>
        <w:t xml:space="preserve">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a los seis meses de la constitución de la ponencia.</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19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