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transporte para personas con discapacidad psíquica,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de Unión del Pueblo Navarro (UPN), al amparo de lo dispuesto en el Reglamento de la Cámara, realiza la siguiente pregunta escrita al vicepresidente de Derechos Sociales:</w:t>
      </w:r>
    </w:p>
    <w:p>
      <w:pPr>
        <w:pStyle w:val="0"/>
        <w:suppressAutoHyphens w:val="false"/>
        <w:rPr>
          <w:rStyle w:val="1"/>
        </w:rPr>
      </w:pPr>
      <w:r>
        <w:rPr>
          <w:rStyle w:val="1"/>
        </w:rPr>
        <w:t xml:space="preserve">Acerca del transporte para personas con discapacidad psíquica que se desplazan a los centros de discapacidad.</w:t>
      </w:r>
    </w:p>
    <w:p>
      <w:pPr>
        <w:pStyle w:val="0"/>
        <w:suppressAutoHyphens w:val="false"/>
        <w:rPr>
          <w:rStyle w:val="1"/>
        </w:rPr>
      </w:pPr>
      <w:r>
        <w:rPr>
          <w:rStyle w:val="1"/>
        </w:rPr>
        <w:t xml:space="preserve">– ¿Este transporte se subvenciona por el Gobierno de Navarra? Si es así, explíquese con detalle en qué consiste la ayuda y cómo solicitarla.</w:t>
      </w:r>
    </w:p>
    <w:p>
      <w:pPr>
        <w:pStyle w:val="0"/>
        <w:suppressAutoHyphens w:val="false"/>
        <w:rPr>
          <w:rStyle w:val="1"/>
        </w:rPr>
      </w:pPr>
      <w:r>
        <w:rPr>
          <w:rStyle w:val="1"/>
        </w:rPr>
        <w:t xml:space="preserve">– En el caso de que implique cambio de Comunidad, ¿también se subvenciona? Ejemplo, persona con discapacidad de Cárcar que se traslada a Calahorra. En este caso hay algún convenio con las Comunidades vecinas. ¿Lo ha habido en el pasado?</w:t>
      </w:r>
    </w:p>
    <w:p>
      <w:pPr>
        <w:pStyle w:val="0"/>
        <w:suppressAutoHyphens w:val="false"/>
        <w:rPr>
          <w:rStyle w:val="1"/>
        </w:rPr>
      </w:pPr>
      <w:r>
        <w:rPr>
          <w:rStyle w:val="1"/>
        </w:rPr>
        <w:t xml:space="preserve">Pamplona, a 3 de octubre de 2018</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