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solución a la falta de espacios en el Instituto de Enseñanza Secundaria de Navarra de Personas Adultas (IESNAPA),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¿Considera el Departamento de Educación que la solución a la falta de espacios en IESNAPA pudiera ser la ocupación de los que quedan libres en el edificio?</w:t>
      </w:r>
    </w:p>
    <w:p>
      <w:pPr>
        <w:pStyle w:val="0"/>
        <w:suppressAutoHyphens w:val="false"/>
        <w:rPr>
          <w:rStyle w:val="1"/>
        </w:rPr>
      </w:pPr>
      <w:r>
        <w:rPr>
          <w:rStyle w:val="1"/>
        </w:rPr>
        <w:t xml:space="preserve">En caso negativo, especifíquense los motivos. </w:t>
      </w:r>
    </w:p>
    <w:p>
      <w:pPr>
        <w:pStyle w:val="0"/>
        <w:suppressAutoHyphens w:val="false"/>
        <w:rPr>
          <w:rStyle w:val="1"/>
        </w:rPr>
      </w:pPr>
      <w:r>
        <w:rPr>
          <w:rStyle w:val="1"/>
        </w:rPr>
        <w:t xml:space="preserve">Corella a 7 de noviembre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