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motivos por los que están sin cubrir diversas vacantes en el Gobierno de Navarra y previsión de nombramiento,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14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su contestación en el Pleno a la siguiente pregunta: </w:t>
      </w:r>
    </w:p>
    <w:p>
      <w:pPr>
        <w:pStyle w:val="0"/>
        <w:suppressAutoHyphens w:val="false"/>
        <w:rPr>
          <w:rStyle w:val="1"/>
        </w:rPr>
      </w:pPr>
      <w:r>
        <w:rPr>
          <w:rStyle w:val="1"/>
        </w:rPr>
        <w:t xml:space="preserve">¿Cuáles son los motivos por los que están sin cubrir las vacantes de la Secretaría General Técnica, Jefatura de Sección de Convocatorias, Jefatura de Sección de Estudios Económicos, Jefatura de Sección de 0 a 3 años y Escuela Rurales, Negociado de Asistencia Jurídica, Negociado de Formación Permanente y Negociado de Asesoría de Convivencia y cuándo los piensa nombrar? </w:t>
      </w:r>
    </w:p>
    <w:p>
      <w:pPr>
        <w:pStyle w:val="0"/>
        <w:suppressAutoHyphens w:val="false"/>
        <w:rPr>
          <w:rStyle w:val="1"/>
        </w:rPr>
      </w:pPr>
      <w:r>
        <w:rPr>
          <w:rStyle w:val="1"/>
        </w:rPr>
        <w:t xml:space="preserve">Corella, a 9 de enero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