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43" w:rsidRDefault="00701009" w:rsidP="00D0014A">
      <w:pPr>
        <w:tabs>
          <w:tab w:val="left" w:pos="720"/>
          <w:tab w:val="center" w:pos="3888"/>
        </w:tabs>
        <w:spacing w:line="360" w:lineRule="atLeast"/>
        <w:jc w:val="both"/>
        <w:rPr>
          <w:rFonts w:ascii="Garamond" w:hAnsi="Garamond"/>
          <w:sz w:val="28"/>
          <w:szCs w:val="28"/>
        </w:rPr>
      </w:pPr>
      <w:bookmarkStart w:id="0" w:name="_GoBack"/>
      <w:bookmarkEnd w:id="0"/>
      <w:smartTag w:uri="urn:schemas-microsoft-com:office:smarttags" w:element="PersonName">
        <w:smartTagPr>
          <w:attr w:name="ProductID" w:val="La Consejera"/>
        </w:smartTagPr>
        <w:r>
          <w:rPr>
            <w:rFonts w:ascii="Garamond" w:hAnsi="Garamond"/>
            <w:sz w:val="28"/>
            <w:szCs w:val="28"/>
          </w:rPr>
          <w:t>La Consejera</w:t>
        </w:r>
      </w:smartTag>
      <w:r>
        <w:rPr>
          <w:rFonts w:ascii="Garamond" w:hAnsi="Garamond"/>
          <w:sz w:val="28"/>
          <w:szCs w:val="28"/>
        </w:rPr>
        <w:t xml:space="preserve"> de Relaciones Ciudadanas e Institucionales, en relación con la </w:t>
      </w:r>
      <w:r w:rsidR="00505A78">
        <w:rPr>
          <w:rFonts w:ascii="Garamond" w:hAnsi="Garamond"/>
          <w:sz w:val="28"/>
          <w:szCs w:val="28"/>
        </w:rPr>
        <w:t xml:space="preserve">pregunta escrita formulada por </w:t>
      </w:r>
      <w:r w:rsidR="003C2C8E">
        <w:rPr>
          <w:rFonts w:ascii="Garamond" w:hAnsi="Garamond"/>
          <w:sz w:val="28"/>
          <w:szCs w:val="28"/>
        </w:rPr>
        <w:t xml:space="preserve">el parlamentario don </w:t>
      </w:r>
      <w:r w:rsidR="00486EBC">
        <w:rPr>
          <w:rFonts w:ascii="Garamond" w:hAnsi="Garamond"/>
          <w:sz w:val="28"/>
          <w:szCs w:val="28"/>
        </w:rPr>
        <w:t xml:space="preserve">Maiorga </w:t>
      </w:r>
      <w:r w:rsidR="005D7043">
        <w:rPr>
          <w:rFonts w:ascii="Garamond" w:hAnsi="Garamond"/>
          <w:sz w:val="28"/>
          <w:szCs w:val="28"/>
        </w:rPr>
        <w:t>Ramí</w:t>
      </w:r>
      <w:r w:rsidR="00486EBC">
        <w:rPr>
          <w:rFonts w:ascii="Garamond" w:hAnsi="Garamond"/>
          <w:sz w:val="28"/>
          <w:szCs w:val="28"/>
        </w:rPr>
        <w:t>rez Erro</w:t>
      </w:r>
      <w:r>
        <w:rPr>
          <w:rFonts w:ascii="Garamond" w:hAnsi="Garamond"/>
          <w:sz w:val="28"/>
          <w:szCs w:val="28"/>
        </w:rPr>
        <w:t xml:space="preserve">, </w:t>
      </w:r>
      <w:r w:rsidR="003C2C8E">
        <w:rPr>
          <w:rFonts w:ascii="Garamond" w:hAnsi="Garamond"/>
          <w:sz w:val="28"/>
          <w:szCs w:val="28"/>
        </w:rPr>
        <w:t>adscrito</w:t>
      </w:r>
      <w:r w:rsidR="00E2499C">
        <w:rPr>
          <w:rFonts w:ascii="Garamond" w:hAnsi="Garamond"/>
          <w:sz w:val="28"/>
          <w:szCs w:val="28"/>
        </w:rPr>
        <w:t xml:space="preserve"> al Grupo</w:t>
      </w:r>
      <w:r w:rsidR="003C2C8E">
        <w:rPr>
          <w:rFonts w:ascii="Garamond" w:hAnsi="Garamond"/>
          <w:sz w:val="28"/>
          <w:szCs w:val="28"/>
        </w:rPr>
        <w:t xml:space="preserve"> Parlamentario </w:t>
      </w:r>
      <w:r w:rsidR="003D2E4D">
        <w:rPr>
          <w:rFonts w:ascii="Garamond" w:hAnsi="Garamond"/>
          <w:sz w:val="28"/>
          <w:szCs w:val="28"/>
        </w:rPr>
        <w:t xml:space="preserve">de </w:t>
      </w:r>
      <w:r w:rsidR="00486EBC">
        <w:rPr>
          <w:rFonts w:ascii="Garamond" w:hAnsi="Garamond"/>
          <w:sz w:val="28"/>
          <w:szCs w:val="28"/>
        </w:rPr>
        <w:t xml:space="preserve">EH </w:t>
      </w:r>
      <w:r w:rsidR="005D7043">
        <w:rPr>
          <w:rFonts w:ascii="Garamond" w:hAnsi="Garamond"/>
          <w:sz w:val="28"/>
          <w:szCs w:val="28"/>
        </w:rPr>
        <w:t>Bildu Nafarroa</w:t>
      </w:r>
      <w:r w:rsidR="00486EBC">
        <w:rPr>
          <w:rFonts w:ascii="Garamond" w:hAnsi="Garamond"/>
          <w:sz w:val="28"/>
          <w:szCs w:val="28"/>
        </w:rPr>
        <w:t>,</w:t>
      </w:r>
      <w:r w:rsidR="00E2499C">
        <w:rPr>
          <w:rFonts w:ascii="Garamond" w:hAnsi="Garamond"/>
          <w:sz w:val="28"/>
          <w:szCs w:val="28"/>
        </w:rPr>
        <w:t xml:space="preserve"> </w:t>
      </w:r>
      <w:r>
        <w:rPr>
          <w:rFonts w:ascii="Garamond" w:hAnsi="Garamond"/>
          <w:sz w:val="28"/>
          <w:szCs w:val="28"/>
        </w:rPr>
        <w:t>(</w:t>
      </w:r>
      <w:r w:rsidR="00486EBC">
        <w:rPr>
          <w:rFonts w:ascii="Garamond" w:hAnsi="Garamond"/>
          <w:sz w:val="28"/>
          <w:szCs w:val="28"/>
        </w:rPr>
        <w:t>9-18/PES-00190</w:t>
      </w:r>
      <w:r>
        <w:rPr>
          <w:rFonts w:ascii="Garamond" w:hAnsi="Garamond"/>
          <w:sz w:val="28"/>
          <w:szCs w:val="28"/>
        </w:rPr>
        <w:t>), ti</w:t>
      </w:r>
      <w:r w:rsidR="0090399E">
        <w:rPr>
          <w:rFonts w:ascii="Garamond" w:hAnsi="Garamond"/>
          <w:sz w:val="28"/>
          <w:szCs w:val="28"/>
        </w:rPr>
        <w:t>e</w:t>
      </w:r>
      <w:r>
        <w:rPr>
          <w:rFonts w:ascii="Garamond" w:hAnsi="Garamond"/>
          <w:sz w:val="28"/>
          <w:szCs w:val="28"/>
        </w:rPr>
        <w:t>ne el honor de informarle lo siguiente:</w:t>
      </w:r>
    </w:p>
    <w:p w:rsidR="005D7043" w:rsidRDefault="00486EBC" w:rsidP="00486EBC">
      <w:pPr>
        <w:tabs>
          <w:tab w:val="left" w:pos="720"/>
          <w:tab w:val="center" w:pos="3888"/>
        </w:tabs>
        <w:spacing w:line="360" w:lineRule="atLeast"/>
        <w:jc w:val="both"/>
        <w:rPr>
          <w:rFonts w:ascii="Garamond" w:hAnsi="Garamond"/>
          <w:sz w:val="28"/>
          <w:szCs w:val="28"/>
        </w:rPr>
      </w:pPr>
      <w:r w:rsidRPr="00486EBC">
        <w:rPr>
          <w:rFonts w:ascii="Garamond" w:hAnsi="Garamond"/>
          <w:sz w:val="28"/>
          <w:szCs w:val="28"/>
        </w:rPr>
        <w:t xml:space="preserve">El pasado 30 de julio la Dirección General de Paz, Convivencia y Derechos Humanos del Departamento de Relaciones Ciudadanas e Institucionales de Gobierno de Navarra firmó un contrato de investigación con la Universidad de Castilla La Mancha. La firma de este contrato fue el resultado de un proceso previo de trabajo que llevó varias semanas. El objetivo del contrato es el desarrollo de un “Informe sobre la evolución histórica de los movimientos de objeción de conciencia en Navarra”, con la mirada puesta en su aportación a la construcción de una cultura de paz. El movimiento de objeción de conciencia que surgió en los años finales del franquismo apeló a valores democráticos y a un discurso sobre la justicia social que incluyese una nueva formulación de la cultura de paz y educación para la paz que contemplaba la resolución pacífica de los conflictos internos e internacionales. </w:t>
      </w:r>
    </w:p>
    <w:p w:rsidR="005D7043" w:rsidRDefault="00486EBC" w:rsidP="00486EBC">
      <w:pPr>
        <w:tabs>
          <w:tab w:val="left" w:pos="720"/>
          <w:tab w:val="center" w:pos="3888"/>
        </w:tabs>
        <w:spacing w:line="360" w:lineRule="atLeast"/>
        <w:jc w:val="both"/>
        <w:rPr>
          <w:rFonts w:ascii="Garamond" w:hAnsi="Garamond"/>
          <w:sz w:val="28"/>
          <w:szCs w:val="28"/>
        </w:rPr>
      </w:pPr>
      <w:r w:rsidRPr="00486EBC">
        <w:rPr>
          <w:rFonts w:ascii="Garamond" w:hAnsi="Garamond"/>
          <w:sz w:val="28"/>
          <w:szCs w:val="28"/>
        </w:rPr>
        <w:t>El equipo de investigación está dirigido por Pedro Oliver Olmo, doctor en Historia por la Universidad del País Vasco (UPV/EHU) y profesor titular de Historia Contemporánea en la Universidad de Castilla</w:t>
      </w:r>
      <w:r w:rsidR="005D7043">
        <w:rPr>
          <w:rFonts w:ascii="Garamond" w:hAnsi="Garamond"/>
          <w:sz w:val="28"/>
          <w:szCs w:val="28"/>
        </w:rPr>
        <w:t>-</w:t>
      </w:r>
      <w:r w:rsidRPr="00486EBC">
        <w:rPr>
          <w:rFonts w:ascii="Garamond" w:hAnsi="Garamond"/>
          <w:sz w:val="28"/>
          <w:szCs w:val="28"/>
        </w:rPr>
        <w:t>La Mancha (UCLM). Pedro Oliver coordina el Grupo de Estudio sobre la Historia de la Prisión y las Instituciones Punitivas (GEHPIP), en el que se agrupan especialistas de varias universidades españolas y extranjeras y es el investigador principal del Proyecto de Investigación titulado “Un universo de prácticas punitivas: el sistema penitenciario y concentracionario en la posguerra española” (MINECO).</w:t>
      </w:r>
    </w:p>
    <w:p w:rsidR="005D7043" w:rsidRDefault="00486EBC" w:rsidP="00486EBC">
      <w:pPr>
        <w:tabs>
          <w:tab w:val="left" w:pos="720"/>
          <w:tab w:val="center" w:pos="3888"/>
        </w:tabs>
        <w:spacing w:line="360" w:lineRule="atLeast"/>
        <w:jc w:val="both"/>
        <w:rPr>
          <w:rFonts w:ascii="Garamond" w:hAnsi="Garamond"/>
          <w:sz w:val="28"/>
          <w:szCs w:val="28"/>
        </w:rPr>
      </w:pPr>
      <w:r w:rsidRPr="00486EBC">
        <w:rPr>
          <w:rFonts w:ascii="Garamond" w:hAnsi="Garamond"/>
          <w:sz w:val="28"/>
          <w:szCs w:val="28"/>
        </w:rPr>
        <w:t>El objeto fundamental del estudio encargado es la elaboración de un fondo documental sobre la trayectoria de los movimientos de objeción de conciencia en Navarra. Dicho estudio contempla cuatro ejes de investigación encaminados a la creación de un archivo de la memoria de la objeción de conciencia dentro del Instituto Navarro de la Memoria.</w:t>
      </w:r>
    </w:p>
    <w:p w:rsidR="00486EBC" w:rsidRPr="00486EBC" w:rsidRDefault="00486EBC" w:rsidP="00486EBC">
      <w:pPr>
        <w:tabs>
          <w:tab w:val="left" w:pos="720"/>
          <w:tab w:val="center" w:pos="3888"/>
        </w:tabs>
        <w:spacing w:line="360" w:lineRule="atLeast"/>
        <w:jc w:val="both"/>
        <w:rPr>
          <w:rFonts w:ascii="Garamond" w:hAnsi="Garamond"/>
          <w:sz w:val="28"/>
          <w:szCs w:val="28"/>
        </w:rPr>
      </w:pPr>
      <w:r w:rsidRPr="00486EBC">
        <w:rPr>
          <w:rFonts w:ascii="Garamond" w:hAnsi="Garamond"/>
          <w:sz w:val="28"/>
          <w:szCs w:val="28"/>
        </w:rPr>
        <w:t>1. Situar el movimiento de objeción de conciencia navarro en su marco histórico y en relación con su aportación a la construcción de una cultura de paz.</w:t>
      </w:r>
    </w:p>
    <w:p w:rsidR="00486EBC" w:rsidRPr="00486EBC" w:rsidRDefault="00486EBC" w:rsidP="00486EBC">
      <w:pPr>
        <w:tabs>
          <w:tab w:val="left" w:pos="720"/>
          <w:tab w:val="center" w:pos="3888"/>
        </w:tabs>
        <w:spacing w:line="360" w:lineRule="atLeast"/>
        <w:jc w:val="both"/>
        <w:rPr>
          <w:rFonts w:ascii="Garamond" w:hAnsi="Garamond"/>
          <w:sz w:val="28"/>
          <w:szCs w:val="28"/>
        </w:rPr>
      </w:pPr>
      <w:r w:rsidRPr="00486EBC">
        <w:rPr>
          <w:rFonts w:ascii="Garamond" w:hAnsi="Garamond"/>
          <w:sz w:val="28"/>
          <w:szCs w:val="28"/>
        </w:rPr>
        <w:t>2. Elaborar un catálogo de fuentes hemerográficas y audiovisuales.</w:t>
      </w:r>
    </w:p>
    <w:p w:rsidR="00486EBC" w:rsidRPr="00486EBC" w:rsidRDefault="00486EBC" w:rsidP="00486EBC">
      <w:pPr>
        <w:tabs>
          <w:tab w:val="left" w:pos="720"/>
          <w:tab w:val="center" w:pos="3888"/>
        </w:tabs>
        <w:spacing w:line="360" w:lineRule="atLeast"/>
        <w:jc w:val="both"/>
        <w:rPr>
          <w:rFonts w:ascii="Garamond" w:hAnsi="Garamond"/>
          <w:sz w:val="28"/>
          <w:szCs w:val="28"/>
        </w:rPr>
      </w:pPr>
      <w:r w:rsidRPr="00486EBC">
        <w:rPr>
          <w:rFonts w:ascii="Garamond" w:hAnsi="Garamond"/>
          <w:sz w:val="28"/>
          <w:szCs w:val="28"/>
        </w:rPr>
        <w:t>3. Conocer la vida orgánica de los colectivos de objeción de conciencia y recopilar e inventariar sus archivos internos.</w:t>
      </w:r>
    </w:p>
    <w:p w:rsidR="005D7043" w:rsidRDefault="00486EBC" w:rsidP="00486EBC">
      <w:pPr>
        <w:tabs>
          <w:tab w:val="left" w:pos="720"/>
          <w:tab w:val="center" w:pos="3888"/>
        </w:tabs>
        <w:spacing w:line="360" w:lineRule="atLeast"/>
        <w:jc w:val="both"/>
        <w:rPr>
          <w:rFonts w:ascii="Garamond" w:hAnsi="Garamond"/>
          <w:sz w:val="28"/>
          <w:szCs w:val="28"/>
        </w:rPr>
      </w:pPr>
      <w:r w:rsidRPr="00486EBC">
        <w:rPr>
          <w:rFonts w:ascii="Garamond" w:hAnsi="Garamond"/>
          <w:sz w:val="28"/>
          <w:szCs w:val="28"/>
        </w:rPr>
        <w:t>4. Construir una memoria sobre la objeción de conciencia.</w:t>
      </w:r>
    </w:p>
    <w:p w:rsidR="005D7043" w:rsidRDefault="00486EBC" w:rsidP="00486EBC">
      <w:pPr>
        <w:tabs>
          <w:tab w:val="left" w:pos="720"/>
          <w:tab w:val="center" w:pos="3888"/>
        </w:tabs>
        <w:spacing w:line="360" w:lineRule="atLeast"/>
        <w:jc w:val="both"/>
        <w:rPr>
          <w:rFonts w:ascii="Garamond" w:hAnsi="Garamond"/>
          <w:sz w:val="28"/>
          <w:szCs w:val="28"/>
        </w:rPr>
      </w:pPr>
      <w:r w:rsidRPr="00486EBC">
        <w:rPr>
          <w:rFonts w:ascii="Garamond" w:hAnsi="Garamond"/>
          <w:sz w:val="28"/>
          <w:szCs w:val="28"/>
        </w:rPr>
        <w:t xml:space="preserve">El plazo de entrega del Informe es el 10 de junio de 2019. En dicho Informe se especificarán las fuentes relevantes para el trabajo memorialista con los movimientos de objeción de conciencia e insumisión en lo que representaron </w:t>
      </w:r>
      <w:r w:rsidRPr="00486EBC">
        <w:rPr>
          <w:rFonts w:ascii="Garamond" w:hAnsi="Garamond"/>
          <w:sz w:val="28"/>
          <w:szCs w:val="28"/>
        </w:rPr>
        <w:lastRenderedPageBreak/>
        <w:t>de aportación a una cultura de paz. Ese será el momento, una vez tengamos información más completa y concreta, de abordar una calendarización más detallada.</w:t>
      </w:r>
    </w:p>
    <w:p w:rsidR="005D7043" w:rsidRDefault="00486EBC" w:rsidP="00486EBC">
      <w:pPr>
        <w:tabs>
          <w:tab w:val="left" w:pos="720"/>
          <w:tab w:val="center" w:pos="3888"/>
        </w:tabs>
        <w:spacing w:line="360" w:lineRule="atLeast"/>
        <w:jc w:val="both"/>
        <w:rPr>
          <w:rFonts w:ascii="Garamond" w:hAnsi="Garamond"/>
          <w:sz w:val="28"/>
          <w:szCs w:val="28"/>
        </w:rPr>
      </w:pPr>
      <w:r w:rsidRPr="00486EBC">
        <w:rPr>
          <w:rFonts w:ascii="Garamond" w:hAnsi="Garamond"/>
          <w:sz w:val="28"/>
          <w:szCs w:val="28"/>
        </w:rPr>
        <w:t>En cualquier caso, en el marco del desarrollo del Informe, el pasado 2 de octubre tuvo lugar el primer encuentro del Investigador Principal, Pedro Oliver Olmo, con objetores e insumisos. Y este próximo mes de noviembre se intensificarán esos contactos, tras la contratación de un investigador dedicado a este particular.</w:t>
      </w:r>
    </w:p>
    <w:p w:rsidR="005D7043" w:rsidRDefault="003D2E4D" w:rsidP="003D2E4D">
      <w:pPr>
        <w:tabs>
          <w:tab w:val="left" w:pos="720"/>
          <w:tab w:val="center" w:pos="3888"/>
        </w:tabs>
        <w:spacing w:line="360" w:lineRule="atLeast"/>
        <w:jc w:val="both"/>
        <w:rPr>
          <w:rFonts w:ascii="Garamond" w:hAnsi="Garamond"/>
          <w:sz w:val="28"/>
          <w:szCs w:val="28"/>
        </w:rPr>
      </w:pPr>
      <w:r w:rsidRPr="003D2E4D">
        <w:rPr>
          <w:rFonts w:ascii="Garamond" w:hAnsi="Garamond"/>
          <w:sz w:val="28"/>
          <w:szCs w:val="28"/>
        </w:rPr>
        <w:t xml:space="preserve">Es todo cuanto tengo el honor de informar </w:t>
      </w:r>
      <w:r w:rsidR="005D7043">
        <w:rPr>
          <w:rFonts w:ascii="Garamond" w:hAnsi="Garamond"/>
          <w:sz w:val="28"/>
          <w:szCs w:val="28"/>
        </w:rPr>
        <w:t xml:space="preserve">en cumplimiento al artículo 194 </w:t>
      </w:r>
      <w:r w:rsidRPr="003D2E4D">
        <w:rPr>
          <w:rFonts w:ascii="Garamond" w:hAnsi="Garamond"/>
          <w:sz w:val="28"/>
          <w:szCs w:val="28"/>
        </w:rPr>
        <w:t>del Reglamento del Parlamento de Navarra.</w:t>
      </w:r>
    </w:p>
    <w:p w:rsidR="005D7043" w:rsidRDefault="00701009" w:rsidP="00701009">
      <w:pPr>
        <w:tabs>
          <w:tab w:val="left" w:pos="720"/>
          <w:tab w:val="center" w:pos="3888"/>
        </w:tabs>
        <w:spacing w:line="360" w:lineRule="atLeast"/>
        <w:jc w:val="right"/>
        <w:rPr>
          <w:rFonts w:ascii="Garamond" w:hAnsi="Garamond"/>
          <w:sz w:val="28"/>
          <w:szCs w:val="28"/>
        </w:rPr>
      </w:pPr>
      <w:r w:rsidRPr="006C04C5">
        <w:rPr>
          <w:rFonts w:ascii="Garamond" w:hAnsi="Garamond"/>
          <w:sz w:val="28"/>
          <w:szCs w:val="28"/>
        </w:rPr>
        <w:t>Pamplona</w:t>
      </w:r>
      <w:r w:rsidR="007A46FB">
        <w:rPr>
          <w:rFonts w:ascii="Garamond" w:hAnsi="Garamond"/>
          <w:sz w:val="28"/>
          <w:szCs w:val="28"/>
        </w:rPr>
        <w:t>, 15 de octubre de 2018</w:t>
      </w:r>
    </w:p>
    <w:p w:rsidR="00D60CCD" w:rsidRDefault="005D7043" w:rsidP="006C04C5">
      <w:pPr>
        <w:tabs>
          <w:tab w:val="left" w:pos="720"/>
          <w:tab w:val="center" w:pos="3888"/>
        </w:tabs>
        <w:spacing w:line="360" w:lineRule="atLeast"/>
        <w:jc w:val="center"/>
        <w:rPr>
          <w:rFonts w:ascii="Garamond" w:hAnsi="Garamond"/>
          <w:sz w:val="28"/>
          <w:szCs w:val="28"/>
        </w:rPr>
      </w:pPr>
      <w:r>
        <w:rPr>
          <w:rFonts w:ascii="Garamond" w:hAnsi="Garamond"/>
          <w:sz w:val="28"/>
          <w:szCs w:val="28"/>
        </w:rPr>
        <w:t xml:space="preserve">La Consejera de Relaciones Ciudadanas e Institucionales: </w:t>
      </w:r>
      <w:r w:rsidR="00701009">
        <w:rPr>
          <w:rFonts w:ascii="Garamond" w:hAnsi="Garamond"/>
          <w:sz w:val="28"/>
          <w:szCs w:val="28"/>
        </w:rPr>
        <w:t>Ana Ollo Hualde</w:t>
      </w:r>
    </w:p>
    <w:sectPr w:rsidR="00D60CCD" w:rsidSect="006E3947">
      <w:pgSz w:w="11906" w:h="16838"/>
      <w:pgMar w:top="89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025" w:rsidRDefault="00FC0025" w:rsidP="00D0014A">
      <w:r>
        <w:separator/>
      </w:r>
    </w:p>
  </w:endnote>
  <w:endnote w:type="continuationSeparator" w:id="0">
    <w:p w:rsidR="00FC0025" w:rsidRDefault="00FC0025" w:rsidP="00D0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025" w:rsidRDefault="00FC0025" w:rsidP="00D0014A">
      <w:r>
        <w:separator/>
      </w:r>
    </w:p>
  </w:footnote>
  <w:footnote w:type="continuationSeparator" w:id="0">
    <w:p w:rsidR="00FC0025" w:rsidRDefault="00FC0025" w:rsidP="00D00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75E"/>
    <w:multiLevelType w:val="hybridMultilevel"/>
    <w:tmpl w:val="CB646F20"/>
    <w:lvl w:ilvl="0" w:tplc="D090C9CA">
      <w:numFmt w:val="bullet"/>
      <w:lvlText w:val="-"/>
      <w:lvlJc w:val="left"/>
      <w:pPr>
        <w:tabs>
          <w:tab w:val="num" w:pos="1068"/>
        </w:tabs>
        <w:ind w:left="1068" w:hanging="360"/>
      </w:pPr>
      <w:rPr>
        <w:rFonts w:ascii="Calibri" w:eastAsia="Times New Roman" w:hAnsi="Calibri"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3A7E440C"/>
    <w:multiLevelType w:val="hybridMultilevel"/>
    <w:tmpl w:val="8CEE2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CC61E1"/>
    <w:multiLevelType w:val="hybridMultilevel"/>
    <w:tmpl w:val="FCCE2ED4"/>
    <w:lvl w:ilvl="0" w:tplc="9236C23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72A45D1C"/>
    <w:multiLevelType w:val="hybridMultilevel"/>
    <w:tmpl w:val="A8043A12"/>
    <w:lvl w:ilvl="0" w:tplc="0C0A0001">
      <w:start w:val="1"/>
      <w:numFmt w:val="bullet"/>
      <w:lvlText w:val=""/>
      <w:lvlJc w:val="left"/>
      <w:pPr>
        <w:ind w:left="1734" w:hanging="360"/>
      </w:pPr>
      <w:rPr>
        <w:rFonts w:ascii="Symbol" w:hAnsi="Symbol" w:hint="default"/>
      </w:rPr>
    </w:lvl>
    <w:lvl w:ilvl="1" w:tplc="0C0A0019" w:tentative="1">
      <w:start w:val="1"/>
      <w:numFmt w:val="lowerLetter"/>
      <w:lvlText w:val="%2."/>
      <w:lvlJc w:val="left"/>
      <w:pPr>
        <w:ind w:left="2454" w:hanging="360"/>
      </w:pPr>
      <w:rPr>
        <w:rFonts w:cs="Times New Roman"/>
      </w:rPr>
    </w:lvl>
    <w:lvl w:ilvl="2" w:tplc="0C0A001B" w:tentative="1">
      <w:start w:val="1"/>
      <w:numFmt w:val="lowerRoman"/>
      <w:lvlText w:val="%3."/>
      <w:lvlJc w:val="right"/>
      <w:pPr>
        <w:ind w:left="3174" w:hanging="180"/>
      </w:pPr>
      <w:rPr>
        <w:rFonts w:cs="Times New Roman"/>
      </w:rPr>
    </w:lvl>
    <w:lvl w:ilvl="3" w:tplc="0C0A000F" w:tentative="1">
      <w:start w:val="1"/>
      <w:numFmt w:val="decimal"/>
      <w:lvlText w:val="%4."/>
      <w:lvlJc w:val="left"/>
      <w:pPr>
        <w:ind w:left="3894" w:hanging="360"/>
      </w:pPr>
      <w:rPr>
        <w:rFonts w:cs="Times New Roman"/>
      </w:rPr>
    </w:lvl>
    <w:lvl w:ilvl="4" w:tplc="0C0A0019" w:tentative="1">
      <w:start w:val="1"/>
      <w:numFmt w:val="lowerLetter"/>
      <w:lvlText w:val="%5."/>
      <w:lvlJc w:val="left"/>
      <w:pPr>
        <w:ind w:left="4614" w:hanging="360"/>
      </w:pPr>
      <w:rPr>
        <w:rFonts w:cs="Times New Roman"/>
      </w:rPr>
    </w:lvl>
    <w:lvl w:ilvl="5" w:tplc="0C0A001B" w:tentative="1">
      <w:start w:val="1"/>
      <w:numFmt w:val="lowerRoman"/>
      <w:lvlText w:val="%6."/>
      <w:lvlJc w:val="right"/>
      <w:pPr>
        <w:ind w:left="5334" w:hanging="180"/>
      </w:pPr>
      <w:rPr>
        <w:rFonts w:cs="Times New Roman"/>
      </w:rPr>
    </w:lvl>
    <w:lvl w:ilvl="6" w:tplc="0C0A000F" w:tentative="1">
      <w:start w:val="1"/>
      <w:numFmt w:val="decimal"/>
      <w:lvlText w:val="%7."/>
      <w:lvlJc w:val="left"/>
      <w:pPr>
        <w:ind w:left="6054" w:hanging="360"/>
      </w:pPr>
      <w:rPr>
        <w:rFonts w:cs="Times New Roman"/>
      </w:rPr>
    </w:lvl>
    <w:lvl w:ilvl="7" w:tplc="0C0A0019" w:tentative="1">
      <w:start w:val="1"/>
      <w:numFmt w:val="lowerLetter"/>
      <w:lvlText w:val="%8."/>
      <w:lvlJc w:val="left"/>
      <w:pPr>
        <w:ind w:left="6774" w:hanging="360"/>
      </w:pPr>
      <w:rPr>
        <w:rFonts w:cs="Times New Roman"/>
      </w:rPr>
    </w:lvl>
    <w:lvl w:ilvl="8" w:tplc="0C0A001B" w:tentative="1">
      <w:start w:val="1"/>
      <w:numFmt w:val="lowerRoman"/>
      <w:lvlText w:val="%9."/>
      <w:lvlJc w:val="right"/>
      <w:pPr>
        <w:ind w:left="7494" w:hanging="180"/>
      </w:pPr>
      <w:rPr>
        <w:rFonts w:cs="Times New Roman"/>
      </w:rPr>
    </w:lvl>
  </w:abstractNum>
  <w:abstractNum w:abstractNumId="4">
    <w:nsid w:val="7D601EF9"/>
    <w:multiLevelType w:val="hybridMultilevel"/>
    <w:tmpl w:val="C0AC2CE0"/>
    <w:lvl w:ilvl="0" w:tplc="C9FAF9CC">
      <w:start w:val="1"/>
      <w:numFmt w:val="bullet"/>
      <w:lvlText w:val="-"/>
      <w:lvlJc w:val="left"/>
      <w:pPr>
        <w:tabs>
          <w:tab w:val="num" w:pos="360"/>
        </w:tabs>
        <w:ind w:left="360" w:hanging="360"/>
      </w:pPr>
      <w:rPr>
        <w:rFonts w:ascii="Traditional Arabic" w:hAnsi="Traditional Arabic"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47"/>
    <w:rsid w:val="00016FA3"/>
    <w:rsid w:val="00032340"/>
    <w:rsid w:val="000562A1"/>
    <w:rsid w:val="000675F3"/>
    <w:rsid w:val="00090869"/>
    <w:rsid w:val="000B4EA9"/>
    <w:rsid w:val="000B5846"/>
    <w:rsid w:val="000D4484"/>
    <w:rsid w:val="00134729"/>
    <w:rsid w:val="00156419"/>
    <w:rsid w:val="00163EF0"/>
    <w:rsid w:val="001773E8"/>
    <w:rsid w:val="001A5714"/>
    <w:rsid w:val="001C2B54"/>
    <w:rsid w:val="001D29F7"/>
    <w:rsid w:val="00231B46"/>
    <w:rsid w:val="00286072"/>
    <w:rsid w:val="00291AE2"/>
    <w:rsid w:val="003021A7"/>
    <w:rsid w:val="00313FB3"/>
    <w:rsid w:val="00341753"/>
    <w:rsid w:val="00373619"/>
    <w:rsid w:val="003807A7"/>
    <w:rsid w:val="003A6DDF"/>
    <w:rsid w:val="003B5317"/>
    <w:rsid w:val="003C2C8E"/>
    <w:rsid w:val="003D2E4D"/>
    <w:rsid w:val="003E6968"/>
    <w:rsid w:val="003F422A"/>
    <w:rsid w:val="00450774"/>
    <w:rsid w:val="004658C6"/>
    <w:rsid w:val="00486EBC"/>
    <w:rsid w:val="00490D92"/>
    <w:rsid w:val="004E219D"/>
    <w:rsid w:val="00505A78"/>
    <w:rsid w:val="005118FA"/>
    <w:rsid w:val="00516225"/>
    <w:rsid w:val="00547A30"/>
    <w:rsid w:val="00581537"/>
    <w:rsid w:val="005A7D24"/>
    <w:rsid w:val="005D7043"/>
    <w:rsid w:val="005F5A85"/>
    <w:rsid w:val="00601973"/>
    <w:rsid w:val="0065004A"/>
    <w:rsid w:val="00681218"/>
    <w:rsid w:val="00682541"/>
    <w:rsid w:val="006C04C5"/>
    <w:rsid w:val="006D5B7C"/>
    <w:rsid w:val="006E3947"/>
    <w:rsid w:val="00701009"/>
    <w:rsid w:val="00727FFC"/>
    <w:rsid w:val="007A46FB"/>
    <w:rsid w:val="007E3CC8"/>
    <w:rsid w:val="0080640D"/>
    <w:rsid w:val="008315B8"/>
    <w:rsid w:val="00846768"/>
    <w:rsid w:val="0087485D"/>
    <w:rsid w:val="008951F3"/>
    <w:rsid w:val="008D23C3"/>
    <w:rsid w:val="0090399E"/>
    <w:rsid w:val="00916AB0"/>
    <w:rsid w:val="009D3E8F"/>
    <w:rsid w:val="00A17309"/>
    <w:rsid w:val="00A56A38"/>
    <w:rsid w:val="00A8125D"/>
    <w:rsid w:val="00AC2E3A"/>
    <w:rsid w:val="00AD2F7A"/>
    <w:rsid w:val="00B01162"/>
    <w:rsid w:val="00B0290A"/>
    <w:rsid w:val="00B320D0"/>
    <w:rsid w:val="00B41BF3"/>
    <w:rsid w:val="00B444AA"/>
    <w:rsid w:val="00B5013F"/>
    <w:rsid w:val="00BA4946"/>
    <w:rsid w:val="00BE408E"/>
    <w:rsid w:val="00C51103"/>
    <w:rsid w:val="00C814F9"/>
    <w:rsid w:val="00CF12EF"/>
    <w:rsid w:val="00D0014A"/>
    <w:rsid w:val="00D60458"/>
    <w:rsid w:val="00D60CCD"/>
    <w:rsid w:val="00E12F01"/>
    <w:rsid w:val="00E16271"/>
    <w:rsid w:val="00E2499C"/>
    <w:rsid w:val="00E45E5B"/>
    <w:rsid w:val="00E94E35"/>
    <w:rsid w:val="00EC77CD"/>
    <w:rsid w:val="00ED1063"/>
    <w:rsid w:val="00ED2E61"/>
    <w:rsid w:val="00ED3703"/>
    <w:rsid w:val="00F03D28"/>
    <w:rsid w:val="00F40513"/>
    <w:rsid w:val="00F81303"/>
    <w:rsid w:val="00F81EFE"/>
    <w:rsid w:val="00F87BD2"/>
    <w:rsid w:val="00FC0025"/>
    <w:rsid w:val="00FC529E"/>
    <w:rsid w:val="00FE6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ListParagraph">
    <w:name w:val="List Paragraph"/>
    <w:basedOn w:val="Normal"/>
    <w:rsid w:val="00E45E5B"/>
    <w:pPr>
      <w:ind w:left="720"/>
      <w:contextualSpacing/>
    </w:pPr>
  </w:style>
  <w:style w:type="character" w:styleId="Hipervnculo">
    <w:name w:val="Hyperlink"/>
    <w:rsid w:val="00B01162"/>
    <w:rPr>
      <w:color w:val="0000FF"/>
      <w:u w:val="single"/>
    </w:rPr>
  </w:style>
  <w:style w:type="paragraph" w:styleId="NormalWeb">
    <w:name w:val="Normal (Web)"/>
    <w:basedOn w:val="Normal"/>
    <w:rsid w:val="00D60CCD"/>
    <w:pPr>
      <w:spacing w:before="100" w:beforeAutospacing="1" w:after="100" w:afterAutospacing="1"/>
    </w:pPr>
  </w:style>
  <w:style w:type="paragraph" w:customStyle="1" w:styleId="xa1">
    <w:name w:val="xa1"/>
    <w:basedOn w:val="Normal"/>
    <w:rsid w:val="00D60CCD"/>
    <w:pPr>
      <w:spacing w:before="100" w:beforeAutospacing="1" w:after="100" w:afterAutospacing="1"/>
    </w:pPr>
  </w:style>
  <w:style w:type="character" w:styleId="Nmerodepgina">
    <w:name w:val="page number"/>
    <w:rsid w:val="00D0014A"/>
  </w:style>
  <w:style w:type="paragraph" w:styleId="Textonotapie">
    <w:name w:val="footnote text"/>
    <w:basedOn w:val="Normal"/>
    <w:link w:val="TextonotapieCar"/>
    <w:rsid w:val="00D0014A"/>
    <w:rPr>
      <w:sz w:val="20"/>
      <w:szCs w:val="20"/>
      <w:lang w:val="eu-ES"/>
    </w:rPr>
  </w:style>
  <w:style w:type="character" w:customStyle="1" w:styleId="TextonotapieCar">
    <w:name w:val="Texto nota pie Car"/>
    <w:link w:val="Textonotapie"/>
    <w:rsid w:val="00D0014A"/>
    <w:rPr>
      <w:lang w:val="eu-ES"/>
    </w:rPr>
  </w:style>
  <w:style w:type="character" w:styleId="Refdenotaalpie">
    <w:name w:val="footnote reference"/>
    <w:rsid w:val="00D0014A"/>
    <w:rPr>
      <w:vertAlign w:val="superscript"/>
    </w:rPr>
  </w:style>
  <w:style w:type="paragraph" w:styleId="Textodeglobo">
    <w:name w:val="Balloon Text"/>
    <w:basedOn w:val="Normal"/>
    <w:link w:val="TextodegloboCar"/>
    <w:rsid w:val="000D4484"/>
    <w:rPr>
      <w:rFonts w:ascii="Tahoma" w:hAnsi="Tahoma" w:cs="Tahoma"/>
      <w:sz w:val="16"/>
      <w:szCs w:val="16"/>
    </w:rPr>
  </w:style>
  <w:style w:type="character" w:customStyle="1" w:styleId="TextodegloboCar">
    <w:name w:val="Texto de globo Car"/>
    <w:link w:val="Textodeglobo"/>
    <w:rsid w:val="000D4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ListParagraph">
    <w:name w:val="List Paragraph"/>
    <w:basedOn w:val="Normal"/>
    <w:rsid w:val="00E45E5B"/>
    <w:pPr>
      <w:ind w:left="720"/>
      <w:contextualSpacing/>
    </w:pPr>
  </w:style>
  <w:style w:type="character" w:styleId="Hipervnculo">
    <w:name w:val="Hyperlink"/>
    <w:rsid w:val="00B01162"/>
    <w:rPr>
      <w:color w:val="0000FF"/>
      <w:u w:val="single"/>
    </w:rPr>
  </w:style>
  <w:style w:type="paragraph" w:styleId="NormalWeb">
    <w:name w:val="Normal (Web)"/>
    <w:basedOn w:val="Normal"/>
    <w:rsid w:val="00D60CCD"/>
    <w:pPr>
      <w:spacing w:before="100" w:beforeAutospacing="1" w:after="100" w:afterAutospacing="1"/>
    </w:pPr>
  </w:style>
  <w:style w:type="paragraph" w:customStyle="1" w:styleId="xa1">
    <w:name w:val="xa1"/>
    <w:basedOn w:val="Normal"/>
    <w:rsid w:val="00D60CCD"/>
    <w:pPr>
      <w:spacing w:before="100" w:beforeAutospacing="1" w:after="100" w:afterAutospacing="1"/>
    </w:pPr>
  </w:style>
  <w:style w:type="character" w:styleId="Nmerodepgina">
    <w:name w:val="page number"/>
    <w:rsid w:val="00D0014A"/>
  </w:style>
  <w:style w:type="paragraph" w:styleId="Textonotapie">
    <w:name w:val="footnote text"/>
    <w:basedOn w:val="Normal"/>
    <w:link w:val="TextonotapieCar"/>
    <w:rsid w:val="00D0014A"/>
    <w:rPr>
      <w:sz w:val="20"/>
      <w:szCs w:val="20"/>
      <w:lang w:val="eu-ES"/>
    </w:rPr>
  </w:style>
  <w:style w:type="character" w:customStyle="1" w:styleId="TextonotapieCar">
    <w:name w:val="Texto nota pie Car"/>
    <w:link w:val="Textonotapie"/>
    <w:rsid w:val="00D0014A"/>
    <w:rPr>
      <w:lang w:val="eu-ES"/>
    </w:rPr>
  </w:style>
  <w:style w:type="character" w:styleId="Refdenotaalpie">
    <w:name w:val="footnote reference"/>
    <w:rsid w:val="00D0014A"/>
    <w:rPr>
      <w:vertAlign w:val="superscript"/>
    </w:rPr>
  </w:style>
  <w:style w:type="paragraph" w:styleId="Textodeglobo">
    <w:name w:val="Balloon Text"/>
    <w:basedOn w:val="Normal"/>
    <w:link w:val="TextodegloboCar"/>
    <w:rsid w:val="000D4484"/>
    <w:rPr>
      <w:rFonts w:ascii="Tahoma" w:hAnsi="Tahoma" w:cs="Tahoma"/>
      <w:sz w:val="16"/>
      <w:szCs w:val="16"/>
    </w:rPr>
  </w:style>
  <w:style w:type="character" w:customStyle="1" w:styleId="TextodegloboCar">
    <w:name w:val="Texto de globo Car"/>
    <w:link w:val="Textodeglobo"/>
    <w:rsid w:val="000D4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0391">
      <w:bodyDiv w:val="1"/>
      <w:marLeft w:val="0"/>
      <w:marRight w:val="0"/>
      <w:marTop w:val="0"/>
      <w:marBottom w:val="0"/>
      <w:divBdr>
        <w:top w:val="none" w:sz="0" w:space="0" w:color="auto"/>
        <w:left w:val="none" w:sz="0" w:space="0" w:color="auto"/>
        <w:bottom w:val="none" w:sz="0" w:space="0" w:color="auto"/>
        <w:right w:val="none" w:sz="0" w:space="0" w:color="auto"/>
      </w:divBdr>
    </w:div>
    <w:div w:id="1202089369">
      <w:bodyDiv w:val="1"/>
      <w:marLeft w:val="0"/>
      <w:marRight w:val="0"/>
      <w:marTop w:val="0"/>
      <w:marBottom w:val="0"/>
      <w:divBdr>
        <w:top w:val="none" w:sz="0" w:space="0" w:color="auto"/>
        <w:left w:val="none" w:sz="0" w:space="0" w:color="auto"/>
        <w:bottom w:val="none" w:sz="0" w:space="0" w:color="auto"/>
        <w:right w:val="none" w:sz="0" w:space="0" w:color="auto"/>
      </w:divBdr>
    </w:div>
    <w:div w:id="1649625408">
      <w:bodyDiv w:val="1"/>
      <w:marLeft w:val="0"/>
      <w:marRight w:val="0"/>
      <w:marTop w:val="0"/>
      <w:marBottom w:val="0"/>
      <w:divBdr>
        <w:top w:val="none" w:sz="0" w:space="0" w:color="auto"/>
        <w:left w:val="none" w:sz="0" w:space="0" w:color="auto"/>
        <w:bottom w:val="none" w:sz="0" w:space="0" w:color="auto"/>
        <w:right w:val="none" w:sz="0" w:space="0" w:color="auto"/>
      </w:divBdr>
    </w:div>
    <w:div w:id="1654219192">
      <w:bodyDiv w:val="1"/>
      <w:marLeft w:val="0"/>
      <w:marRight w:val="0"/>
      <w:marTop w:val="0"/>
      <w:marBottom w:val="0"/>
      <w:divBdr>
        <w:top w:val="none" w:sz="0" w:space="0" w:color="auto"/>
        <w:left w:val="none" w:sz="0" w:space="0" w:color="auto"/>
        <w:bottom w:val="none" w:sz="0" w:space="0" w:color="auto"/>
        <w:right w:val="none" w:sz="0" w:space="0" w:color="auto"/>
      </w:divBdr>
    </w:div>
    <w:div w:id="1691688037">
      <w:bodyDiv w:val="1"/>
      <w:marLeft w:val="0"/>
      <w:marRight w:val="0"/>
      <w:marTop w:val="0"/>
      <w:marBottom w:val="0"/>
      <w:divBdr>
        <w:top w:val="none" w:sz="0" w:space="0" w:color="auto"/>
        <w:left w:val="none" w:sz="0" w:space="0" w:color="auto"/>
        <w:bottom w:val="none" w:sz="0" w:space="0" w:color="auto"/>
        <w:right w:val="none" w:sz="0" w:space="0" w:color="auto"/>
      </w:divBdr>
    </w:div>
    <w:div w:id="21024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Ana Ollo Hualde</vt:lpstr>
    </vt:vector>
  </TitlesOfParts>
  <Company>Gobierno de Navarra</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Ollo Hualde</dc:title>
  <dc:creator>X063470</dc:creator>
  <cp:lastModifiedBy>Aranaz, Carlota</cp:lastModifiedBy>
  <cp:revision>2</cp:revision>
  <cp:lastPrinted>2018-10-15T07:03:00Z</cp:lastPrinted>
  <dcterms:created xsi:type="dcterms:W3CDTF">2018-10-15T11:57:00Z</dcterms:created>
  <dcterms:modified xsi:type="dcterms:W3CDTF">2018-10-15T11:57:00Z</dcterms:modified>
</cp:coreProperties>
</file>