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planteadas para reducir la tasa de temporalidad de la plantilla en el Sistema Navarro de Salud,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el Pleno dirigida al consejero de Salud del Gobierno de Navarra. </w:t>
      </w:r>
    </w:p>
    <w:p>
      <w:pPr>
        <w:pStyle w:val="0"/>
        <w:suppressAutoHyphens w:val="false"/>
        <w:rPr>
          <w:rStyle w:val="1"/>
        </w:rPr>
      </w:pPr>
      <w:r>
        <w:rPr>
          <w:rStyle w:val="1"/>
        </w:rPr>
        <w:t xml:space="preserve">¿Cuáles son las medidas planteadas por el Departamento de Salud para reducir la tasa de temporalidad de la plantilla en el Sistema Navarro de Salud?</w:t>
      </w:r>
    </w:p>
    <w:p>
      <w:pPr>
        <w:pStyle w:val="0"/>
        <w:suppressAutoHyphens w:val="false"/>
        <w:rPr>
          <w:rStyle w:val="1"/>
        </w:rPr>
      </w:pPr>
      <w:r>
        <w:rPr>
          <w:rStyle w:val="1"/>
        </w:rPr>
        <w:t xml:space="preserve">Pamplona, a 29 de enero de 2019</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