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y Podemos-Ahal Dugu-Orain Bai y la A.P.F. de Izquierda-Ezkerra han presentado la proposición de Ley Foral por la que se modifica la Ley Foral 6/1990, de 2 de julio, de la Administración Local de Navarra, solicitando su tramitación urgente.</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la Ley Foral 6/1990, de 2 de julio, de la Administración Local de Navarra en el Boletín Oficial del Parlamento de Navarra.</w:t>
      </w:r>
    </w:p>
    <w:p>
      <w:pPr>
        <w:pStyle w:val="0"/>
        <w:suppressAutoHyphens w:val="false"/>
        <w:rPr>
          <w:rStyle w:val="1"/>
        </w:rPr>
      </w:pPr>
      <w:r>
        <w:rPr>
          <w:rStyle w:val="1"/>
          <w:b w:val="true"/>
        </w:rPr>
        <w:t xml:space="preserve">2.º </w:t>
      </w:r>
      <w:r>
        <w:rPr>
          <w:rStyle w:val="1"/>
        </w:rPr>
        <w:t xml:space="preserve">Tramitar la referida proposición de ley foral por el procedimiento de urgencia.</w:t>
      </w:r>
    </w:p>
    <w:p>
      <w:pPr>
        <w:pStyle w:val="0"/>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 </w:t>
      </w:r>
    </w:p>
    <w:p>
      <w:pPr>
        <w:pStyle w:val="0"/>
        <w:suppressAutoHyphens w:val="false"/>
      </w:pPr>
      <w:r>
        <w:rPr>
          <w:rStyle w:val="1"/>
        </w:rPr>
        <w:br w:type="column"/>
      </w:r>
    </w:p>
    <w:p>
      <w:pPr>
        <w:pStyle w:val="2"/>
        <w:suppressAutoHyphens w:val="false"/>
        <w:rPr/>
      </w:pPr>
      <w:r>
        <w:rPr/>
        <w:t xml:space="preserve">Proposición de Ley Foral por la que se modifica la Ley Foral 6/1990, de 2 de julio, de la Administración Local de Navarra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La reciente aprobación de la Ley Foral 4/2019, de 4 de febrero, de Reforma de la Administración Local, supuso el inicio de un ambicioso cambio, que implicará la reconfiguración de la Administración Pública navarra tal como la conocemos, al crearse la novedosa figura de las Comarcas. A pesar del largo proceso participativo emprendido para su elaboración, aspectos esenciales, como las debidas salvaguardias necesarias ante posibles afecciones en el ámbito del personal que presta servicios en la Administración, recibieron un tratamiento insuficiente que a través del presente texto se pretende subsanar. </w:t>
      </w:r>
    </w:p>
    <w:p>
      <w:pPr>
        <w:pStyle w:val="0"/>
        <w:suppressAutoHyphens w:val="false"/>
        <w:rPr>
          <w:rStyle w:val="1"/>
        </w:rPr>
      </w:pPr>
      <w:r>
        <w:rPr>
          <w:rStyle w:val="1"/>
          <w:b w:val="true"/>
        </w:rPr>
        <w:t xml:space="preserve">Artículo primero.</w:t>
      </w:r>
      <w:r>
        <w:rPr>
          <w:rStyle w:val="1"/>
        </w:rPr>
        <w:t xml:space="preserve"> Se añade un nuevo párrafo 5 al artículo 360 de la Ley Foral 6/1990, de 2 de julio, de la Administración Local de Navarra, con la siguiente redacción: </w:t>
      </w:r>
    </w:p>
    <w:p>
      <w:pPr>
        <w:pStyle w:val="0"/>
        <w:suppressAutoHyphens w:val="false"/>
        <w:rPr>
          <w:rStyle w:val="1"/>
        </w:rPr>
      </w:pPr>
      <w:r>
        <w:rPr>
          <w:rStyle w:val="1"/>
        </w:rPr>
        <w:t xml:space="preserve">“En el seno de la Comisión Técnica se constituirá una Subcomisión de Personal, integrada por una representación de las entidades locales afectadas por el proceso de comarcalización y la representación sindical designada para formar parte de la Comisión Técnica, que, con carácter previo a la redacción del informe que preceptivamente tiene que redactar, conozca el censo con la relación de puestos de trabajo de cada una de las Administraciones locales que se pudieran integrar en la correspondiente Comarca, así como la determinación de las necesidades de personal, la posible o futura previsión de plantilla orgánica y servicios de cada comarca, las condiciones laborales y salariales y cualquier aspecto que afecte a las condiciones de trabajo de las empleadas y empleados públicos. El informe que emita esta Subcomisión se incorporará como anexo al que redacte la Comisión Técnica para su remisión al Gobierno de Navarra”.</w:t>
      </w:r>
    </w:p>
    <w:p>
      <w:pPr>
        <w:pStyle w:val="0"/>
        <w:suppressAutoHyphens w:val="false"/>
        <w:rPr>
          <w:rStyle w:val="1"/>
        </w:rPr>
      </w:pPr>
      <w:r>
        <w:rPr>
          <w:rStyle w:val="1"/>
          <w:b w:val="true"/>
        </w:rPr>
        <w:t xml:space="preserve">Artículo segundo.</w:t>
      </w:r>
      <w:r>
        <w:rPr>
          <w:rStyle w:val="1"/>
        </w:rPr>
        <w:t xml:space="preserve"> Se modifica la disposición adicional cuarta de la Ley Foral 4/2019, de 4 de febrero, de Reforma de la Administración Local de Navarra, mediante la adición de un nuevo párrafo, in fine, con la siguiente redacción: </w:t>
      </w:r>
    </w:p>
    <w:p>
      <w:pPr>
        <w:pStyle w:val="0"/>
        <w:suppressAutoHyphens w:val="false"/>
        <w:rPr>
          <w:rStyle w:val="1"/>
        </w:rPr>
      </w:pPr>
      <w:r>
        <w:rPr>
          <w:rStyle w:val="1"/>
        </w:rPr>
        <w:t xml:space="preserve">“Las entidades locales afectadas por esta ley foral no podrán rescindir contratos de personal, que en la fecha de entrada en vigor de la ley estén vigentes, con base en causas económicas, técnicas, organizativas o de producción”.</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