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F8" w:rsidRDefault="00770EB1" w:rsidP="00AC130B">
      <w:pPr>
        <w:spacing w:line="276" w:lineRule="auto"/>
        <w:ind w:firstLine="708"/>
        <w:jc w:val="both"/>
        <w:rPr>
          <w:rFonts w:ascii="Arial" w:hAnsi="Arial" w:cs="Arial"/>
          <w:sz w:val="24"/>
          <w:szCs w:val="24"/>
        </w:rPr>
      </w:pPr>
      <w:r>
        <w:rPr>
          <w:rFonts w:ascii="Arial" w:hAnsi="Arial" w:cs="Arial"/>
          <w:sz w:val="24"/>
          <w:szCs w:val="24"/>
        </w:rPr>
        <w:t>El Consejero de Desarrollo Económico que suscribe, e</w:t>
      </w:r>
      <w:r w:rsidR="00AC130B" w:rsidRPr="00AC130B">
        <w:rPr>
          <w:rFonts w:ascii="Arial" w:hAnsi="Arial" w:cs="Arial"/>
          <w:sz w:val="24"/>
          <w:szCs w:val="24"/>
        </w:rPr>
        <w:t xml:space="preserve">n relación a la </w:t>
      </w:r>
      <w:r w:rsidR="00531603">
        <w:rPr>
          <w:rFonts w:ascii="Arial" w:hAnsi="Arial" w:cs="Arial"/>
          <w:sz w:val="24"/>
          <w:szCs w:val="24"/>
        </w:rPr>
        <w:t>pr</w:t>
      </w:r>
      <w:r w:rsidR="00531603">
        <w:rPr>
          <w:rFonts w:ascii="Arial" w:hAnsi="Arial" w:cs="Arial"/>
          <w:sz w:val="24"/>
          <w:szCs w:val="24"/>
        </w:rPr>
        <w:t>e</w:t>
      </w:r>
      <w:r w:rsidR="00531603">
        <w:rPr>
          <w:rFonts w:ascii="Arial" w:hAnsi="Arial" w:cs="Arial"/>
          <w:sz w:val="24"/>
          <w:szCs w:val="24"/>
        </w:rPr>
        <w:t>gunta</w:t>
      </w:r>
      <w:r w:rsidR="00AC130B" w:rsidRPr="00AC130B">
        <w:rPr>
          <w:rFonts w:ascii="Arial" w:hAnsi="Arial" w:cs="Arial"/>
          <w:sz w:val="24"/>
          <w:szCs w:val="24"/>
        </w:rPr>
        <w:t xml:space="preserve"> </w:t>
      </w:r>
      <w:r w:rsidR="001C4F09">
        <w:rPr>
          <w:rFonts w:ascii="Arial" w:hAnsi="Arial" w:cs="Arial"/>
          <w:sz w:val="24"/>
          <w:szCs w:val="24"/>
        </w:rPr>
        <w:t>parlamentaria</w:t>
      </w:r>
      <w:r w:rsidR="008412A7">
        <w:rPr>
          <w:rFonts w:ascii="Arial" w:hAnsi="Arial" w:cs="Arial"/>
          <w:sz w:val="24"/>
          <w:szCs w:val="24"/>
        </w:rPr>
        <w:t xml:space="preserve"> </w:t>
      </w:r>
      <w:r w:rsidR="008412A7" w:rsidRPr="00770EB1">
        <w:rPr>
          <w:rFonts w:ascii="Arial" w:hAnsi="Arial" w:cs="Arial"/>
          <w:b/>
          <w:sz w:val="24"/>
          <w:szCs w:val="24"/>
        </w:rPr>
        <w:t>9-18/PES-00</w:t>
      </w:r>
      <w:r w:rsidR="007F34B2">
        <w:rPr>
          <w:rFonts w:ascii="Arial" w:hAnsi="Arial" w:cs="Arial"/>
          <w:b/>
          <w:sz w:val="24"/>
          <w:szCs w:val="24"/>
        </w:rPr>
        <w:t xml:space="preserve">228 </w:t>
      </w:r>
      <w:r w:rsidR="00AC130B" w:rsidRPr="00AC130B">
        <w:rPr>
          <w:rFonts w:ascii="Arial" w:hAnsi="Arial" w:cs="Arial"/>
          <w:sz w:val="24"/>
          <w:szCs w:val="24"/>
        </w:rPr>
        <w:t>formulad</w:t>
      </w:r>
      <w:r w:rsidR="00531603">
        <w:rPr>
          <w:rFonts w:ascii="Arial" w:hAnsi="Arial" w:cs="Arial"/>
          <w:sz w:val="24"/>
          <w:szCs w:val="24"/>
        </w:rPr>
        <w:t xml:space="preserve">a por </w:t>
      </w:r>
      <w:r w:rsidR="00531603" w:rsidRPr="008412A7">
        <w:rPr>
          <w:rFonts w:ascii="Arial" w:hAnsi="Arial" w:cs="Arial"/>
          <w:b/>
          <w:sz w:val="24"/>
          <w:szCs w:val="24"/>
        </w:rPr>
        <w:t xml:space="preserve">D. </w:t>
      </w:r>
      <w:proofErr w:type="spellStart"/>
      <w:r w:rsidR="00531603" w:rsidRPr="008412A7">
        <w:rPr>
          <w:rFonts w:ascii="Arial" w:hAnsi="Arial" w:cs="Arial"/>
          <w:b/>
          <w:sz w:val="24"/>
          <w:szCs w:val="24"/>
        </w:rPr>
        <w:t>Maiorga</w:t>
      </w:r>
      <w:proofErr w:type="spellEnd"/>
      <w:r w:rsidR="00531603" w:rsidRPr="008412A7">
        <w:rPr>
          <w:rFonts w:ascii="Arial" w:hAnsi="Arial" w:cs="Arial"/>
          <w:b/>
          <w:sz w:val="24"/>
          <w:szCs w:val="24"/>
        </w:rPr>
        <w:t xml:space="preserve"> Ramírez Erro</w:t>
      </w:r>
      <w:r w:rsidR="00531603">
        <w:rPr>
          <w:rFonts w:ascii="Arial" w:hAnsi="Arial" w:cs="Arial"/>
          <w:sz w:val="24"/>
          <w:szCs w:val="24"/>
        </w:rPr>
        <w:t>, p</w:t>
      </w:r>
      <w:r w:rsidR="00AC130B" w:rsidRPr="00AC130B">
        <w:rPr>
          <w:rFonts w:ascii="Arial" w:hAnsi="Arial" w:cs="Arial"/>
          <w:sz w:val="24"/>
          <w:szCs w:val="24"/>
        </w:rPr>
        <w:t xml:space="preserve">arlamentario foral adscrito al Grupo Parlamentario E.H. </w:t>
      </w:r>
      <w:r w:rsidR="008F6BF8" w:rsidRPr="00AC130B">
        <w:rPr>
          <w:rFonts w:ascii="Arial" w:hAnsi="Arial" w:cs="Arial"/>
          <w:sz w:val="24"/>
          <w:szCs w:val="24"/>
        </w:rPr>
        <w:t>Bildu-Nafarroa</w:t>
      </w:r>
      <w:r w:rsidR="00AC130B" w:rsidRPr="00AC130B">
        <w:rPr>
          <w:rFonts w:ascii="Arial" w:hAnsi="Arial" w:cs="Arial"/>
          <w:sz w:val="24"/>
          <w:szCs w:val="24"/>
        </w:rPr>
        <w:t xml:space="preserve">, sobre </w:t>
      </w:r>
      <w:r w:rsidR="007F34B2">
        <w:rPr>
          <w:rFonts w:ascii="Arial" w:hAnsi="Arial" w:cs="Arial"/>
          <w:sz w:val="24"/>
          <w:szCs w:val="24"/>
        </w:rPr>
        <w:t>los mecanismos centinela y de control de que dispone el Gobierno de Navarra para conocer con mayor inmediatez la evolución de la economía y su afección en N</w:t>
      </w:r>
      <w:r w:rsidR="007F34B2">
        <w:rPr>
          <w:rFonts w:ascii="Arial" w:hAnsi="Arial" w:cs="Arial"/>
          <w:sz w:val="24"/>
          <w:szCs w:val="24"/>
        </w:rPr>
        <w:t>a</w:t>
      </w:r>
      <w:r w:rsidR="007F34B2">
        <w:rPr>
          <w:rFonts w:ascii="Arial" w:hAnsi="Arial" w:cs="Arial"/>
          <w:sz w:val="24"/>
          <w:szCs w:val="24"/>
        </w:rPr>
        <w:t>varra,</w:t>
      </w:r>
      <w:r w:rsidR="00AC130B" w:rsidRPr="00AC130B">
        <w:rPr>
          <w:rFonts w:ascii="Arial" w:hAnsi="Arial" w:cs="Arial"/>
          <w:sz w:val="24"/>
          <w:szCs w:val="24"/>
        </w:rPr>
        <w:t xml:space="preserve"> </w:t>
      </w:r>
      <w:r w:rsidR="008412A7">
        <w:rPr>
          <w:rFonts w:ascii="Arial" w:hAnsi="Arial" w:cs="Arial"/>
          <w:sz w:val="24"/>
          <w:szCs w:val="24"/>
        </w:rPr>
        <w:t xml:space="preserve">por la presente tiene el honor de </w:t>
      </w:r>
      <w:r w:rsidR="00AC130B" w:rsidRPr="00AC130B">
        <w:rPr>
          <w:rFonts w:ascii="Arial" w:hAnsi="Arial" w:cs="Arial"/>
          <w:sz w:val="24"/>
          <w:szCs w:val="24"/>
        </w:rPr>
        <w:t>informa</w:t>
      </w:r>
      <w:r w:rsidR="008412A7">
        <w:rPr>
          <w:rFonts w:ascii="Arial" w:hAnsi="Arial" w:cs="Arial"/>
          <w:sz w:val="24"/>
          <w:szCs w:val="24"/>
        </w:rPr>
        <w:t>r</w:t>
      </w:r>
      <w:r w:rsidR="00AC130B" w:rsidRPr="00AC130B">
        <w:rPr>
          <w:rFonts w:ascii="Arial" w:hAnsi="Arial" w:cs="Arial"/>
          <w:sz w:val="24"/>
          <w:szCs w:val="24"/>
        </w:rPr>
        <w:t xml:space="preserve"> lo siguiente:</w:t>
      </w:r>
    </w:p>
    <w:p w:rsidR="008F6BF8" w:rsidRDefault="007F34B2" w:rsidP="007F34B2">
      <w:pPr>
        <w:jc w:val="both"/>
        <w:rPr>
          <w:rFonts w:ascii="Arial" w:hAnsi="Arial" w:cs="Arial"/>
          <w:sz w:val="24"/>
          <w:szCs w:val="24"/>
        </w:rPr>
      </w:pPr>
      <w:r w:rsidRPr="007F34B2">
        <w:rPr>
          <w:rFonts w:ascii="Arial" w:hAnsi="Arial" w:cs="Arial"/>
          <w:sz w:val="24"/>
          <w:szCs w:val="24"/>
        </w:rPr>
        <w:t>El a</w:t>
      </w:r>
      <w:r w:rsidRPr="007F34B2">
        <w:rPr>
          <w:rFonts w:ascii="Arial" w:hAnsi="Arial" w:cs="Arial"/>
          <w:color w:val="333333"/>
          <w:sz w:val="24"/>
          <w:szCs w:val="24"/>
        </w:rPr>
        <w:t xml:space="preserve">nálisis y seguimiento de la coyuntura económica de Navarra, así como de la economía estatal e internacional, corresponde al </w:t>
      </w:r>
      <w:r w:rsidRPr="007F34B2">
        <w:rPr>
          <w:rFonts w:ascii="Arial" w:hAnsi="Arial" w:cs="Arial"/>
          <w:sz w:val="24"/>
          <w:szCs w:val="24"/>
        </w:rPr>
        <w:t xml:space="preserve">Departamento de Desarrollo Económico, a través de </w:t>
      </w:r>
      <w:smartTag w:uri="urn:schemas-microsoft-com:office:smarttags" w:element="PersonName">
        <w:smartTagPr>
          <w:attr w:name="ProductID" w:val="la Direcci￳n General"/>
        </w:smartTagPr>
        <w:r w:rsidRPr="007F34B2">
          <w:rPr>
            <w:rFonts w:ascii="Arial" w:hAnsi="Arial" w:cs="Arial"/>
            <w:sz w:val="24"/>
            <w:szCs w:val="24"/>
          </w:rPr>
          <w:t>la D</w:t>
        </w:r>
        <w:r w:rsidRPr="007F34B2">
          <w:rPr>
            <w:rFonts w:ascii="Arial" w:hAnsi="Arial" w:cs="Arial"/>
            <w:color w:val="333333"/>
            <w:sz w:val="24"/>
            <w:szCs w:val="24"/>
          </w:rPr>
          <w:t>irección General</w:t>
        </w:r>
      </w:smartTag>
      <w:r w:rsidRPr="007F34B2">
        <w:rPr>
          <w:rFonts w:ascii="Arial" w:hAnsi="Arial" w:cs="Arial"/>
          <w:color w:val="333333"/>
          <w:sz w:val="24"/>
          <w:szCs w:val="24"/>
        </w:rPr>
        <w:t xml:space="preserve"> de Política Económica y Empresarial y Trabajo (DGPEET, en adelante), tal y como señala el </w:t>
      </w:r>
      <w:r w:rsidRPr="007F34B2">
        <w:rPr>
          <w:rFonts w:ascii="Arial" w:hAnsi="Arial" w:cs="Arial"/>
          <w:sz w:val="24"/>
          <w:szCs w:val="24"/>
        </w:rPr>
        <w:t xml:space="preserve">Decreto Foral 1/2017, de 11 de enero, por el que se establece la estructura orgánica del Departamento de Desarrollo Económico. </w:t>
      </w:r>
    </w:p>
    <w:p w:rsidR="008F6BF8" w:rsidRDefault="007F34B2" w:rsidP="007F34B2">
      <w:pPr>
        <w:jc w:val="both"/>
        <w:rPr>
          <w:rFonts w:ascii="Arial" w:hAnsi="Arial" w:cs="Arial"/>
          <w:sz w:val="24"/>
          <w:szCs w:val="24"/>
        </w:rPr>
      </w:pPr>
      <w:r w:rsidRPr="007F34B2">
        <w:rPr>
          <w:rFonts w:ascii="Arial" w:hAnsi="Arial" w:cs="Arial"/>
          <w:sz w:val="24"/>
          <w:szCs w:val="24"/>
        </w:rPr>
        <w:t>En el desempeño de esta tarea de análisis y monitorización de la actividad ec</w:t>
      </w:r>
      <w:r w:rsidRPr="007F34B2">
        <w:rPr>
          <w:rFonts w:ascii="Arial" w:hAnsi="Arial" w:cs="Arial"/>
          <w:sz w:val="24"/>
          <w:szCs w:val="24"/>
        </w:rPr>
        <w:t>o</w:t>
      </w:r>
      <w:r w:rsidRPr="007F34B2">
        <w:rPr>
          <w:rFonts w:ascii="Arial" w:hAnsi="Arial" w:cs="Arial"/>
          <w:sz w:val="24"/>
          <w:szCs w:val="24"/>
        </w:rPr>
        <w:t>nómica de Navarra, la DGPEET ha incorporado diversas herramientas de monit</w:t>
      </w:r>
      <w:r w:rsidRPr="007F34B2">
        <w:rPr>
          <w:rFonts w:ascii="Arial" w:hAnsi="Arial" w:cs="Arial"/>
          <w:sz w:val="24"/>
          <w:szCs w:val="24"/>
        </w:rPr>
        <w:t>o</w:t>
      </w:r>
      <w:r w:rsidRPr="007F34B2">
        <w:rPr>
          <w:rFonts w:ascii="Arial" w:hAnsi="Arial" w:cs="Arial"/>
          <w:sz w:val="24"/>
          <w:szCs w:val="24"/>
        </w:rPr>
        <w:t>rización y de previsión que le permiten valorar y estimar la evolución de la econ</w:t>
      </w:r>
      <w:r w:rsidRPr="007F34B2">
        <w:rPr>
          <w:rFonts w:ascii="Arial" w:hAnsi="Arial" w:cs="Arial"/>
          <w:sz w:val="24"/>
          <w:szCs w:val="24"/>
        </w:rPr>
        <w:t>o</w:t>
      </w:r>
      <w:r w:rsidRPr="007F34B2">
        <w:rPr>
          <w:rFonts w:ascii="Arial" w:hAnsi="Arial" w:cs="Arial"/>
          <w:sz w:val="24"/>
          <w:szCs w:val="24"/>
        </w:rPr>
        <w:t>mía de Navarra en el corto plazo y “anticipar” su trayectoria.</w:t>
      </w:r>
    </w:p>
    <w:p w:rsidR="008F6BF8" w:rsidRDefault="007F34B2" w:rsidP="007F34B2">
      <w:pPr>
        <w:jc w:val="both"/>
        <w:rPr>
          <w:rFonts w:ascii="Arial" w:hAnsi="Arial" w:cs="Arial"/>
          <w:sz w:val="24"/>
          <w:szCs w:val="24"/>
        </w:rPr>
      </w:pPr>
      <w:r w:rsidRPr="007F34B2">
        <w:rPr>
          <w:rFonts w:ascii="Arial" w:hAnsi="Arial" w:cs="Arial"/>
          <w:sz w:val="24"/>
          <w:szCs w:val="24"/>
        </w:rPr>
        <w:t>A continuación se pasan a describir con más detalle en qué consisten y qué util</w:t>
      </w:r>
      <w:r w:rsidRPr="007F34B2">
        <w:rPr>
          <w:rFonts w:ascii="Arial" w:hAnsi="Arial" w:cs="Arial"/>
          <w:sz w:val="24"/>
          <w:szCs w:val="24"/>
        </w:rPr>
        <w:t>i</w:t>
      </w:r>
      <w:r w:rsidRPr="007F34B2">
        <w:rPr>
          <w:rFonts w:ascii="Arial" w:hAnsi="Arial" w:cs="Arial"/>
          <w:sz w:val="24"/>
          <w:szCs w:val="24"/>
        </w:rPr>
        <w:t>dad aportan en la tarea de seguimiento de la actividad regional cada uno de estos mecanismos:</w:t>
      </w:r>
    </w:p>
    <w:p w:rsidR="008F6BF8" w:rsidRDefault="007F34B2" w:rsidP="007F34B2">
      <w:pPr>
        <w:numPr>
          <w:ilvl w:val="0"/>
          <w:numId w:val="20"/>
        </w:numPr>
        <w:jc w:val="both"/>
        <w:rPr>
          <w:rFonts w:ascii="Arial" w:hAnsi="Arial" w:cs="Arial"/>
          <w:sz w:val="24"/>
          <w:szCs w:val="24"/>
        </w:rPr>
      </w:pPr>
      <w:r w:rsidRPr="007F34B2">
        <w:rPr>
          <w:rFonts w:ascii="Arial" w:hAnsi="Arial" w:cs="Arial"/>
          <w:sz w:val="24"/>
          <w:szCs w:val="24"/>
        </w:rPr>
        <w:t>Semáforo de coyuntura, como observatorio de indicadores estadísticos</w:t>
      </w:r>
    </w:p>
    <w:p w:rsidR="008F6BF8" w:rsidRDefault="007F34B2" w:rsidP="007F34B2">
      <w:pPr>
        <w:jc w:val="both"/>
        <w:rPr>
          <w:rFonts w:ascii="Arial" w:hAnsi="Arial" w:cs="Arial"/>
          <w:sz w:val="24"/>
          <w:szCs w:val="24"/>
        </w:rPr>
      </w:pPr>
      <w:r w:rsidRPr="007F34B2">
        <w:rPr>
          <w:rFonts w:ascii="Arial" w:hAnsi="Arial" w:cs="Arial"/>
          <w:sz w:val="24"/>
          <w:szCs w:val="24"/>
        </w:rPr>
        <w:t>El estudio de las estadísticas que se van conociendo relativas a Navarra es cont</w:t>
      </w:r>
      <w:r w:rsidRPr="007F34B2">
        <w:rPr>
          <w:rFonts w:ascii="Arial" w:hAnsi="Arial" w:cs="Arial"/>
          <w:sz w:val="24"/>
          <w:szCs w:val="24"/>
        </w:rPr>
        <w:t>i</w:t>
      </w:r>
      <w:r w:rsidRPr="007F34B2">
        <w:rPr>
          <w:rFonts w:ascii="Arial" w:hAnsi="Arial" w:cs="Arial"/>
          <w:sz w:val="24"/>
          <w:szCs w:val="24"/>
        </w:rPr>
        <w:t>nuo y se obtiene a partir de las notas de prensa que difunden los institutos de e</w:t>
      </w:r>
      <w:r w:rsidRPr="007F34B2">
        <w:rPr>
          <w:rFonts w:ascii="Arial" w:hAnsi="Arial" w:cs="Arial"/>
          <w:sz w:val="24"/>
          <w:szCs w:val="24"/>
        </w:rPr>
        <w:t>s</w:t>
      </w:r>
      <w:r w:rsidRPr="007F34B2">
        <w:rPr>
          <w:rFonts w:ascii="Arial" w:hAnsi="Arial" w:cs="Arial"/>
          <w:sz w:val="24"/>
          <w:szCs w:val="24"/>
        </w:rPr>
        <w:t xml:space="preserve">tadística oficiales, INE y NASTAT, así como de otros organismos, ministerios o de empresas y asociaciones privadas. </w:t>
      </w:r>
    </w:p>
    <w:p w:rsidR="008F6BF8" w:rsidRDefault="007F34B2" w:rsidP="007F34B2">
      <w:pPr>
        <w:jc w:val="both"/>
        <w:rPr>
          <w:rFonts w:ascii="Arial" w:hAnsi="Arial" w:cs="Arial"/>
          <w:sz w:val="24"/>
          <w:szCs w:val="24"/>
        </w:rPr>
      </w:pPr>
      <w:r w:rsidRPr="007F34B2">
        <w:rPr>
          <w:rFonts w:ascii="Arial" w:hAnsi="Arial" w:cs="Arial"/>
          <w:sz w:val="24"/>
          <w:szCs w:val="24"/>
        </w:rPr>
        <w:t>Una forma muy gráfica de recopilar toda esta información estadística temporal es lo que llamamos “semáforo de coyuntura”; una base de datos que recoge la ev</w:t>
      </w:r>
      <w:r w:rsidRPr="007F34B2">
        <w:rPr>
          <w:rFonts w:ascii="Arial" w:hAnsi="Arial" w:cs="Arial"/>
          <w:sz w:val="24"/>
          <w:szCs w:val="24"/>
        </w:rPr>
        <w:t>o</w:t>
      </w:r>
      <w:r w:rsidRPr="007F34B2">
        <w:rPr>
          <w:rFonts w:ascii="Arial" w:hAnsi="Arial" w:cs="Arial"/>
          <w:sz w:val="24"/>
          <w:szCs w:val="24"/>
        </w:rPr>
        <w:t>lución de los principales indicadores de frecuencia mensual de la economía nav</w:t>
      </w:r>
      <w:r w:rsidRPr="007F34B2">
        <w:rPr>
          <w:rFonts w:ascii="Arial" w:hAnsi="Arial" w:cs="Arial"/>
          <w:sz w:val="24"/>
          <w:szCs w:val="24"/>
        </w:rPr>
        <w:t>a</w:t>
      </w:r>
      <w:r w:rsidRPr="007F34B2">
        <w:rPr>
          <w:rFonts w:ascii="Arial" w:hAnsi="Arial" w:cs="Arial"/>
          <w:sz w:val="24"/>
          <w:szCs w:val="24"/>
        </w:rPr>
        <w:t>rra (afiliados, producción industrial, cifra de negocios de los servicios, viviendas iniciadas, producción de coches, consumo eléctrico, comercio exterior, comercio al por menor, matriculación de turismos, hipotecas, importación de bienes de equipo, importación de bienes de consumo,  viajeros y pernoctaciones, IPC), que ayuda a conocer cómo se está desarrollando la actividad mes a mes, identificando a través de colores los factores que inciden de forma positiva o negativa en dicho desarrollo, y que permite valorar si la evolución de la economía está siendo a</w:t>
      </w:r>
      <w:r w:rsidRPr="007F34B2">
        <w:rPr>
          <w:rFonts w:ascii="Arial" w:hAnsi="Arial" w:cs="Arial"/>
          <w:sz w:val="24"/>
          <w:szCs w:val="24"/>
        </w:rPr>
        <w:t>s</w:t>
      </w:r>
      <w:r w:rsidRPr="007F34B2">
        <w:rPr>
          <w:rFonts w:ascii="Arial" w:hAnsi="Arial" w:cs="Arial"/>
          <w:sz w:val="24"/>
          <w:szCs w:val="24"/>
        </w:rPr>
        <w:t>cendente o descendente.</w:t>
      </w:r>
    </w:p>
    <w:p w:rsidR="008F6BF8" w:rsidRDefault="007F34B2" w:rsidP="007F34B2">
      <w:pPr>
        <w:jc w:val="both"/>
        <w:rPr>
          <w:rFonts w:ascii="Arial" w:hAnsi="Arial" w:cs="Arial"/>
          <w:sz w:val="24"/>
          <w:szCs w:val="24"/>
        </w:rPr>
      </w:pPr>
      <w:r w:rsidRPr="007F34B2">
        <w:rPr>
          <w:rFonts w:ascii="Arial" w:hAnsi="Arial" w:cs="Arial"/>
          <w:sz w:val="24"/>
          <w:szCs w:val="24"/>
        </w:rPr>
        <w:t>Para entender mejor el funcionamiento de esta herramienta, se muestra a cont</w:t>
      </w:r>
      <w:r w:rsidRPr="007F34B2">
        <w:rPr>
          <w:rFonts w:ascii="Arial" w:hAnsi="Arial" w:cs="Arial"/>
          <w:sz w:val="24"/>
          <w:szCs w:val="24"/>
        </w:rPr>
        <w:t>i</w:t>
      </w:r>
      <w:r w:rsidRPr="007F34B2">
        <w:rPr>
          <w:rFonts w:ascii="Arial" w:hAnsi="Arial" w:cs="Arial"/>
          <w:sz w:val="24"/>
          <w:szCs w:val="24"/>
        </w:rPr>
        <w:t>nuación una imagen del semáforo de coyuntura (gráfico 1). La información está organizada por bloques de empleo, actividad, demanda y precios. Mensualmente se recoge la variación interanual de cada uno de los indicadores, es decir, la v</w:t>
      </w:r>
      <w:r w:rsidRPr="007F34B2">
        <w:rPr>
          <w:rFonts w:ascii="Arial" w:hAnsi="Arial" w:cs="Arial"/>
          <w:sz w:val="24"/>
          <w:szCs w:val="24"/>
        </w:rPr>
        <w:t>a</w:t>
      </w:r>
      <w:r w:rsidRPr="007F34B2">
        <w:rPr>
          <w:rFonts w:ascii="Arial" w:hAnsi="Arial" w:cs="Arial"/>
          <w:sz w:val="24"/>
          <w:szCs w:val="24"/>
        </w:rPr>
        <w:t xml:space="preserve">riación de ese mes con respecto al mismo mes del ejercicio anterior, ya que es la forma más adecuada de analizar </w:t>
      </w:r>
      <w:smartTag w:uri="urn:schemas-microsoft-com:office:smarttags" w:element="PersonName">
        <w:smartTagPr>
          <w:attr w:name="ProductID" w:val="la tendencia. Los"/>
        </w:smartTagPr>
        <w:r w:rsidRPr="007F34B2">
          <w:rPr>
            <w:rFonts w:ascii="Arial" w:hAnsi="Arial" w:cs="Arial"/>
            <w:sz w:val="24"/>
            <w:szCs w:val="24"/>
          </w:rPr>
          <w:t>la tendencia. Los</w:t>
        </w:r>
      </w:smartTag>
      <w:r w:rsidRPr="007F34B2">
        <w:rPr>
          <w:rFonts w:ascii="Arial" w:hAnsi="Arial" w:cs="Arial"/>
          <w:sz w:val="24"/>
          <w:szCs w:val="24"/>
        </w:rPr>
        <w:t xml:space="preserve"> colores indican si la tasa de ese mes es superior (representada en color verde) o inferior (en color rosa) que la media de los tres meses anteriores; de esta forma, se puede ver, de forma ba</w:t>
      </w:r>
      <w:r w:rsidRPr="007F34B2">
        <w:rPr>
          <w:rFonts w:ascii="Arial" w:hAnsi="Arial" w:cs="Arial"/>
          <w:sz w:val="24"/>
          <w:szCs w:val="24"/>
        </w:rPr>
        <w:t>s</w:t>
      </w:r>
      <w:r w:rsidRPr="007F34B2">
        <w:rPr>
          <w:rFonts w:ascii="Arial" w:hAnsi="Arial" w:cs="Arial"/>
          <w:sz w:val="24"/>
          <w:szCs w:val="24"/>
        </w:rPr>
        <w:t>tante rápida, si la economía está en una fase ascendente o por el contrario, se está desacelerando.</w:t>
      </w:r>
    </w:p>
    <w:p w:rsidR="008F6BF8" w:rsidRDefault="008F6BF8" w:rsidP="007F34B2">
      <w:pPr>
        <w:jc w:val="center"/>
        <w:rPr>
          <w:rFonts w:ascii="Arial" w:hAnsi="Arial" w:cs="Arial"/>
          <w:sz w:val="24"/>
          <w:szCs w:val="24"/>
        </w:rPr>
      </w:pPr>
    </w:p>
    <w:p w:rsidR="008F6BF8" w:rsidRDefault="008F6BF8" w:rsidP="007F34B2">
      <w:pPr>
        <w:jc w:val="center"/>
        <w:rPr>
          <w:rFonts w:ascii="Arial" w:hAnsi="Arial" w:cs="Arial"/>
          <w:sz w:val="24"/>
          <w:szCs w:val="24"/>
        </w:rPr>
      </w:pPr>
    </w:p>
    <w:p w:rsidR="008F6BF8" w:rsidRDefault="008F6BF8" w:rsidP="007F34B2">
      <w:pPr>
        <w:jc w:val="center"/>
        <w:rPr>
          <w:rFonts w:ascii="Arial" w:hAnsi="Arial" w:cs="Arial"/>
          <w:sz w:val="24"/>
          <w:szCs w:val="24"/>
        </w:rPr>
      </w:pPr>
    </w:p>
    <w:p w:rsidR="004C454D" w:rsidRDefault="004C454D" w:rsidP="007F34B2">
      <w:pPr>
        <w:jc w:val="center"/>
        <w:rPr>
          <w:rFonts w:ascii="Arial" w:hAnsi="Arial" w:cs="Arial"/>
          <w:sz w:val="24"/>
          <w:szCs w:val="24"/>
        </w:rPr>
      </w:pPr>
    </w:p>
    <w:p w:rsidR="008F6BF8" w:rsidRDefault="008F6BF8" w:rsidP="007F34B2">
      <w:pPr>
        <w:jc w:val="center"/>
        <w:rPr>
          <w:rFonts w:ascii="Arial" w:hAnsi="Arial" w:cs="Arial"/>
          <w:sz w:val="24"/>
          <w:szCs w:val="24"/>
        </w:rPr>
      </w:pPr>
    </w:p>
    <w:p w:rsidR="008F6BF8" w:rsidRDefault="008F6BF8" w:rsidP="007F34B2">
      <w:pPr>
        <w:jc w:val="center"/>
        <w:rPr>
          <w:rFonts w:ascii="Arial" w:hAnsi="Arial" w:cs="Arial"/>
          <w:sz w:val="24"/>
          <w:szCs w:val="24"/>
        </w:rPr>
      </w:pPr>
    </w:p>
    <w:p w:rsidR="004C454D" w:rsidRDefault="004C454D" w:rsidP="007F34B2">
      <w:pPr>
        <w:jc w:val="center"/>
        <w:rPr>
          <w:rFonts w:ascii="Arial" w:hAnsi="Arial" w:cs="Arial"/>
          <w:sz w:val="24"/>
          <w:szCs w:val="24"/>
        </w:rPr>
      </w:pPr>
    </w:p>
    <w:p w:rsidR="007F34B2" w:rsidRPr="004C454D" w:rsidRDefault="007F34B2" w:rsidP="007F34B2">
      <w:pPr>
        <w:jc w:val="center"/>
        <w:rPr>
          <w:rFonts w:ascii="Arial" w:hAnsi="Arial" w:cs="Arial"/>
          <w:sz w:val="18"/>
          <w:szCs w:val="18"/>
        </w:rPr>
      </w:pPr>
      <w:r w:rsidRPr="004C454D">
        <w:rPr>
          <w:rFonts w:ascii="Arial" w:hAnsi="Arial" w:cs="Arial"/>
          <w:sz w:val="18"/>
          <w:szCs w:val="18"/>
        </w:rPr>
        <w:t>Gráfico 1. Semáforo de coyuntura</w:t>
      </w:r>
    </w:p>
    <w:p w:rsidR="008F6BF8" w:rsidRDefault="006E5A1C" w:rsidP="007F34B2">
      <w:pPr>
        <w:jc w:val="both"/>
        <w:rPr>
          <w:rFonts w:ascii="Arial" w:hAnsi="Arial" w:cs="Arial"/>
          <w:sz w:val="24"/>
          <w:szCs w:val="24"/>
        </w:rPr>
      </w:pPr>
      <w:r>
        <w:rPr>
          <w:rFonts w:ascii="Arial" w:hAnsi="Arial" w:cs="Arial"/>
          <w:noProof/>
          <w:sz w:val="24"/>
          <w:szCs w:val="24"/>
        </w:rPr>
        <w:drawing>
          <wp:inline distT="0" distB="0" distL="0" distR="0" wp14:anchorId="05C6FC4B" wp14:editId="3DC989AF">
            <wp:extent cx="5572125" cy="3067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3067050"/>
                    </a:xfrm>
                    <a:prstGeom prst="rect">
                      <a:avLst/>
                    </a:prstGeom>
                    <a:noFill/>
                    <a:ln>
                      <a:noFill/>
                    </a:ln>
                  </pic:spPr>
                </pic:pic>
              </a:graphicData>
            </a:graphic>
          </wp:inline>
        </w:drawing>
      </w:r>
    </w:p>
    <w:p w:rsidR="00893177" w:rsidRPr="007F34B2" w:rsidRDefault="00893177" w:rsidP="007F34B2">
      <w:pPr>
        <w:jc w:val="both"/>
        <w:rPr>
          <w:rFonts w:ascii="Arial" w:hAnsi="Arial" w:cs="Arial"/>
          <w:sz w:val="24"/>
          <w:szCs w:val="24"/>
        </w:rPr>
      </w:pPr>
    </w:p>
    <w:p w:rsidR="008F6BF8" w:rsidRDefault="007F34B2" w:rsidP="007F34B2">
      <w:pPr>
        <w:numPr>
          <w:ilvl w:val="0"/>
          <w:numId w:val="20"/>
        </w:numPr>
        <w:jc w:val="both"/>
        <w:rPr>
          <w:rFonts w:ascii="Arial" w:hAnsi="Arial" w:cs="Arial"/>
          <w:sz w:val="24"/>
          <w:szCs w:val="24"/>
        </w:rPr>
      </w:pPr>
      <w:r w:rsidRPr="007F34B2">
        <w:rPr>
          <w:rFonts w:ascii="Arial" w:hAnsi="Arial" w:cs="Arial"/>
          <w:sz w:val="24"/>
          <w:szCs w:val="24"/>
        </w:rPr>
        <w:t xml:space="preserve">Modelos propios que miden el </w:t>
      </w:r>
      <w:proofErr w:type="spellStart"/>
      <w:r w:rsidRPr="007F34B2">
        <w:rPr>
          <w:rFonts w:ascii="Arial" w:hAnsi="Arial" w:cs="Arial"/>
          <w:i/>
          <w:sz w:val="24"/>
          <w:szCs w:val="24"/>
        </w:rPr>
        <w:t>momentum</w:t>
      </w:r>
      <w:proofErr w:type="spellEnd"/>
      <w:r w:rsidRPr="007F34B2">
        <w:rPr>
          <w:rFonts w:ascii="Arial" w:hAnsi="Arial" w:cs="Arial"/>
          <w:sz w:val="24"/>
          <w:szCs w:val="24"/>
        </w:rPr>
        <w:t xml:space="preserve"> coyuntural </w:t>
      </w:r>
    </w:p>
    <w:p w:rsidR="008F6BF8" w:rsidRDefault="007F34B2" w:rsidP="007F34B2">
      <w:pPr>
        <w:jc w:val="both"/>
        <w:rPr>
          <w:rFonts w:ascii="Arial" w:hAnsi="Arial" w:cs="Arial"/>
          <w:sz w:val="24"/>
          <w:szCs w:val="24"/>
        </w:rPr>
      </w:pPr>
      <w:r w:rsidRPr="007F34B2">
        <w:rPr>
          <w:rFonts w:ascii="Arial" w:hAnsi="Arial" w:cs="Arial"/>
          <w:sz w:val="24"/>
          <w:szCs w:val="24"/>
        </w:rPr>
        <w:t>Para anticipar la evolución de la economía regional en el corto plazo, que hab</w:t>
      </w:r>
      <w:r w:rsidRPr="007F34B2">
        <w:rPr>
          <w:rFonts w:ascii="Arial" w:hAnsi="Arial" w:cs="Arial"/>
          <w:sz w:val="24"/>
          <w:szCs w:val="24"/>
        </w:rPr>
        <w:t>i</w:t>
      </w:r>
      <w:r w:rsidRPr="007F34B2">
        <w:rPr>
          <w:rFonts w:ascii="Arial" w:hAnsi="Arial" w:cs="Arial"/>
          <w:sz w:val="24"/>
          <w:szCs w:val="24"/>
        </w:rPr>
        <w:t xml:space="preserve">tualmente es un trimestre, la DGPEET cuenta además con dos modelos propios que se elaboran internamente siguiendo técnicas econométricas y que permiten realizar previsiones propias. Se trata de un indicador sintético de actividad y de un modelo factorial </w:t>
      </w:r>
      <w:proofErr w:type="gramStart"/>
      <w:r w:rsidRPr="007F34B2">
        <w:rPr>
          <w:rFonts w:ascii="Arial" w:hAnsi="Arial" w:cs="Arial"/>
          <w:sz w:val="24"/>
          <w:szCs w:val="24"/>
        </w:rPr>
        <w:t>dinámico</w:t>
      </w:r>
      <w:proofErr w:type="gramEnd"/>
      <w:r w:rsidRPr="007F34B2">
        <w:rPr>
          <w:rFonts w:ascii="Arial" w:hAnsi="Arial" w:cs="Arial"/>
          <w:sz w:val="24"/>
          <w:szCs w:val="24"/>
        </w:rPr>
        <w:t>.</w:t>
      </w:r>
    </w:p>
    <w:p w:rsidR="008F6BF8" w:rsidRDefault="007F34B2" w:rsidP="007F34B2">
      <w:pPr>
        <w:jc w:val="both"/>
        <w:rPr>
          <w:rFonts w:ascii="Arial" w:hAnsi="Arial" w:cs="Arial"/>
          <w:sz w:val="24"/>
          <w:szCs w:val="24"/>
          <w:u w:val="single"/>
        </w:rPr>
      </w:pPr>
      <w:r w:rsidRPr="007F34B2">
        <w:rPr>
          <w:rFonts w:ascii="Arial" w:hAnsi="Arial" w:cs="Arial"/>
          <w:sz w:val="24"/>
          <w:szCs w:val="24"/>
          <w:u w:val="single"/>
        </w:rPr>
        <w:t>Indicador Sintético de Actividad de Navarra (ISAN)</w:t>
      </w:r>
    </w:p>
    <w:p w:rsidR="008F6BF8" w:rsidRDefault="007F34B2" w:rsidP="007F34B2">
      <w:pPr>
        <w:jc w:val="both"/>
        <w:rPr>
          <w:rFonts w:ascii="Arial" w:hAnsi="Arial" w:cs="Arial"/>
          <w:sz w:val="24"/>
          <w:szCs w:val="24"/>
        </w:rPr>
      </w:pPr>
      <w:r w:rsidRPr="007F34B2">
        <w:rPr>
          <w:rFonts w:ascii="Arial" w:hAnsi="Arial" w:cs="Arial"/>
          <w:sz w:val="24"/>
          <w:szCs w:val="24"/>
        </w:rPr>
        <w:t>El ISAN es un indicador sintético que se construye siguiendo la metodología del Ministerio de Economía y Empresa, a partir de una serie de indicadores coyunt</w:t>
      </w:r>
      <w:r w:rsidRPr="007F34B2">
        <w:rPr>
          <w:rFonts w:ascii="Arial" w:hAnsi="Arial" w:cs="Arial"/>
          <w:sz w:val="24"/>
          <w:szCs w:val="24"/>
        </w:rPr>
        <w:t>u</w:t>
      </w:r>
      <w:r w:rsidRPr="007F34B2">
        <w:rPr>
          <w:rFonts w:ascii="Arial" w:hAnsi="Arial" w:cs="Arial"/>
          <w:sz w:val="24"/>
          <w:szCs w:val="24"/>
        </w:rPr>
        <w:t>rales de frecuencia mensual y altamente correlacionados con el PIB. Cada año se revisan las variables que deben incluirse en el ISAN, que este periodo son: afili</w:t>
      </w:r>
      <w:r w:rsidRPr="007F34B2">
        <w:rPr>
          <w:rFonts w:ascii="Arial" w:hAnsi="Arial" w:cs="Arial"/>
          <w:sz w:val="24"/>
          <w:szCs w:val="24"/>
        </w:rPr>
        <w:t>a</w:t>
      </w:r>
      <w:r w:rsidRPr="007F34B2">
        <w:rPr>
          <w:rFonts w:ascii="Arial" w:hAnsi="Arial" w:cs="Arial"/>
          <w:sz w:val="24"/>
          <w:szCs w:val="24"/>
        </w:rPr>
        <w:t xml:space="preserve">dos no agrarios a </w:t>
      </w:r>
      <w:smartTag w:uri="urn:schemas-microsoft-com:office:smarttags" w:element="PersonName">
        <w:smartTagPr>
          <w:attr w:name="ProductID" w:val="la Seguridad Social"/>
        </w:smartTagPr>
        <w:r w:rsidRPr="007F34B2">
          <w:rPr>
            <w:rFonts w:ascii="Arial" w:hAnsi="Arial" w:cs="Arial"/>
            <w:sz w:val="24"/>
            <w:szCs w:val="24"/>
          </w:rPr>
          <w:t>la Seguridad Social</w:t>
        </w:r>
      </w:smartTag>
      <w:r w:rsidRPr="007F34B2">
        <w:rPr>
          <w:rFonts w:ascii="Arial" w:hAnsi="Arial" w:cs="Arial"/>
          <w:sz w:val="24"/>
          <w:szCs w:val="24"/>
        </w:rPr>
        <w:t>, cifra de negocios del sector servicios (IASS), consumo eléctrico total e intensidad media diaria de tráfico de vehículos por autopista.</w:t>
      </w:r>
    </w:p>
    <w:p w:rsidR="008F6BF8" w:rsidRDefault="007F34B2" w:rsidP="007F34B2">
      <w:pPr>
        <w:jc w:val="both"/>
        <w:rPr>
          <w:rFonts w:ascii="Arial" w:hAnsi="Arial" w:cs="Arial"/>
          <w:sz w:val="24"/>
          <w:szCs w:val="24"/>
        </w:rPr>
      </w:pPr>
      <w:r w:rsidRPr="007F34B2">
        <w:rPr>
          <w:rFonts w:ascii="Arial" w:hAnsi="Arial" w:cs="Arial"/>
          <w:sz w:val="24"/>
          <w:szCs w:val="24"/>
        </w:rPr>
        <w:t>Utilizando como ponderaciones las correlaciones de cada uno de esos indicad</w:t>
      </w:r>
      <w:r w:rsidRPr="007F34B2">
        <w:rPr>
          <w:rFonts w:ascii="Arial" w:hAnsi="Arial" w:cs="Arial"/>
          <w:sz w:val="24"/>
          <w:szCs w:val="24"/>
        </w:rPr>
        <w:t>o</w:t>
      </w:r>
      <w:r w:rsidRPr="007F34B2">
        <w:rPr>
          <w:rFonts w:ascii="Arial" w:hAnsi="Arial" w:cs="Arial"/>
          <w:sz w:val="24"/>
          <w:szCs w:val="24"/>
        </w:rPr>
        <w:t>res con el PIB de Navarra y a través de un modelo de regresión, se construye el ISAN. Debe tenerse en cuenta que este indicador sintético, más que una medición cuantitativa, proporciona una señal cualitativa de la evolución de la economía n</w:t>
      </w:r>
      <w:r w:rsidRPr="007F34B2">
        <w:rPr>
          <w:rFonts w:ascii="Arial" w:hAnsi="Arial" w:cs="Arial"/>
          <w:sz w:val="24"/>
          <w:szCs w:val="24"/>
        </w:rPr>
        <w:t>a</w:t>
      </w:r>
      <w:r w:rsidRPr="007F34B2">
        <w:rPr>
          <w:rFonts w:ascii="Arial" w:hAnsi="Arial" w:cs="Arial"/>
          <w:sz w:val="24"/>
          <w:szCs w:val="24"/>
        </w:rPr>
        <w:t>varra, informando si la trayectoria es ascendente o descendente.</w:t>
      </w:r>
    </w:p>
    <w:p w:rsidR="008F6BF8" w:rsidRDefault="007F34B2" w:rsidP="007F34B2">
      <w:pPr>
        <w:jc w:val="both"/>
        <w:rPr>
          <w:rFonts w:ascii="Arial" w:hAnsi="Arial" w:cs="Arial"/>
          <w:sz w:val="24"/>
          <w:szCs w:val="24"/>
        </w:rPr>
      </w:pPr>
      <w:r w:rsidRPr="007F34B2">
        <w:rPr>
          <w:rFonts w:ascii="Arial" w:hAnsi="Arial" w:cs="Arial"/>
          <w:sz w:val="24"/>
          <w:szCs w:val="24"/>
        </w:rPr>
        <w:t>Se muestra a continuación la evolución del ISAN y del PIB (gráfico 2), donde se aprecia la similitud entre ambas trayectorias.</w:t>
      </w:r>
    </w:p>
    <w:p w:rsidR="008F6BF8" w:rsidRDefault="008F6BF8" w:rsidP="007F34B2">
      <w:pPr>
        <w:jc w:val="both"/>
        <w:rPr>
          <w:rFonts w:ascii="Arial" w:hAnsi="Arial" w:cs="Arial"/>
          <w:sz w:val="24"/>
          <w:szCs w:val="24"/>
        </w:rPr>
      </w:pPr>
    </w:p>
    <w:p w:rsidR="008F6BF8" w:rsidRDefault="008F6BF8" w:rsidP="007F34B2">
      <w:pPr>
        <w:jc w:val="center"/>
        <w:rPr>
          <w:rFonts w:ascii="Arial" w:hAnsi="Arial" w:cs="Arial"/>
          <w:sz w:val="24"/>
          <w:szCs w:val="24"/>
        </w:rPr>
      </w:pPr>
      <w:r>
        <w:rPr>
          <w:rFonts w:ascii="Arial" w:hAnsi="Arial" w:cs="Arial"/>
          <w:sz w:val="24"/>
          <w:szCs w:val="24"/>
        </w:rPr>
        <w:br w:type="page"/>
      </w:r>
    </w:p>
    <w:p w:rsidR="008F6BF8" w:rsidRPr="004C454D" w:rsidRDefault="007F34B2" w:rsidP="007F34B2">
      <w:pPr>
        <w:jc w:val="center"/>
        <w:rPr>
          <w:rFonts w:ascii="Arial" w:hAnsi="Arial" w:cs="Arial"/>
          <w:sz w:val="18"/>
          <w:szCs w:val="18"/>
        </w:rPr>
      </w:pPr>
      <w:r w:rsidRPr="004C454D">
        <w:rPr>
          <w:rFonts w:ascii="Arial" w:hAnsi="Arial" w:cs="Arial"/>
          <w:sz w:val="18"/>
          <w:szCs w:val="18"/>
        </w:rPr>
        <w:lastRenderedPageBreak/>
        <w:t>Gráfico 2. Evolución PIB e ISAN</w:t>
      </w:r>
    </w:p>
    <w:p w:rsidR="008F6BF8" w:rsidRDefault="008F6BF8" w:rsidP="007F34B2">
      <w:pPr>
        <w:jc w:val="both"/>
        <w:rPr>
          <w:rFonts w:ascii="Arial" w:hAnsi="Arial" w:cs="Arial"/>
          <w:sz w:val="24"/>
          <w:szCs w:val="24"/>
          <w:u w:val="single"/>
        </w:rPr>
      </w:pPr>
      <w:r>
        <w:rPr>
          <w:rFonts w:ascii="Arial" w:hAnsi="Arial" w:cs="Arial"/>
          <w:noProof/>
          <w:sz w:val="24"/>
          <w:szCs w:val="24"/>
        </w:rPr>
        <w:drawing>
          <wp:anchor distT="0" distB="0" distL="114300" distR="114300" simplePos="0" relativeHeight="251657728" behindDoc="0" locked="0" layoutInCell="1" allowOverlap="1" wp14:anchorId="31215896" wp14:editId="675040CA">
            <wp:simplePos x="0" y="0"/>
            <wp:positionH relativeFrom="column">
              <wp:posOffset>-31115</wp:posOffset>
            </wp:positionH>
            <wp:positionV relativeFrom="paragraph">
              <wp:posOffset>20955</wp:posOffset>
            </wp:positionV>
            <wp:extent cx="4964430" cy="2541905"/>
            <wp:effectExtent l="0" t="0" r="762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4430" cy="2541905"/>
                    </a:xfrm>
                    <a:prstGeom prst="rect">
                      <a:avLst/>
                    </a:prstGeom>
                    <a:noFill/>
                  </pic:spPr>
                </pic:pic>
              </a:graphicData>
            </a:graphic>
            <wp14:sizeRelH relativeFrom="page">
              <wp14:pctWidth>0</wp14:pctWidth>
            </wp14:sizeRelH>
            <wp14:sizeRelV relativeFrom="page">
              <wp14:pctHeight>0</wp14:pctHeight>
            </wp14:sizeRelV>
          </wp:anchor>
        </w:drawing>
      </w: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8F6BF8" w:rsidRDefault="008F6BF8" w:rsidP="007F34B2">
      <w:pPr>
        <w:jc w:val="both"/>
        <w:rPr>
          <w:rFonts w:ascii="Arial" w:hAnsi="Arial" w:cs="Arial"/>
          <w:sz w:val="24"/>
          <w:szCs w:val="24"/>
          <w:u w:val="single"/>
        </w:rPr>
      </w:pPr>
    </w:p>
    <w:p w:rsidR="004C454D" w:rsidRDefault="004C454D" w:rsidP="007F34B2">
      <w:pPr>
        <w:jc w:val="both"/>
        <w:rPr>
          <w:rFonts w:ascii="Arial" w:hAnsi="Arial" w:cs="Arial"/>
          <w:sz w:val="24"/>
          <w:szCs w:val="24"/>
          <w:u w:val="single"/>
        </w:rPr>
      </w:pPr>
    </w:p>
    <w:p w:rsidR="008F6BF8" w:rsidRPr="008F6BF8" w:rsidRDefault="007F34B2" w:rsidP="007F34B2">
      <w:pPr>
        <w:jc w:val="both"/>
        <w:rPr>
          <w:rFonts w:ascii="Arial" w:hAnsi="Arial" w:cs="Arial"/>
          <w:sz w:val="24"/>
          <w:szCs w:val="24"/>
        </w:rPr>
      </w:pPr>
      <w:r w:rsidRPr="007F34B2">
        <w:rPr>
          <w:rFonts w:ascii="Arial" w:hAnsi="Arial" w:cs="Arial"/>
          <w:sz w:val="24"/>
          <w:szCs w:val="24"/>
          <w:u w:val="single"/>
        </w:rPr>
        <w:t>Modelo Factorial Dinámico</w:t>
      </w:r>
    </w:p>
    <w:p w:rsidR="008F6BF8" w:rsidRDefault="008F6BF8" w:rsidP="007F34B2">
      <w:pPr>
        <w:jc w:val="both"/>
        <w:rPr>
          <w:rFonts w:ascii="Arial" w:hAnsi="Arial" w:cs="Arial"/>
          <w:sz w:val="24"/>
          <w:szCs w:val="24"/>
        </w:rPr>
      </w:pPr>
    </w:p>
    <w:p w:rsidR="008F6BF8" w:rsidRDefault="007F34B2" w:rsidP="007F34B2">
      <w:pPr>
        <w:jc w:val="both"/>
        <w:rPr>
          <w:rFonts w:ascii="Arial" w:hAnsi="Arial" w:cs="Arial"/>
          <w:sz w:val="24"/>
          <w:szCs w:val="24"/>
        </w:rPr>
      </w:pPr>
      <w:r w:rsidRPr="007F34B2">
        <w:rPr>
          <w:rFonts w:ascii="Arial" w:hAnsi="Arial" w:cs="Arial"/>
          <w:sz w:val="24"/>
          <w:szCs w:val="24"/>
        </w:rPr>
        <w:t>La DGPEET forma parte de un grupo de trabajo integrado por las CCAA y prom</w:t>
      </w:r>
      <w:r w:rsidRPr="007F34B2">
        <w:rPr>
          <w:rFonts w:ascii="Arial" w:hAnsi="Arial" w:cs="Arial"/>
          <w:sz w:val="24"/>
          <w:szCs w:val="24"/>
        </w:rPr>
        <w:t>o</w:t>
      </w:r>
      <w:r w:rsidRPr="007F34B2">
        <w:rPr>
          <w:rFonts w:ascii="Arial" w:hAnsi="Arial" w:cs="Arial"/>
          <w:sz w:val="24"/>
          <w:szCs w:val="24"/>
        </w:rPr>
        <w:t xml:space="preserve">vido por la </w:t>
      </w:r>
      <w:proofErr w:type="spellStart"/>
      <w:r w:rsidRPr="007F34B2">
        <w:rPr>
          <w:rFonts w:ascii="Arial" w:hAnsi="Arial" w:cs="Arial"/>
          <w:sz w:val="24"/>
          <w:szCs w:val="24"/>
        </w:rPr>
        <w:t>Airef</w:t>
      </w:r>
      <w:proofErr w:type="spellEnd"/>
      <w:r w:rsidRPr="007F34B2">
        <w:rPr>
          <w:rFonts w:ascii="Arial" w:hAnsi="Arial" w:cs="Arial"/>
          <w:sz w:val="24"/>
          <w:szCs w:val="24"/>
        </w:rPr>
        <w:t xml:space="preserve">, que tiene como objetivo establecer una metodología común para la estimación del cuadro macroeconómico regional. En una primera fase se ha comenzado con la estimación del PIB trimestral, y la </w:t>
      </w:r>
      <w:proofErr w:type="spellStart"/>
      <w:r w:rsidRPr="007F34B2">
        <w:rPr>
          <w:rFonts w:ascii="Arial" w:hAnsi="Arial" w:cs="Arial"/>
          <w:sz w:val="24"/>
          <w:szCs w:val="24"/>
        </w:rPr>
        <w:t>Airef</w:t>
      </w:r>
      <w:proofErr w:type="spellEnd"/>
      <w:r w:rsidRPr="007F34B2">
        <w:rPr>
          <w:rFonts w:ascii="Arial" w:hAnsi="Arial" w:cs="Arial"/>
          <w:sz w:val="24"/>
          <w:szCs w:val="24"/>
        </w:rPr>
        <w:t xml:space="preserve"> propone para ello la utilización de un modelo factorial dinámico, basado en su modelo METCAP, que cada comunidad autónoma podrá adaptar para ajustarlo a su propia casuística (gráfico 3).</w:t>
      </w:r>
    </w:p>
    <w:p w:rsidR="007F34B2" w:rsidRPr="007F34B2" w:rsidRDefault="007F34B2" w:rsidP="007F34B2">
      <w:pPr>
        <w:jc w:val="both"/>
        <w:rPr>
          <w:rFonts w:ascii="Arial" w:hAnsi="Arial" w:cs="Arial"/>
          <w:sz w:val="24"/>
          <w:szCs w:val="24"/>
        </w:rPr>
      </w:pPr>
      <w:r w:rsidRPr="007F34B2">
        <w:rPr>
          <w:rFonts w:ascii="Arial" w:hAnsi="Arial" w:cs="Arial"/>
          <w:sz w:val="24"/>
          <w:szCs w:val="24"/>
        </w:rPr>
        <w:t>El análisis factorial resume en un único factor la información de un conjunto de indicadores coyunturales de frecuencia mensual y trimestral, para después est</w:t>
      </w:r>
      <w:r w:rsidRPr="007F34B2">
        <w:rPr>
          <w:rFonts w:ascii="Arial" w:hAnsi="Arial" w:cs="Arial"/>
          <w:sz w:val="24"/>
          <w:szCs w:val="24"/>
        </w:rPr>
        <w:t>i</w:t>
      </w:r>
      <w:r w:rsidRPr="007F34B2">
        <w:rPr>
          <w:rFonts w:ascii="Arial" w:hAnsi="Arial" w:cs="Arial"/>
          <w:sz w:val="24"/>
          <w:szCs w:val="24"/>
        </w:rPr>
        <w:t xml:space="preserve">mar a partir de ese factor la variación trimestral del PIB. La batería de indicadores que propone inicialmente la </w:t>
      </w:r>
      <w:proofErr w:type="spellStart"/>
      <w:r w:rsidRPr="007F34B2">
        <w:rPr>
          <w:rFonts w:ascii="Arial" w:hAnsi="Arial" w:cs="Arial"/>
          <w:sz w:val="24"/>
          <w:szCs w:val="24"/>
        </w:rPr>
        <w:t>Airef</w:t>
      </w:r>
      <w:proofErr w:type="spellEnd"/>
      <w:r w:rsidRPr="007F34B2">
        <w:rPr>
          <w:rFonts w:ascii="Arial" w:hAnsi="Arial" w:cs="Arial"/>
          <w:sz w:val="24"/>
          <w:szCs w:val="24"/>
        </w:rPr>
        <w:t xml:space="preserve"> es muy completa y abarca todos los compone</w:t>
      </w:r>
      <w:r w:rsidRPr="007F34B2">
        <w:rPr>
          <w:rFonts w:ascii="Arial" w:hAnsi="Arial" w:cs="Arial"/>
          <w:sz w:val="24"/>
          <w:szCs w:val="24"/>
        </w:rPr>
        <w:t>n</w:t>
      </w:r>
      <w:r w:rsidRPr="007F34B2">
        <w:rPr>
          <w:rFonts w:ascii="Arial" w:hAnsi="Arial" w:cs="Arial"/>
          <w:sz w:val="24"/>
          <w:szCs w:val="24"/>
        </w:rPr>
        <w:t>tes de la actividad económica, como son el empleo, exportaciones e importaci</w:t>
      </w:r>
      <w:r w:rsidRPr="007F34B2">
        <w:rPr>
          <w:rFonts w:ascii="Arial" w:hAnsi="Arial" w:cs="Arial"/>
          <w:sz w:val="24"/>
          <w:szCs w:val="24"/>
        </w:rPr>
        <w:t>o</w:t>
      </w:r>
      <w:r w:rsidRPr="007F34B2">
        <w:rPr>
          <w:rFonts w:ascii="Arial" w:hAnsi="Arial" w:cs="Arial"/>
          <w:sz w:val="24"/>
          <w:szCs w:val="24"/>
        </w:rPr>
        <w:t>nes de bienes, matriculaciones de turismos, pernoctaciones hoteleras, comercio al por menor, cifra de negocios de los servicios, producción industrial, hipotecas concedidas para viviendas, visados de dirección de obra nueva, consumo de pr</w:t>
      </w:r>
      <w:r w:rsidRPr="007F34B2">
        <w:rPr>
          <w:rFonts w:ascii="Arial" w:hAnsi="Arial" w:cs="Arial"/>
          <w:sz w:val="24"/>
          <w:szCs w:val="24"/>
        </w:rPr>
        <w:t>o</w:t>
      </w:r>
      <w:r w:rsidRPr="007F34B2">
        <w:rPr>
          <w:rFonts w:ascii="Arial" w:hAnsi="Arial" w:cs="Arial"/>
          <w:sz w:val="24"/>
          <w:szCs w:val="24"/>
        </w:rPr>
        <w:t>ductos petrolíferos, créditos y depósitos concedidos. Para el análisis factorial se seleccionan solamente aquellos que tengan una correlación mínima con el PIB de 0,5 y posteriormente, una vez obtenido el factor, se obtiene la previsión del PIB.</w:t>
      </w:r>
    </w:p>
    <w:p w:rsidR="007F34B2" w:rsidRPr="007F34B2" w:rsidRDefault="007F34B2" w:rsidP="007F34B2">
      <w:pPr>
        <w:jc w:val="both"/>
        <w:rPr>
          <w:rFonts w:ascii="Arial" w:hAnsi="Arial" w:cs="Arial"/>
          <w:sz w:val="24"/>
          <w:szCs w:val="24"/>
        </w:rPr>
      </w:pPr>
    </w:p>
    <w:p w:rsidR="00E6465E" w:rsidRDefault="007F34B2" w:rsidP="007F34B2">
      <w:pPr>
        <w:jc w:val="both"/>
        <w:rPr>
          <w:rFonts w:ascii="Arial" w:hAnsi="Arial" w:cs="Arial"/>
          <w:sz w:val="24"/>
          <w:szCs w:val="24"/>
        </w:rPr>
      </w:pPr>
      <w:r w:rsidRPr="007F34B2">
        <w:rPr>
          <w:rFonts w:ascii="Arial" w:hAnsi="Arial" w:cs="Arial"/>
          <w:sz w:val="24"/>
          <w:szCs w:val="24"/>
        </w:rPr>
        <w:t>Siguiendo esta metodología, se ha diseñado un modelo factorial propio para est</w:t>
      </w:r>
      <w:r w:rsidRPr="007F34B2">
        <w:rPr>
          <w:rFonts w:ascii="Arial" w:hAnsi="Arial" w:cs="Arial"/>
          <w:sz w:val="24"/>
          <w:szCs w:val="24"/>
        </w:rPr>
        <w:t>i</w:t>
      </w:r>
      <w:r w:rsidRPr="007F34B2">
        <w:rPr>
          <w:rFonts w:ascii="Arial" w:hAnsi="Arial" w:cs="Arial"/>
          <w:sz w:val="24"/>
          <w:szCs w:val="24"/>
        </w:rPr>
        <w:t>mar el PIB trimestral de Navarra.</w:t>
      </w:r>
      <w:r w:rsidR="00E6465E">
        <w:rPr>
          <w:rFonts w:ascii="Arial" w:hAnsi="Arial" w:cs="Arial"/>
          <w:sz w:val="24"/>
          <w:szCs w:val="24"/>
        </w:rPr>
        <w:br w:type="page"/>
      </w:r>
    </w:p>
    <w:p w:rsidR="008F6BF8" w:rsidRDefault="008F6BF8" w:rsidP="007F34B2">
      <w:pPr>
        <w:jc w:val="both"/>
        <w:rPr>
          <w:rFonts w:ascii="Arial" w:hAnsi="Arial" w:cs="Arial"/>
          <w:sz w:val="24"/>
          <w:szCs w:val="24"/>
        </w:rPr>
      </w:pPr>
    </w:p>
    <w:p w:rsidR="007F34B2" w:rsidRPr="004C454D" w:rsidRDefault="007F34B2" w:rsidP="007F34B2">
      <w:pPr>
        <w:jc w:val="center"/>
        <w:rPr>
          <w:rFonts w:ascii="Arial" w:hAnsi="Arial" w:cs="Arial"/>
          <w:sz w:val="18"/>
          <w:szCs w:val="18"/>
        </w:rPr>
      </w:pPr>
      <w:r w:rsidRPr="004C454D">
        <w:rPr>
          <w:rFonts w:ascii="Arial" w:hAnsi="Arial" w:cs="Arial"/>
          <w:sz w:val="18"/>
          <w:szCs w:val="18"/>
        </w:rPr>
        <w:t xml:space="preserve">Gráfico 3. Estimación </w:t>
      </w:r>
      <w:proofErr w:type="spellStart"/>
      <w:r w:rsidRPr="004C454D">
        <w:rPr>
          <w:rFonts w:ascii="Arial" w:hAnsi="Arial" w:cs="Arial"/>
          <w:sz w:val="18"/>
          <w:szCs w:val="18"/>
        </w:rPr>
        <w:t>Airef</w:t>
      </w:r>
      <w:proofErr w:type="spellEnd"/>
      <w:r w:rsidRPr="004C454D">
        <w:rPr>
          <w:rFonts w:ascii="Arial" w:hAnsi="Arial" w:cs="Arial"/>
          <w:sz w:val="18"/>
          <w:szCs w:val="18"/>
        </w:rPr>
        <w:t xml:space="preserve"> PIB 3T 2018 por CC.AA.</w:t>
      </w:r>
    </w:p>
    <w:p w:rsidR="008F6BF8" w:rsidRDefault="006E5A1C" w:rsidP="007F34B2">
      <w:pPr>
        <w:jc w:val="center"/>
        <w:rPr>
          <w:rFonts w:ascii="Arial" w:hAnsi="Arial" w:cs="Arial"/>
          <w:sz w:val="24"/>
          <w:szCs w:val="24"/>
        </w:rPr>
      </w:pPr>
      <w:r>
        <w:rPr>
          <w:rFonts w:ascii="Arial" w:hAnsi="Arial" w:cs="Arial"/>
          <w:noProof/>
          <w:sz w:val="24"/>
          <w:szCs w:val="24"/>
        </w:rPr>
        <w:drawing>
          <wp:inline distT="0" distB="0" distL="0" distR="0" wp14:anchorId="5FA6959C" wp14:editId="14C6584B">
            <wp:extent cx="4019550" cy="2667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2667000"/>
                    </a:xfrm>
                    <a:prstGeom prst="rect">
                      <a:avLst/>
                    </a:prstGeom>
                    <a:noFill/>
                    <a:ln>
                      <a:noFill/>
                    </a:ln>
                  </pic:spPr>
                </pic:pic>
              </a:graphicData>
            </a:graphic>
          </wp:inline>
        </w:drawing>
      </w:r>
    </w:p>
    <w:p w:rsidR="007F34B2" w:rsidRPr="007F34B2" w:rsidRDefault="007F34B2" w:rsidP="007F34B2">
      <w:pPr>
        <w:jc w:val="both"/>
        <w:rPr>
          <w:rFonts w:ascii="Arial" w:hAnsi="Arial" w:cs="Arial"/>
          <w:sz w:val="24"/>
          <w:szCs w:val="24"/>
        </w:rPr>
      </w:pPr>
    </w:p>
    <w:p w:rsidR="008F6BF8" w:rsidRDefault="007F34B2" w:rsidP="007F34B2">
      <w:pPr>
        <w:numPr>
          <w:ilvl w:val="0"/>
          <w:numId w:val="20"/>
        </w:numPr>
        <w:jc w:val="both"/>
        <w:rPr>
          <w:rFonts w:ascii="Arial" w:hAnsi="Arial" w:cs="Arial"/>
          <w:sz w:val="24"/>
          <w:szCs w:val="24"/>
        </w:rPr>
      </w:pPr>
      <w:bookmarkStart w:id="0" w:name="_GoBack"/>
      <w:r w:rsidRPr="007F34B2">
        <w:rPr>
          <w:rFonts w:ascii="Arial" w:hAnsi="Arial" w:cs="Arial"/>
          <w:sz w:val="24"/>
          <w:szCs w:val="24"/>
        </w:rPr>
        <w:t xml:space="preserve"> El Sistema de alerta de empresas en dificultades</w:t>
      </w:r>
    </w:p>
    <w:p w:rsidR="008F6BF8" w:rsidRDefault="007F34B2" w:rsidP="007F34B2">
      <w:pPr>
        <w:jc w:val="both"/>
        <w:rPr>
          <w:rFonts w:ascii="Arial" w:hAnsi="Arial" w:cs="Arial"/>
          <w:sz w:val="24"/>
          <w:szCs w:val="24"/>
        </w:rPr>
      </w:pPr>
      <w:r w:rsidRPr="007F34B2">
        <w:rPr>
          <w:rFonts w:ascii="Arial" w:hAnsi="Arial" w:cs="Arial"/>
          <w:sz w:val="24"/>
          <w:szCs w:val="24"/>
        </w:rPr>
        <w:t>En abril de 2017 se puso en marcha un sistema de alerta de empresas en dificu</w:t>
      </w:r>
      <w:r w:rsidRPr="007F34B2">
        <w:rPr>
          <w:rFonts w:ascii="Arial" w:hAnsi="Arial" w:cs="Arial"/>
          <w:sz w:val="24"/>
          <w:szCs w:val="24"/>
        </w:rPr>
        <w:t>l</w:t>
      </w:r>
      <w:r w:rsidRPr="007F34B2">
        <w:rPr>
          <w:rFonts w:ascii="Arial" w:hAnsi="Arial" w:cs="Arial"/>
          <w:sz w:val="24"/>
          <w:szCs w:val="24"/>
        </w:rPr>
        <w:t>tades, con el objeto de reunir en un único punto información sobre aquellas e</w:t>
      </w:r>
      <w:r w:rsidRPr="007F34B2">
        <w:rPr>
          <w:rFonts w:ascii="Arial" w:hAnsi="Arial" w:cs="Arial"/>
          <w:sz w:val="24"/>
          <w:szCs w:val="24"/>
        </w:rPr>
        <w:t>m</w:t>
      </w:r>
      <w:r w:rsidRPr="007F34B2">
        <w:rPr>
          <w:rFonts w:ascii="Arial" w:hAnsi="Arial" w:cs="Arial"/>
          <w:sz w:val="24"/>
          <w:szCs w:val="24"/>
        </w:rPr>
        <w:t>presas que estén atravesando por problemas económicos, laborales, financieros, etc. y poder así hacerles seguimiento y prestarles apoyo.</w:t>
      </w:r>
    </w:p>
    <w:p w:rsidR="008F6BF8" w:rsidRDefault="007F34B2" w:rsidP="007F34B2">
      <w:pPr>
        <w:jc w:val="both"/>
        <w:rPr>
          <w:rFonts w:ascii="Arial" w:hAnsi="Arial" w:cs="Arial"/>
          <w:sz w:val="24"/>
          <w:szCs w:val="24"/>
        </w:rPr>
      </w:pPr>
      <w:r w:rsidRPr="007F34B2">
        <w:rPr>
          <w:rFonts w:ascii="Arial" w:hAnsi="Arial" w:cs="Arial"/>
          <w:sz w:val="24"/>
          <w:szCs w:val="24"/>
        </w:rPr>
        <w:t xml:space="preserve">Para ello se habilitó una cuenta de correo electrónico, </w:t>
      </w:r>
      <w:hyperlink r:id="rId11" w:history="1">
        <w:r w:rsidRPr="007F34B2">
          <w:rPr>
            <w:rFonts w:ascii="Arial" w:hAnsi="Arial" w:cs="Arial"/>
            <w:sz w:val="24"/>
            <w:szCs w:val="24"/>
          </w:rPr>
          <w:t>ale</w:t>
        </w:r>
        <w:r w:rsidRPr="007F34B2">
          <w:rPr>
            <w:rFonts w:ascii="Arial" w:hAnsi="Arial" w:cs="Arial"/>
            <w:sz w:val="24"/>
            <w:szCs w:val="24"/>
          </w:rPr>
          <w:t>r</w:t>
        </w:r>
        <w:r w:rsidRPr="007F34B2">
          <w:rPr>
            <w:rFonts w:ascii="Arial" w:hAnsi="Arial" w:cs="Arial"/>
            <w:sz w:val="24"/>
            <w:szCs w:val="24"/>
          </w:rPr>
          <w:t>ta.empresas@navarra.es</w:t>
        </w:r>
      </w:hyperlink>
      <w:r w:rsidRPr="007F34B2">
        <w:rPr>
          <w:rFonts w:ascii="Arial" w:hAnsi="Arial" w:cs="Arial"/>
          <w:sz w:val="24"/>
          <w:szCs w:val="24"/>
        </w:rPr>
        <w:t xml:space="preserve">, con el fin de que cualquier trabajador del departamento de Desarrollo Económico o de empresas públicas que por razón de su trabajo tenga conocimiento de empresas que están atravesando por dificultades, pueda canalizar esa información. Este sistema se completa con las noticias difundidas en medios de comunicación. </w:t>
      </w:r>
    </w:p>
    <w:p w:rsidR="008F6BF8" w:rsidRDefault="007F34B2" w:rsidP="007F34B2">
      <w:pPr>
        <w:jc w:val="both"/>
        <w:rPr>
          <w:rFonts w:ascii="Arial" w:hAnsi="Arial" w:cs="Arial"/>
          <w:sz w:val="24"/>
          <w:szCs w:val="24"/>
        </w:rPr>
      </w:pPr>
      <w:r w:rsidRPr="007F34B2">
        <w:rPr>
          <w:rFonts w:ascii="Arial" w:hAnsi="Arial" w:cs="Arial"/>
          <w:sz w:val="24"/>
          <w:szCs w:val="24"/>
        </w:rPr>
        <w:t xml:space="preserve">Mensualmente se envía esta información, junto </w:t>
      </w:r>
      <w:r>
        <w:rPr>
          <w:rFonts w:ascii="Arial" w:hAnsi="Arial" w:cs="Arial"/>
          <w:sz w:val="24"/>
          <w:szCs w:val="24"/>
        </w:rPr>
        <w:t xml:space="preserve">con </w:t>
      </w:r>
      <w:r w:rsidRPr="007F34B2">
        <w:rPr>
          <w:rFonts w:ascii="Arial" w:hAnsi="Arial" w:cs="Arial"/>
          <w:sz w:val="24"/>
          <w:szCs w:val="24"/>
        </w:rPr>
        <w:t>los expedientes de regulación de empleo registrados y la relación de los cambios en el domicilio social de e</w:t>
      </w:r>
      <w:r w:rsidRPr="007F34B2">
        <w:rPr>
          <w:rFonts w:ascii="Arial" w:hAnsi="Arial" w:cs="Arial"/>
          <w:sz w:val="24"/>
          <w:szCs w:val="24"/>
        </w:rPr>
        <w:t>m</w:t>
      </w:r>
      <w:r w:rsidRPr="007F34B2">
        <w:rPr>
          <w:rFonts w:ascii="Arial" w:hAnsi="Arial" w:cs="Arial"/>
          <w:sz w:val="24"/>
          <w:szCs w:val="24"/>
        </w:rPr>
        <w:t>presas (de Navarra a otra comunidad y de otra comunidad a Navarra).</w:t>
      </w:r>
    </w:p>
    <w:p w:rsidR="008F6BF8" w:rsidRDefault="007F34B2" w:rsidP="007F34B2">
      <w:pPr>
        <w:numPr>
          <w:ilvl w:val="0"/>
          <w:numId w:val="20"/>
        </w:numPr>
        <w:jc w:val="both"/>
        <w:rPr>
          <w:rFonts w:ascii="Arial" w:hAnsi="Arial" w:cs="Arial"/>
          <w:sz w:val="24"/>
          <w:szCs w:val="24"/>
        </w:rPr>
      </w:pPr>
      <w:r w:rsidRPr="007F34B2">
        <w:rPr>
          <w:rFonts w:ascii="Arial" w:hAnsi="Arial" w:cs="Arial"/>
          <w:sz w:val="24"/>
          <w:szCs w:val="24"/>
        </w:rPr>
        <w:t>Para un horizonte de medio y largo plazo</w:t>
      </w:r>
    </w:p>
    <w:p w:rsidR="008F6BF8" w:rsidRDefault="007F34B2" w:rsidP="007F34B2">
      <w:pPr>
        <w:jc w:val="both"/>
        <w:rPr>
          <w:rFonts w:ascii="Arial" w:hAnsi="Arial" w:cs="Arial"/>
          <w:sz w:val="24"/>
          <w:szCs w:val="24"/>
        </w:rPr>
      </w:pPr>
      <w:r w:rsidRPr="007F34B2">
        <w:rPr>
          <w:rFonts w:ascii="Arial" w:hAnsi="Arial" w:cs="Arial"/>
          <w:sz w:val="24"/>
          <w:szCs w:val="24"/>
        </w:rPr>
        <w:t>Además de los instrumentos explicados anteriormente, que están orientados a anticipar la evolución de la economía regional en el corto plazo, la DGPEET di</w:t>
      </w:r>
      <w:r w:rsidRPr="007F34B2">
        <w:rPr>
          <w:rFonts w:ascii="Arial" w:hAnsi="Arial" w:cs="Arial"/>
          <w:sz w:val="24"/>
          <w:szCs w:val="24"/>
        </w:rPr>
        <w:t>s</w:t>
      </w:r>
      <w:r w:rsidRPr="007F34B2">
        <w:rPr>
          <w:rFonts w:ascii="Arial" w:hAnsi="Arial" w:cs="Arial"/>
          <w:sz w:val="24"/>
          <w:szCs w:val="24"/>
        </w:rPr>
        <w:t xml:space="preserve">pone de otra batería de herramientas para adelantarse al comportamiento de la economía navarra en un horizonte temporal más amplio. </w:t>
      </w:r>
    </w:p>
    <w:p w:rsidR="008F6BF8" w:rsidRDefault="007F34B2" w:rsidP="007F34B2">
      <w:pPr>
        <w:jc w:val="both"/>
        <w:rPr>
          <w:rFonts w:ascii="Arial" w:hAnsi="Arial" w:cs="Arial"/>
          <w:sz w:val="24"/>
          <w:szCs w:val="24"/>
        </w:rPr>
      </w:pPr>
      <w:r w:rsidRPr="007F34B2">
        <w:rPr>
          <w:rFonts w:ascii="Arial" w:hAnsi="Arial" w:cs="Arial"/>
          <w:sz w:val="24"/>
          <w:szCs w:val="24"/>
        </w:rPr>
        <w:t>Para ello la DGPEET recopila y hace seguimiento de las previsiones macroec</w:t>
      </w:r>
      <w:r w:rsidRPr="007F34B2">
        <w:rPr>
          <w:rFonts w:ascii="Arial" w:hAnsi="Arial" w:cs="Arial"/>
          <w:sz w:val="24"/>
          <w:szCs w:val="24"/>
        </w:rPr>
        <w:t>o</w:t>
      </w:r>
      <w:r w:rsidRPr="007F34B2">
        <w:rPr>
          <w:rFonts w:ascii="Arial" w:hAnsi="Arial" w:cs="Arial"/>
          <w:sz w:val="24"/>
          <w:szCs w:val="24"/>
        </w:rPr>
        <w:t>nómicas que publican distintas entidades sobre la economía de Navarra y de E</w:t>
      </w:r>
      <w:r w:rsidRPr="007F34B2">
        <w:rPr>
          <w:rFonts w:ascii="Arial" w:hAnsi="Arial" w:cs="Arial"/>
          <w:sz w:val="24"/>
          <w:szCs w:val="24"/>
        </w:rPr>
        <w:t>s</w:t>
      </w:r>
      <w:r w:rsidRPr="007F34B2">
        <w:rPr>
          <w:rFonts w:ascii="Arial" w:hAnsi="Arial" w:cs="Arial"/>
          <w:sz w:val="24"/>
          <w:szCs w:val="24"/>
        </w:rPr>
        <w:t xml:space="preserve">paña. Así, recoge las estimaciones del FMI, OCDE, Comisión Europea, Ministerio de Economía, Banco de España, </w:t>
      </w:r>
      <w:proofErr w:type="spellStart"/>
      <w:r w:rsidRPr="007F34B2">
        <w:rPr>
          <w:rFonts w:ascii="Arial" w:hAnsi="Arial" w:cs="Arial"/>
          <w:sz w:val="24"/>
          <w:szCs w:val="24"/>
        </w:rPr>
        <w:t>Airef</w:t>
      </w:r>
      <w:proofErr w:type="spellEnd"/>
      <w:r w:rsidRPr="007F34B2">
        <w:rPr>
          <w:rFonts w:ascii="Arial" w:hAnsi="Arial" w:cs="Arial"/>
          <w:sz w:val="24"/>
          <w:szCs w:val="24"/>
        </w:rPr>
        <w:t>, FUNCAS (Fundación de las Cajas de Ah</w:t>
      </w:r>
      <w:r w:rsidRPr="007F34B2">
        <w:rPr>
          <w:rFonts w:ascii="Arial" w:hAnsi="Arial" w:cs="Arial"/>
          <w:sz w:val="24"/>
          <w:szCs w:val="24"/>
        </w:rPr>
        <w:t>o</w:t>
      </w:r>
      <w:r w:rsidRPr="007F34B2">
        <w:rPr>
          <w:rFonts w:ascii="Arial" w:hAnsi="Arial" w:cs="Arial"/>
          <w:sz w:val="24"/>
          <w:szCs w:val="24"/>
        </w:rPr>
        <w:t xml:space="preserve">rro), AFI (Analistas Financieros Internacionales), CEOE, BBVA, Laboral </w:t>
      </w:r>
      <w:proofErr w:type="spellStart"/>
      <w:r w:rsidRPr="007F34B2">
        <w:rPr>
          <w:rFonts w:ascii="Arial" w:hAnsi="Arial" w:cs="Arial"/>
          <w:sz w:val="24"/>
          <w:szCs w:val="24"/>
        </w:rPr>
        <w:t>Kutxa</w:t>
      </w:r>
      <w:proofErr w:type="spellEnd"/>
      <w:r w:rsidRPr="007F34B2">
        <w:rPr>
          <w:rFonts w:ascii="Arial" w:hAnsi="Arial" w:cs="Arial"/>
          <w:sz w:val="24"/>
          <w:szCs w:val="24"/>
        </w:rPr>
        <w:t xml:space="preserve">, CEPREDE (Centro de Predicción Económica), </w:t>
      </w:r>
      <w:proofErr w:type="spellStart"/>
      <w:r w:rsidRPr="007F34B2">
        <w:rPr>
          <w:rFonts w:ascii="Arial" w:hAnsi="Arial" w:cs="Arial"/>
          <w:sz w:val="24"/>
          <w:szCs w:val="24"/>
        </w:rPr>
        <w:t>Hispalink</w:t>
      </w:r>
      <w:proofErr w:type="spellEnd"/>
      <w:r w:rsidRPr="007F34B2">
        <w:rPr>
          <w:rFonts w:ascii="Arial" w:hAnsi="Arial" w:cs="Arial"/>
          <w:sz w:val="24"/>
          <w:szCs w:val="24"/>
        </w:rPr>
        <w:t xml:space="preserve"> y Cámara Navarra de Comercio e Industria. </w:t>
      </w:r>
    </w:p>
    <w:p w:rsidR="008F6BF8" w:rsidRDefault="007F34B2" w:rsidP="007F34B2">
      <w:pPr>
        <w:jc w:val="both"/>
        <w:rPr>
          <w:rFonts w:ascii="Arial" w:hAnsi="Arial" w:cs="Arial"/>
          <w:sz w:val="24"/>
          <w:szCs w:val="24"/>
        </w:rPr>
      </w:pPr>
      <w:r w:rsidRPr="007F34B2">
        <w:rPr>
          <w:rFonts w:ascii="Arial" w:hAnsi="Arial" w:cs="Arial"/>
          <w:sz w:val="24"/>
          <w:szCs w:val="24"/>
        </w:rPr>
        <w:t>Estas previsiones sirven de base para contextualizar el escenario macroeconóm</w:t>
      </w:r>
      <w:r w:rsidRPr="007F34B2">
        <w:rPr>
          <w:rFonts w:ascii="Arial" w:hAnsi="Arial" w:cs="Arial"/>
          <w:sz w:val="24"/>
          <w:szCs w:val="24"/>
        </w:rPr>
        <w:t>i</w:t>
      </w:r>
      <w:r w:rsidRPr="007F34B2">
        <w:rPr>
          <w:rFonts w:ascii="Arial" w:hAnsi="Arial" w:cs="Arial"/>
          <w:sz w:val="24"/>
          <w:szCs w:val="24"/>
        </w:rPr>
        <w:t xml:space="preserve">co que sustenta los Presupuestos Generales de Navarra de cada ejercicio, porque ayudan a situar mejor el entorno económico regional. </w:t>
      </w:r>
    </w:p>
    <w:p w:rsidR="008F6BF8" w:rsidRDefault="007F34B2" w:rsidP="007F34B2">
      <w:pPr>
        <w:jc w:val="both"/>
        <w:rPr>
          <w:rFonts w:ascii="Arial" w:hAnsi="Arial" w:cs="Arial"/>
          <w:sz w:val="24"/>
          <w:szCs w:val="24"/>
        </w:rPr>
      </w:pPr>
      <w:r w:rsidRPr="007F34B2">
        <w:rPr>
          <w:rFonts w:ascii="Arial" w:hAnsi="Arial" w:cs="Arial"/>
          <w:sz w:val="24"/>
          <w:szCs w:val="24"/>
        </w:rPr>
        <w:t xml:space="preserve">Para estimar las variables que configuran el cuadro macro, es decir, PIB real, PIB nominal, deflactor del PIB, empleo e IPC, se utilizan distintas herramientas. Es común a todas las variables realizar un ajuste </w:t>
      </w:r>
      <w:proofErr w:type="spellStart"/>
      <w:r w:rsidRPr="007F34B2">
        <w:rPr>
          <w:rFonts w:ascii="Arial" w:hAnsi="Arial" w:cs="Arial"/>
          <w:sz w:val="24"/>
          <w:szCs w:val="24"/>
        </w:rPr>
        <w:t>univariante</w:t>
      </w:r>
      <w:proofErr w:type="spellEnd"/>
      <w:r w:rsidRPr="007F34B2">
        <w:rPr>
          <w:rFonts w:ascii="Arial" w:hAnsi="Arial" w:cs="Arial"/>
          <w:sz w:val="24"/>
          <w:szCs w:val="24"/>
        </w:rPr>
        <w:t xml:space="preserve"> para analizar la tende</w:t>
      </w:r>
      <w:r w:rsidRPr="007F34B2">
        <w:rPr>
          <w:rFonts w:ascii="Arial" w:hAnsi="Arial" w:cs="Arial"/>
          <w:sz w:val="24"/>
          <w:szCs w:val="24"/>
        </w:rPr>
        <w:t>n</w:t>
      </w:r>
      <w:r w:rsidRPr="007F34B2">
        <w:rPr>
          <w:rFonts w:ascii="Arial" w:hAnsi="Arial" w:cs="Arial"/>
          <w:sz w:val="24"/>
          <w:szCs w:val="24"/>
        </w:rPr>
        <w:t xml:space="preserve">cia pero en alguna de ellas, como el PIB o el empleo, se aplican metodologías propias. </w:t>
      </w:r>
    </w:p>
    <w:p w:rsidR="008F6BF8" w:rsidRDefault="007F34B2" w:rsidP="007F34B2">
      <w:pPr>
        <w:jc w:val="both"/>
        <w:rPr>
          <w:rFonts w:ascii="Arial" w:hAnsi="Arial" w:cs="Arial"/>
          <w:sz w:val="24"/>
          <w:szCs w:val="24"/>
        </w:rPr>
      </w:pPr>
      <w:r w:rsidRPr="007F34B2">
        <w:rPr>
          <w:rFonts w:ascii="Arial" w:hAnsi="Arial" w:cs="Arial"/>
          <w:sz w:val="24"/>
          <w:szCs w:val="24"/>
        </w:rPr>
        <w:lastRenderedPageBreak/>
        <w:t>En el caso del PIB, por ejemplo, se estima un modelo causal temporal, que incl</w:t>
      </w:r>
      <w:r w:rsidRPr="007F34B2">
        <w:rPr>
          <w:rFonts w:ascii="Arial" w:hAnsi="Arial" w:cs="Arial"/>
          <w:sz w:val="24"/>
          <w:szCs w:val="24"/>
        </w:rPr>
        <w:t>u</w:t>
      </w:r>
      <w:r w:rsidRPr="007F34B2">
        <w:rPr>
          <w:rFonts w:ascii="Arial" w:hAnsi="Arial" w:cs="Arial"/>
          <w:sz w:val="24"/>
          <w:szCs w:val="24"/>
        </w:rPr>
        <w:t>ye como variable independiente el PIB estatal, y se modeliza cada uno de sus componentes de oferta y de demanda. En el empleo, por su parte, se utiliza un modelo econométrico propio que relaciona los ocupados y el VAB de Navarra, según el cual la evolución del empleo cada año no depende solo del crecimiento del VAB de ese año sino también de cómo haya evolucionado el empleo en el año anterior.</w:t>
      </w:r>
    </w:p>
    <w:p w:rsidR="008F6BF8" w:rsidRDefault="007F34B2" w:rsidP="007F34B2">
      <w:pPr>
        <w:jc w:val="both"/>
        <w:rPr>
          <w:rFonts w:ascii="Arial" w:hAnsi="Arial" w:cs="Arial"/>
          <w:sz w:val="24"/>
          <w:szCs w:val="24"/>
        </w:rPr>
      </w:pPr>
      <w:r w:rsidRPr="007F34B2">
        <w:rPr>
          <w:rFonts w:ascii="Arial" w:hAnsi="Arial" w:cs="Arial"/>
          <w:sz w:val="24"/>
          <w:szCs w:val="24"/>
        </w:rPr>
        <w:t>En definitiva, y como se puede constatar, el Gobierno de Navarra cuenta con in</w:t>
      </w:r>
      <w:r w:rsidRPr="007F34B2">
        <w:rPr>
          <w:rFonts w:ascii="Arial" w:hAnsi="Arial" w:cs="Arial"/>
          <w:sz w:val="24"/>
          <w:szCs w:val="24"/>
        </w:rPr>
        <w:t>s</w:t>
      </w:r>
      <w:r w:rsidRPr="007F34B2">
        <w:rPr>
          <w:rFonts w:ascii="Arial" w:hAnsi="Arial" w:cs="Arial"/>
          <w:sz w:val="24"/>
          <w:szCs w:val="24"/>
        </w:rPr>
        <w:t>trumentos suficientes para monitorizar la evolución de la coyuntura económica navarra, nacional y europea, además de modelos y herramientas propias para estimar la evolución de la economía regional en distintos horizontes temporales.</w:t>
      </w:r>
    </w:p>
    <w:p w:rsidR="008F6BF8" w:rsidRDefault="009B2BD6" w:rsidP="00C52CA3">
      <w:pPr>
        <w:spacing w:line="276" w:lineRule="auto"/>
        <w:ind w:firstLine="708"/>
        <w:jc w:val="both"/>
        <w:rPr>
          <w:rFonts w:ascii="Arial" w:hAnsi="Arial" w:cs="Arial"/>
          <w:sz w:val="24"/>
          <w:szCs w:val="24"/>
        </w:rPr>
      </w:pPr>
      <w:r>
        <w:rPr>
          <w:rFonts w:ascii="Arial" w:hAnsi="Arial" w:cs="Arial"/>
          <w:sz w:val="24"/>
          <w:szCs w:val="24"/>
        </w:rPr>
        <w:t>E</w:t>
      </w:r>
      <w:r w:rsidR="00C52CA3" w:rsidRPr="00C52CA3">
        <w:rPr>
          <w:rFonts w:ascii="Arial" w:hAnsi="Arial" w:cs="Arial"/>
          <w:sz w:val="24"/>
          <w:szCs w:val="24"/>
        </w:rPr>
        <w:t>s cuanto tengo el honor de informar en cumplimiento de lo dispuesto en el artículo 1</w:t>
      </w:r>
      <w:r w:rsidR="007F34B2">
        <w:rPr>
          <w:rFonts w:ascii="Arial" w:hAnsi="Arial" w:cs="Arial"/>
          <w:sz w:val="24"/>
          <w:szCs w:val="24"/>
        </w:rPr>
        <w:t>9</w:t>
      </w:r>
      <w:r w:rsidR="00C52CA3" w:rsidRPr="00C52CA3">
        <w:rPr>
          <w:rFonts w:ascii="Arial" w:hAnsi="Arial" w:cs="Arial"/>
          <w:sz w:val="24"/>
          <w:szCs w:val="24"/>
        </w:rPr>
        <w:t>4 del Reglamento del Parlamento de Navarra.</w:t>
      </w:r>
    </w:p>
    <w:p w:rsidR="00100DC0" w:rsidRPr="00362E14" w:rsidRDefault="00180DA1" w:rsidP="00885F0E">
      <w:pPr>
        <w:jc w:val="center"/>
        <w:rPr>
          <w:rFonts w:ascii="Arial" w:hAnsi="Arial" w:cs="Arial"/>
          <w:sz w:val="24"/>
          <w:szCs w:val="24"/>
        </w:rPr>
      </w:pPr>
      <w:r w:rsidRPr="00362E14">
        <w:rPr>
          <w:rFonts w:ascii="Arial" w:hAnsi="Arial" w:cs="Arial"/>
          <w:sz w:val="24"/>
          <w:szCs w:val="24"/>
        </w:rPr>
        <w:t xml:space="preserve">Pamplona, </w:t>
      </w:r>
      <w:r w:rsidR="00893177">
        <w:rPr>
          <w:rFonts w:ascii="Arial" w:hAnsi="Arial" w:cs="Arial"/>
          <w:sz w:val="24"/>
          <w:szCs w:val="24"/>
        </w:rPr>
        <w:t>7</w:t>
      </w:r>
      <w:r w:rsidR="00010452">
        <w:rPr>
          <w:rFonts w:ascii="Arial" w:hAnsi="Arial" w:cs="Arial"/>
          <w:sz w:val="24"/>
          <w:szCs w:val="24"/>
        </w:rPr>
        <w:t xml:space="preserve"> de </w:t>
      </w:r>
      <w:r w:rsidR="00893177">
        <w:rPr>
          <w:rFonts w:ascii="Arial" w:hAnsi="Arial" w:cs="Arial"/>
          <w:sz w:val="24"/>
          <w:szCs w:val="24"/>
        </w:rPr>
        <w:t>diciembre</w:t>
      </w:r>
      <w:r w:rsidR="009576D7">
        <w:rPr>
          <w:rFonts w:ascii="Arial" w:hAnsi="Arial" w:cs="Arial"/>
          <w:sz w:val="24"/>
          <w:szCs w:val="24"/>
        </w:rPr>
        <w:t xml:space="preserve"> de 2018</w:t>
      </w:r>
      <w:r w:rsidR="00A96513" w:rsidRPr="00362E14">
        <w:rPr>
          <w:rFonts w:ascii="Arial" w:hAnsi="Arial" w:cs="Arial"/>
          <w:sz w:val="24"/>
          <w:szCs w:val="24"/>
        </w:rPr>
        <w:t>.</w:t>
      </w:r>
    </w:p>
    <w:p w:rsidR="00C52CA3" w:rsidRPr="00362E14" w:rsidRDefault="008F6BF8" w:rsidP="008F6BF8">
      <w:pPr>
        <w:jc w:val="center"/>
        <w:rPr>
          <w:rFonts w:ascii="Arial" w:hAnsi="Arial" w:cs="Arial"/>
          <w:sz w:val="24"/>
          <w:szCs w:val="24"/>
        </w:rPr>
      </w:pPr>
      <w:r w:rsidRPr="00882F07">
        <w:rPr>
          <w:rFonts w:ascii="Arial" w:hAnsi="Arial" w:cs="Arial"/>
          <w:sz w:val="24"/>
          <w:szCs w:val="24"/>
        </w:rPr>
        <w:t>El Consejero de Desarrollo Económico</w:t>
      </w:r>
      <w:r>
        <w:rPr>
          <w:rFonts w:ascii="Arial" w:hAnsi="Arial" w:cs="Arial"/>
          <w:sz w:val="24"/>
          <w:szCs w:val="24"/>
        </w:rPr>
        <w:t xml:space="preserve">: </w:t>
      </w:r>
      <w:r w:rsidR="00100DC0" w:rsidRPr="00362E14">
        <w:rPr>
          <w:rFonts w:ascii="Arial" w:hAnsi="Arial" w:cs="Arial"/>
          <w:sz w:val="24"/>
          <w:szCs w:val="24"/>
        </w:rPr>
        <w:t xml:space="preserve">Manuel </w:t>
      </w:r>
      <w:proofErr w:type="spellStart"/>
      <w:r w:rsidR="00100DC0" w:rsidRPr="00362E14">
        <w:rPr>
          <w:rFonts w:ascii="Arial" w:hAnsi="Arial" w:cs="Arial"/>
          <w:sz w:val="24"/>
          <w:szCs w:val="24"/>
        </w:rPr>
        <w:t>Ayerdi</w:t>
      </w:r>
      <w:proofErr w:type="spellEnd"/>
      <w:r w:rsidR="00100DC0" w:rsidRPr="00362E14">
        <w:rPr>
          <w:rFonts w:ascii="Arial" w:hAnsi="Arial" w:cs="Arial"/>
          <w:sz w:val="24"/>
          <w:szCs w:val="24"/>
        </w:rPr>
        <w:t xml:space="preserve"> </w:t>
      </w:r>
      <w:proofErr w:type="spellStart"/>
      <w:r w:rsidR="00100DC0" w:rsidRPr="00362E14">
        <w:rPr>
          <w:rFonts w:ascii="Arial" w:hAnsi="Arial" w:cs="Arial"/>
          <w:sz w:val="24"/>
          <w:szCs w:val="24"/>
        </w:rPr>
        <w:t>Olaizola</w:t>
      </w:r>
      <w:bookmarkEnd w:id="0"/>
      <w:proofErr w:type="spellEnd"/>
    </w:p>
    <w:sectPr w:rsidR="00C52CA3" w:rsidRPr="00362E14" w:rsidSect="008F6BF8">
      <w:headerReference w:type="first" r:id="rId12"/>
      <w:pgSz w:w="11906" w:h="16838" w:code="9"/>
      <w:pgMar w:top="1418" w:right="991" w:bottom="851" w:left="2127" w:header="851" w:footer="709"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61" w:rsidRDefault="00057661">
      <w:r>
        <w:separator/>
      </w:r>
    </w:p>
  </w:endnote>
  <w:endnote w:type="continuationSeparator" w:id="0">
    <w:p w:rsidR="00057661" w:rsidRDefault="0005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61" w:rsidRDefault="00057661">
      <w:r>
        <w:separator/>
      </w:r>
    </w:p>
  </w:footnote>
  <w:footnote w:type="continuationSeparator" w:id="0">
    <w:p w:rsidR="00057661" w:rsidRDefault="00057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8D" w:rsidRDefault="00214A8D" w:rsidP="00746800">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8D6"/>
    <w:multiLevelType w:val="hybridMultilevel"/>
    <w:tmpl w:val="63A8A7E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5A06B04"/>
    <w:multiLevelType w:val="hybridMultilevel"/>
    <w:tmpl w:val="6EC01780"/>
    <w:lvl w:ilvl="0" w:tplc="DBE2F232">
      <w:start w:val="900"/>
      <w:numFmt w:val="bullet"/>
      <w:lvlText w:val="-"/>
      <w:lvlJc w:val="left"/>
      <w:pPr>
        <w:ind w:left="2136" w:hanging="360"/>
      </w:pPr>
      <w:rPr>
        <w:rFonts w:ascii="Arial" w:eastAsia="Times New Roman"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0B252DD9"/>
    <w:multiLevelType w:val="hybridMultilevel"/>
    <w:tmpl w:val="2CB0A8AE"/>
    <w:lvl w:ilvl="0" w:tplc="F3B06A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85012F"/>
    <w:multiLevelType w:val="hybridMultilevel"/>
    <w:tmpl w:val="2CCAB8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186E7661"/>
    <w:multiLevelType w:val="hybridMultilevel"/>
    <w:tmpl w:val="6ED8E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506663"/>
    <w:multiLevelType w:val="hybridMultilevel"/>
    <w:tmpl w:val="590A64E0"/>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9F2605F"/>
    <w:multiLevelType w:val="hybridMultilevel"/>
    <w:tmpl w:val="E86CF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7A703D"/>
    <w:multiLevelType w:val="hybridMultilevel"/>
    <w:tmpl w:val="F2E61AFE"/>
    <w:lvl w:ilvl="0" w:tplc="0C0A0001">
      <w:start w:val="1"/>
      <w:numFmt w:val="bullet"/>
      <w:lvlText w:val=""/>
      <w:lvlJc w:val="left"/>
      <w:pPr>
        <w:ind w:left="1428" w:hanging="360"/>
      </w:pPr>
      <w:rPr>
        <w:rFonts w:ascii="Symbol" w:hAnsi="Symbol" w:hint="default"/>
      </w:rPr>
    </w:lvl>
    <w:lvl w:ilvl="1" w:tplc="0C0A0001">
      <w:start w:val="1"/>
      <w:numFmt w:val="bullet"/>
      <w:lvlText w:val=""/>
      <w:lvlJc w:val="left"/>
      <w:pPr>
        <w:ind w:left="2148" w:hanging="360"/>
      </w:pPr>
      <w:rPr>
        <w:rFonts w:ascii="Symbol" w:hAnsi="Symbo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nsid w:val="2DEA2B9D"/>
    <w:multiLevelType w:val="hybridMultilevel"/>
    <w:tmpl w:val="E1ECC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BD0D24"/>
    <w:multiLevelType w:val="hybridMultilevel"/>
    <w:tmpl w:val="D3A4B3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547F33"/>
    <w:multiLevelType w:val="hybridMultilevel"/>
    <w:tmpl w:val="473E7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0F1C3D"/>
    <w:multiLevelType w:val="hybridMultilevel"/>
    <w:tmpl w:val="F13AE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3237FE"/>
    <w:multiLevelType w:val="hybridMultilevel"/>
    <w:tmpl w:val="A266D32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517F4982"/>
    <w:multiLevelType w:val="hybridMultilevel"/>
    <w:tmpl w:val="7586F732"/>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4">
    <w:nsid w:val="53081B4B"/>
    <w:multiLevelType w:val="hybridMultilevel"/>
    <w:tmpl w:val="75B4F898"/>
    <w:lvl w:ilvl="0" w:tplc="0C0A0015">
      <w:start w:val="1"/>
      <w:numFmt w:val="upp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61E60161"/>
    <w:multiLevelType w:val="hybridMultilevel"/>
    <w:tmpl w:val="21065FE8"/>
    <w:lvl w:ilvl="0" w:tplc="4358E604">
      <w:start w:val="1"/>
      <w:numFmt w:val="bullet"/>
      <w:lvlText w:val="-"/>
      <w:lvlJc w:val="left"/>
      <w:pPr>
        <w:ind w:left="1068" w:hanging="360"/>
      </w:pPr>
      <w:rPr>
        <w:rFonts w:ascii="Arial" w:hAnsi="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69E65BF4"/>
    <w:multiLevelType w:val="hybridMultilevel"/>
    <w:tmpl w:val="5240EE8A"/>
    <w:lvl w:ilvl="0" w:tplc="BA9A1656">
      <w:start w:val="1"/>
      <w:numFmt w:val="decimal"/>
      <w:lvlText w:val="%1."/>
      <w:lvlJc w:val="left"/>
      <w:pPr>
        <w:tabs>
          <w:tab w:val="num" w:pos="1668"/>
        </w:tabs>
        <w:ind w:left="1668" w:hanging="9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6C763633"/>
    <w:multiLevelType w:val="hybridMultilevel"/>
    <w:tmpl w:val="F88223E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nsid w:val="760F6899"/>
    <w:multiLevelType w:val="hybridMultilevel"/>
    <w:tmpl w:val="215AC934"/>
    <w:lvl w:ilvl="0" w:tplc="C4C415F0">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9">
    <w:nsid w:val="7EDB62BA"/>
    <w:multiLevelType w:val="hybridMultilevel"/>
    <w:tmpl w:val="F2E27D82"/>
    <w:lvl w:ilvl="0" w:tplc="385449B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0"/>
  </w:num>
  <w:num w:numId="5">
    <w:abstractNumId w:val="8"/>
  </w:num>
  <w:num w:numId="6">
    <w:abstractNumId w:val="14"/>
  </w:num>
  <w:num w:numId="7">
    <w:abstractNumId w:val="1"/>
  </w:num>
  <w:num w:numId="8">
    <w:abstractNumId w:val="0"/>
  </w:num>
  <w:num w:numId="9">
    <w:abstractNumId w:val="18"/>
  </w:num>
  <w:num w:numId="10">
    <w:abstractNumId w:val="17"/>
  </w:num>
  <w:num w:numId="11">
    <w:abstractNumId w:val="5"/>
  </w:num>
  <w:num w:numId="12">
    <w:abstractNumId w:val="15"/>
  </w:num>
  <w:num w:numId="13">
    <w:abstractNumId w:val="19"/>
  </w:num>
  <w:num w:numId="14">
    <w:abstractNumId w:val="7"/>
  </w:num>
  <w:num w:numId="15">
    <w:abstractNumId w:val="3"/>
  </w:num>
  <w:num w:numId="16">
    <w:abstractNumId w:val="12"/>
  </w:num>
  <w:num w:numId="17">
    <w:abstractNumId w:val="2"/>
  </w:num>
  <w:num w:numId="18">
    <w:abstractNumId w:val="1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40B5"/>
    <w:rsid w:val="00010452"/>
    <w:rsid w:val="00011D63"/>
    <w:rsid w:val="00034095"/>
    <w:rsid w:val="000424BF"/>
    <w:rsid w:val="000437CA"/>
    <w:rsid w:val="00050BCF"/>
    <w:rsid w:val="00057661"/>
    <w:rsid w:val="0008570B"/>
    <w:rsid w:val="0009629A"/>
    <w:rsid w:val="000A6920"/>
    <w:rsid w:val="000B7DBA"/>
    <w:rsid w:val="000C1784"/>
    <w:rsid w:val="000F78A7"/>
    <w:rsid w:val="00100DC0"/>
    <w:rsid w:val="0010491B"/>
    <w:rsid w:val="00167D15"/>
    <w:rsid w:val="00180DA1"/>
    <w:rsid w:val="001B7335"/>
    <w:rsid w:val="001C4F09"/>
    <w:rsid w:val="001D2C65"/>
    <w:rsid w:val="001F429A"/>
    <w:rsid w:val="002028A9"/>
    <w:rsid w:val="00214A8D"/>
    <w:rsid w:val="00254E83"/>
    <w:rsid w:val="002C2760"/>
    <w:rsid w:val="0030776B"/>
    <w:rsid w:val="00351821"/>
    <w:rsid w:val="00362E14"/>
    <w:rsid w:val="003A401A"/>
    <w:rsid w:val="003A557A"/>
    <w:rsid w:val="00410C40"/>
    <w:rsid w:val="004610C4"/>
    <w:rsid w:val="004A2D4A"/>
    <w:rsid w:val="004C454D"/>
    <w:rsid w:val="004D2C59"/>
    <w:rsid w:val="004D45F3"/>
    <w:rsid w:val="005303BB"/>
    <w:rsid w:val="00531603"/>
    <w:rsid w:val="0056033C"/>
    <w:rsid w:val="005D6B42"/>
    <w:rsid w:val="005F7C67"/>
    <w:rsid w:val="00612AAE"/>
    <w:rsid w:val="00633060"/>
    <w:rsid w:val="00653ED9"/>
    <w:rsid w:val="00663636"/>
    <w:rsid w:val="006E044E"/>
    <w:rsid w:val="006E5A1C"/>
    <w:rsid w:val="00712870"/>
    <w:rsid w:val="00746800"/>
    <w:rsid w:val="00752CF3"/>
    <w:rsid w:val="00770EB1"/>
    <w:rsid w:val="00785CF0"/>
    <w:rsid w:val="007B351E"/>
    <w:rsid w:val="007C7D6B"/>
    <w:rsid w:val="007D1264"/>
    <w:rsid w:val="007F34B2"/>
    <w:rsid w:val="0080205A"/>
    <w:rsid w:val="00805BCF"/>
    <w:rsid w:val="00835316"/>
    <w:rsid w:val="008412A7"/>
    <w:rsid w:val="00872016"/>
    <w:rsid w:val="00882F07"/>
    <w:rsid w:val="00885F0E"/>
    <w:rsid w:val="00893177"/>
    <w:rsid w:val="008A5AFB"/>
    <w:rsid w:val="008C7F71"/>
    <w:rsid w:val="008F6BF8"/>
    <w:rsid w:val="00901F53"/>
    <w:rsid w:val="00906029"/>
    <w:rsid w:val="009235D3"/>
    <w:rsid w:val="009576D7"/>
    <w:rsid w:val="0099041F"/>
    <w:rsid w:val="009B2BD6"/>
    <w:rsid w:val="009D5E3E"/>
    <w:rsid w:val="00A057F8"/>
    <w:rsid w:val="00A31F55"/>
    <w:rsid w:val="00A321A2"/>
    <w:rsid w:val="00A73F79"/>
    <w:rsid w:val="00A96513"/>
    <w:rsid w:val="00AA6054"/>
    <w:rsid w:val="00AA73D2"/>
    <w:rsid w:val="00AC130B"/>
    <w:rsid w:val="00B0281C"/>
    <w:rsid w:val="00B037D3"/>
    <w:rsid w:val="00B103B7"/>
    <w:rsid w:val="00B7743B"/>
    <w:rsid w:val="00BA0308"/>
    <w:rsid w:val="00BF32FC"/>
    <w:rsid w:val="00C007CB"/>
    <w:rsid w:val="00C11646"/>
    <w:rsid w:val="00C12320"/>
    <w:rsid w:val="00C468F5"/>
    <w:rsid w:val="00C52CA3"/>
    <w:rsid w:val="00C63A9C"/>
    <w:rsid w:val="00C94CF9"/>
    <w:rsid w:val="00CA353F"/>
    <w:rsid w:val="00CB3FEA"/>
    <w:rsid w:val="00CC220F"/>
    <w:rsid w:val="00CC248C"/>
    <w:rsid w:val="00CD42AB"/>
    <w:rsid w:val="00D40AB5"/>
    <w:rsid w:val="00D61D73"/>
    <w:rsid w:val="00D64CD3"/>
    <w:rsid w:val="00D7200B"/>
    <w:rsid w:val="00DB5FF4"/>
    <w:rsid w:val="00DF6784"/>
    <w:rsid w:val="00E00EF2"/>
    <w:rsid w:val="00E26EC7"/>
    <w:rsid w:val="00E53052"/>
    <w:rsid w:val="00E6465E"/>
    <w:rsid w:val="00E7134C"/>
    <w:rsid w:val="00E74913"/>
    <w:rsid w:val="00E86347"/>
    <w:rsid w:val="00EA48DD"/>
    <w:rsid w:val="00EB6B63"/>
    <w:rsid w:val="00EF197D"/>
    <w:rsid w:val="00F2141A"/>
    <w:rsid w:val="00F3251F"/>
    <w:rsid w:val="00F75228"/>
    <w:rsid w:val="00F81E66"/>
    <w:rsid w:val="00FA4E72"/>
    <w:rsid w:val="00FB4868"/>
    <w:rsid w:val="00FD447E"/>
    <w:rsid w:val="00FE3C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F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180DA1"/>
    <w:pPr>
      <w:ind w:left="720"/>
      <w:contextualSpacing/>
    </w:pPr>
    <w:rPr>
      <w:rFonts w:eastAsia="SimSun"/>
      <w:sz w:val="24"/>
      <w:szCs w:val="24"/>
      <w:lang w:eastAsia="zh-CN"/>
    </w:rPr>
  </w:style>
  <w:style w:type="paragraph" w:styleId="Textonotapie">
    <w:name w:val="footnote text"/>
    <w:basedOn w:val="Normal"/>
    <w:link w:val="TextonotapieCar"/>
    <w:rsid w:val="00653ED9"/>
  </w:style>
  <w:style w:type="character" w:customStyle="1" w:styleId="TextonotapieCar">
    <w:name w:val="Texto nota pie Car"/>
    <w:basedOn w:val="Fuentedeprrafopredeter"/>
    <w:link w:val="Textonotapie"/>
    <w:rsid w:val="00653ED9"/>
  </w:style>
  <w:style w:type="character" w:styleId="Refdenotaalpie">
    <w:name w:val="footnote reference"/>
    <w:rsid w:val="00653ED9"/>
    <w:rPr>
      <w:vertAlign w:val="superscript"/>
    </w:rPr>
  </w:style>
  <w:style w:type="character" w:styleId="Hipervnculo">
    <w:name w:val="Hyperlink"/>
    <w:basedOn w:val="Fuentedeprrafopredeter"/>
    <w:rsid w:val="00D61D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F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180DA1"/>
    <w:pPr>
      <w:ind w:left="720"/>
      <w:contextualSpacing/>
    </w:pPr>
    <w:rPr>
      <w:rFonts w:eastAsia="SimSun"/>
      <w:sz w:val="24"/>
      <w:szCs w:val="24"/>
      <w:lang w:eastAsia="zh-CN"/>
    </w:rPr>
  </w:style>
  <w:style w:type="paragraph" w:styleId="Textonotapie">
    <w:name w:val="footnote text"/>
    <w:basedOn w:val="Normal"/>
    <w:link w:val="TextonotapieCar"/>
    <w:rsid w:val="00653ED9"/>
  </w:style>
  <w:style w:type="character" w:customStyle="1" w:styleId="TextonotapieCar">
    <w:name w:val="Texto nota pie Car"/>
    <w:basedOn w:val="Fuentedeprrafopredeter"/>
    <w:link w:val="Textonotapie"/>
    <w:rsid w:val="00653ED9"/>
  </w:style>
  <w:style w:type="character" w:styleId="Refdenotaalpie">
    <w:name w:val="footnote reference"/>
    <w:rsid w:val="00653ED9"/>
    <w:rPr>
      <w:vertAlign w:val="superscript"/>
    </w:rPr>
  </w:style>
  <w:style w:type="character" w:styleId="Hipervnculo">
    <w:name w:val="Hyperlink"/>
    <w:basedOn w:val="Fuentedeprrafopredeter"/>
    <w:rsid w:val="00D61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77213">
      <w:bodyDiv w:val="1"/>
      <w:marLeft w:val="0"/>
      <w:marRight w:val="0"/>
      <w:marTop w:val="0"/>
      <w:marBottom w:val="0"/>
      <w:divBdr>
        <w:top w:val="none" w:sz="0" w:space="0" w:color="auto"/>
        <w:left w:val="none" w:sz="0" w:space="0" w:color="auto"/>
        <w:bottom w:val="none" w:sz="0" w:space="0" w:color="auto"/>
        <w:right w:val="none" w:sz="0" w:space="0" w:color="auto"/>
      </w:divBdr>
    </w:div>
    <w:div w:id="19076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erta.empresas@navarra.e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1503</Words>
  <Characters>8231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9715</CharactersWithSpaces>
  <SharedDoc>false</SharedDoc>
  <HLinks>
    <vt:vector size="6" baseType="variant">
      <vt:variant>
        <vt:i4>5046328</vt:i4>
      </vt:variant>
      <vt:variant>
        <vt:i4>0</vt:i4>
      </vt:variant>
      <vt:variant>
        <vt:i4>0</vt:i4>
      </vt:variant>
      <vt:variant>
        <vt:i4>5</vt:i4>
      </vt:variant>
      <vt:variant>
        <vt:lpwstr>mailto:alerta.empresas@navarra.es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5</cp:revision>
  <cp:lastPrinted>2018-12-07T14:34:00Z</cp:lastPrinted>
  <dcterms:created xsi:type="dcterms:W3CDTF">2018-12-10T12:57:00Z</dcterms:created>
  <dcterms:modified xsi:type="dcterms:W3CDTF">2019-02-14T11:21:00Z</dcterms:modified>
</cp:coreProperties>
</file>