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jakiteko ea zertan den politika energetiko osoa eta klima-aldaketa kudeatzeko entitate publiko baten sorrera.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helburuak eta lan ildoak azaltzeko. Agerraldi hartan, kontseilariak iragarri zuen entitate publiko baten sorrera bultzatuko zuela politika energetiko osoa eta klima aldaketa kudeatzeko.</w:t>
      </w:r>
    </w:p>
    <w:p>
      <w:pPr>
        <w:pStyle w:val="0"/>
        <w:suppressAutoHyphens w:val="false"/>
        <w:rPr>
          <w:rStyle w:val="1"/>
        </w:rPr>
      </w:pPr>
      <w:r>
        <w:rPr>
          <w:rStyle w:val="1"/>
        </w:rPr>
        <w:t xml:space="preserve">Zertan da politika energetiko osoa eta klima-aldaketa kudeatzeko entitate publiko baten sorrera?</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