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erabaki hau hartu zuen, besteak beste:</w:t>
      </w:r>
    </w:p>
    <w:p>
      <w:pPr>
        <w:pStyle w:val="0"/>
        <w:suppressAutoHyphens w:val="false"/>
        <w:rPr>
          <w:rStyle w:val="1"/>
        </w:rPr>
      </w:pPr>
      <w:r>
        <w:rPr>
          <w:rStyle w:val="1"/>
        </w:rPr>
        <w:t xml:space="preserve">Carlos Couso Chamarro jaunak Nafarroako Parlamentuko Erregelamendua aldatzeko proposamen bat aurkeztu dute.</w:t>
      </w:r>
    </w:p>
    <w:p>
      <w:pPr>
        <w:pStyle w:val="0"/>
        <w:suppressAutoHyphens w:val="false"/>
        <w:rPr>
          <w:rStyle w:val="1"/>
        </w:rPr>
      </w:pPr>
      <w:r>
        <w:rPr>
          <w:rStyle w:val="1"/>
        </w:rPr>
        <w:t xml:space="preserve">Hori horrela, Legebiltzarreko Erregelamenduko seigarren xedapen gehigarrian eta 148. artikuluan ezarritakoarekin bat, Eledunen Batzarra entzun ondoren, hona ERABAKIA:</w:t>
      </w:r>
    </w:p>
    <w:p>
      <w:pPr>
        <w:pStyle w:val="0"/>
        <w:suppressAutoHyphens w:val="false"/>
        <w:rPr>
          <w:rStyle w:val="1"/>
        </w:rPr>
      </w:pPr>
      <w:r>
        <w:rPr>
          <w:rStyle w:val="1"/>
          <w:b w:val="true"/>
        </w:rPr>
        <w:t xml:space="preserve">1. </w:t>
      </w:r>
      <w:r>
        <w:rPr>
          <w:rStyle w:val="1"/>
        </w:rPr>
        <w:t xml:space="preserve">Nafarroako Parlamentuko Erregelamendua aldatzeko proposamen hori izapidetzeko onartzea eta Osoko Bilkurari igortzea honek aintzat har dezan.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Igarzas</w:t>
      </w:r>
    </w:p>
    <w:p>
      <w:pPr>
        <w:pStyle w:val="2"/>
        <w:suppressAutoHyphens w:val="false"/>
        <w:rPr/>
      </w:pPr>
      <w:r>
        <w:rPr/>
        <w:t xml:space="preserve">Nafarroako Parlamentuko Erregelamendua aldatzeko proposamena</w:t>
      </w:r>
    </w:p>
    <w:p>
      <w:pPr>
        <w:pStyle w:val="0"/>
        <w:suppressAutoHyphens w:val="false"/>
        <w:rPr>
          <w:rStyle w:val="1"/>
        </w:rPr>
      </w:pPr>
      <w:r>
        <w:rPr>
          <w:rStyle w:val="1"/>
        </w:rPr>
        <w:t xml:space="preserve">Talde parlamentarioek jasotzen dituzten funts publikoen gaineko gardentasun eta kontrol mekanismoak –zeinak Nafarroako Parlamentuko Erregelamenduaren 35. artikuluan aipatzen baitira– indartze aldera, manu horretan zenbait aldaketa egin beharra dago.</w:t>
      </w:r>
    </w:p>
    <w:p>
      <w:pPr>
        <w:pStyle w:val="0"/>
        <w:suppressAutoHyphens w:val="false"/>
        <w:rPr>
          <w:rStyle w:val="1"/>
        </w:rPr>
      </w:pPr>
      <w:r>
        <w:rPr>
          <w:rStyle w:val="1"/>
        </w:rPr>
        <w:t xml:space="preserve">Lehenik eta behin ezarri beharra dago taldeak behartuta egon beharko liratekeela funts horien gutxieneko ehuneko bat –% 75– bideratzera lan parlamentarioetara. Ehuneko hori handitu ahalko litzateke geroago, Nafarroako Parlamentuko Mahaiaren erabakiaren bidez handitzea egoki ikusiko balitz. Baldin eta talde parlamentarioek ez badute erabiltzen erregelamenduz dagozkien dirulaguntzen zenbatekotik zehaztutako ehunekoa lan esklusiboki parlamentarioetarako, sobratzen den zenbatekoa Nafarroako Parlamentuaren kontuetara itzuli beharko da.</w:t>
      </w:r>
    </w:p>
    <w:p>
      <w:pPr>
        <w:pStyle w:val="0"/>
        <w:suppressAutoHyphens w:val="false"/>
        <w:rPr>
          <w:rStyle w:val="1"/>
        </w:rPr>
      </w:pPr>
      <w:r>
        <w:rPr>
          <w:rStyle w:val="1"/>
        </w:rPr>
        <w:t xml:space="preserve">Bestalde, apartatu berri bat gehitzen zaio 35. artikulu honi, ezartze aldera jasotako dirulaguntza parlamentarioen berariazko kontabilitate bat eraman beharra dagoela, bai horiek zuzen baliatzen direla justifikatzeko –hala ezarritako gutxieneko ehunekoa nola zenbateko osoa–, bai gutxieneko gardentasun-irizpideetan sakontzen jarraitzeko.</w:t>
      </w:r>
    </w:p>
    <w:p>
      <w:pPr>
        <w:pStyle w:val="0"/>
        <w:suppressAutoHyphens w:val="false"/>
        <w:rPr>
          <w:rStyle w:val="1"/>
        </w:rPr>
      </w:pPr>
      <w:r>
        <w:rPr>
          <w:rStyle w:val="1"/>
        </w:rPr>
        <w:t xml:space="preserve">Hori guztia, gainera, guztiz bat dator eta guztiz koherentea da Kontuen Auzitegiaren azken gomendioekin, zeinen bidez organo fiskalizatzaileak alderdien finantzen gaineko kontrola indartzeko kontabilitate eta legegintza aldaketak proposatzen baititu.</w:t>
      </w:r>
    </w:p>
    <w:p>
      <w:pPr>
        <w:pStyle w:val="0"/>
        <w:suppressAutoHyphens w:val="false"/>
        <w:rPr>
          <w:rStyle w:val="1"/>
        </w:rPr>
      </w:pPr>
      <w:r>
        <w:rPr>
          <w:rStyle w:val="1"/>
          <w:b w:val="true"/>
        </w:rPr>
        <w:t xml:space="preserve">Artikulu bakarra. </w:t>
      </w:r>
      <w:r>
        <w:rPr>
          <w:rStyle w:val="1"/>
        </w:rPr>
        <w:t xml:space="preserve">Nafarroako Parlamentuko Erregelamendua aldatzea.</w:t>
      </w:r>
    </w:p>
    <w:p>
      <w:pPr>
        <w:pStyle w:val="0"/>
        <w:suppressAutoHyphens w:val="false"/>
        <w:rPr>
          <w:rStyle w:val="1"/>
        </w:rPr>
      </w:pPr>
      <w:r>
        <w:rPr>
          <w:rStyle w:val="1"/>
          <w:u w:val="single"/>
        </w:rPr>
        <w:t xml:space="preserve">Lehena</w:t>
      </w:r>
      <w:r>
        <w:rPr>
          <w:rStyle w:val="1"/>
        </w:rPr>
        <w:t xml:space="preserve">. 35. artikuluko hirugarren apartatua aldatzen da. Hona testu berria:</w:t>
      </w:r>
    </w:p>
    <w:p>
      <w:pPr>
        <w:pStyle w:val="0"/>
        <w:suppressAutoHyphens w:val="false"/>
        <w:rPr>
          <w:rStyle w:val="1"/>
        </w:rPr>
      </w:pPr>
      <w:r>
        <w:rPr>
          <w:rStyle w:val="1"/>
        </w:rPr>
        <w:t xml:space="preserve">“3. Mahaiak, Eledunen Batzarrari entzun ondoren, diru-kopuru horren zenbatekoa, mota eta hori jasotzeko betebeharrak ezarriko ditu, zeinen artean egonen baita Erregelamendu honetako 29.4 artikuluan ezartzen den bilkuretara joan beharra eta esleitutakoaren % 75eko gutxieneko ehuneko bat ezartzea, hilero bideratu beharko dena lan eta zeregin parlamentarioekin esklusiboki lotutako eginkizunetara. Xede horrekin zenbateko txikiago bat erabiltzen baldin bada, gainerakoa Nafarroako Parlamentuaren kontuetara itzuli beharko da”.</w:t>
      </w:r>
    </w:p>
    <w:p>
      <w:pPr>
        <w:pStyle w:val="0"/>
        <w:suppressAutoHyphens w:val="false"/>
        <w:rPr>
          <w:rStyle w:val="1"/>
        </w:rPr>
      </w:pPr>
      <w:r>
        <w:rPr>
          <w:rStyle w:val="1"/>
          <w:u w:val="single"/>
        </w:rPr>
        <w:t xml:space="preserve">Bigarrena</w:t>
      </w:r>
      <w:r>
        <w:rPr>
          <w:rStyle w:val="1"/>
        </w:rPr>
        <w:t xml:space="preserve">. 35. artikuluari 5. apartatua gehitzen zaio, testu honekin:</w:t>
      </w:r>
    </w:p>
    <w:p>
      <w:pPr>
        <w:pStyle w:val="0"/>
        <w:suppressAutoHyphens w:val="false"/>
        <w:rPr>
          <w:rStyle w:val="1"/>
        </w:rPr>
      </w:pPr>
      <w:r>
        <w:rPr>
          <w:rStyle w:val="1"/>
        </w:rPr>
        <w:t xml:space="preserve">“5. Talde parlamentarioek jasotako dirulaguntza parlamentarioen berariazko kontabilitatea eraman beharko dute, justifikatze aldera lan parlamentarioetara bideratu beharraren betekizuna –artikulu honen hirugarren apartatuan jasotzen dena– betetzen dela justifikatzeko eta, betiere, jasotzen duten zenbateko osoa justifikatzeko. Talde parlamentarioek Parlamentuko Mahaiaren esku jarri beharko dute kontabilitate hori hark eskatuz gero eta, betiere, urtero, kasuko aitorpenaren ondorengo urteko abuztuaren 1a baino lehen. Mahaiak, erabakitzen den aurkezpen-xehetasunarekin, Nafarroako Parlamentuko Aldizkari Ofizialean argitara dadin aginduko du. Betiere, informazio hori Nafarroako Parlamentuaren Gardentasun Atarian egonen da baliagarri”.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