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situación legal de las Agrupaciones de Servicios Administrativos tras la entrada en vigor de la Ley Foral 4/2019, de 4 de febrero, de Reforma de la Administración Local de Navarra, formulada por Ilmo. Sr. D. Mariano Herrero Ibáñez.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Mariano Herrero lbáñez, miembro de las Cortes de Navarra, adscrito al Grupo Parlamentario Unión del Pueblo Navarro (UPN), al amparo de lo dispuesto en Reglamento de la Cámara, solicita a la Consejera de Desarrollo Rural, Medio Ambiente y Administración local del Gobierno de Navarra, respuesta oral en Pleno a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situación legal, a todos los efectos, en la que se encuentran las Agrupaciones de Servicios Administrativos tras la entrada en vigor de la Ley Foral 4/2019, de 4 de febrero, de Reforma de la Administración local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marzo de 2019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Parlamentario Foral: Mariano Herrero lbáñez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