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balance de la legislatura en materia educativa,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15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el Pleno del día 21 de marzo dirigida a la consejera de Educación del Gobierno de Navarra, Sra. Solana: </w:t>
      </w:r>
    </w:p>
    <w:p>
      <w:pPr>
        <w:pStyle w:val="0"/>
        <w:suppressAutoHyphens w:val="false"/>
        <w:rPr>
          <w:rStyle w:val="1"/>
        </w:rPr>
      </w:pPr>
      <w:r>
        <w:rPr>
          <w:rStyle w:val="1"/>
        </w:rPr>
        <w:t xml:space="preserve">¿Qué balance hace de la legislatura en materia educativa?</w:t>
      </w:r>
    </w:p>
    <w:p>
      <w:pPr>
        <w:pStyle w:val="0"/>
        <w:suppressAutoHyphens w:val="false"/>
        <w:rPr>
          <w:rStyle w:val="1"/>
        </w:rPr>
      </w:pPr>
      <w:r>
        <w:rPr>
          <w:rStyle w:val="1"/>
        </w:rPr>
        <w:t xml:space="preserve">Pamplona, 14 de marzo de 2019.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