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realizar diversas acciones para erradicar la violencia contra la infancia, aprobada por la Comisión de Relaciones Ciudadanas e Institucionales del Parlamento de Navarra en sesión celebrada el día 20 de marzo de 2019,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Elaborar e implementar periódicamente campañas públicas de sensibilización.</w:t>
      </w:r>
    </w:p>
    <w:p>
      <w:pPr>
        <w:pStyle w:val="0"/>
        <w:suppressAutoHyphens w:val="false"/>
        <w:rPr>
          <w:rStyle w:val="1"/>
        </w:rPr>
      </w:pPr>
      <w:r>
        <w:rPr>
          <w:rStyle w:val="1"/>
        </w:rPr>
        <w:t xml:space="preserve">2. Potenciar y formar en prevención y detección de la violencia a los profesionales que trabajan habitualmente con menores.</w:t>
      </w:r>
    </w:p>
    <w:p>
      <w:pPr>
        <w:pStyle w:val="0"/>
        <w:suppressAutoHyphens w:val="false"/>
        <w:rPr>
          <w:rStyle w:val="1"/>
        </w:rPr>
      </w:pPr>
      <w:r>
        <w:rPr>
          <w:rStyle w:val="1"/>
        </w:rPr>
        <w:t xml:space="preserve">3. Desarrollar más programas específicos para abordar en los centros escolares la prevención, detección y actuación ante cualquier caso de violencia.</w:t>
      </w:r>
    </w:p>
    <w:p>
      <w:pPr>
        <w:pStyle w:val="0"/>
        <w:suppressAutoHyphens w:val="false"/>
        <w:rPr>
          <w:rStyle w:val="1"/>
        </w:rPr>
      </w:pPr>
      <w:r>
        <w:rPr>
          <w:rStyle w:val="1"/>
        </w:rPr>
        <w:t xml:space="preserve">4. Consensuar con los Ayuntamientos y Concejos el dotar a los menores y adolescentes de espacios seguros cuando no están en casa o en la escuela.</w:t>
      </w:r>
    </w:p>
    <w:p>
      <w:pPr>
        <w:pStyle w:val="0"/>
        <w:suppressAutoHyphens w:val="false"/>
        <w:rPr>
          <w:rStyle w:val="1"/>
        </w:rPr>
      </w:pPr>
      <w:r>
        <w:rPr>
          <w:rStyle w:val="1"/>
        </w:rPr>
        <w:t xml:space="preserve">5. Desarrollar medidas concretas para proteger a las niñas, el colectivo que más sufre la violencia, en concreto frente a agresiones como la explotación sexual, el matrimonio infantil o la mutilación genital.</w:t>
      </w:r>
    </w:p>
    <w:p>
      <w:pPr>
        <w:pStyle w:val="0"/>
        <w:suppressAutoHyphens w:val="false"/>
        <w:rPr>
          <w:rStyle w:val="1"/>
        </w:rPr>
      </w:pPr>
      <w:r>
        <w:rPr>
          <w:rStyle w:val="1"/>
        </w:rPr>
        <w:t xml:space="preserve">6. A la protección especial a otros grupos especialmente vulnerables: menores con discapacidad; privados de cuidado parental o en riesgo de perderlo; menores extranjeros no acompañados; colectivos LGTBI o desfavorecidos; menores de familias en situación de riesgo o tutelados por la administración. </w:t>
      </w:r>
    </w:p>
    <w:p>
      <w:pPr>
        <w:pStyle w:val="0"/>
        <w:suppressAutoHyphens w:val="false"/>
        <w:rPr>
          <w:rStyle w:val="1"/>
        </w:rPr>
      </w:pPr>
      <w:r>
        <w:rPr>
          <w:rStyle w:val="1"/>
        </w:rPr>
        <w:t xml:space="preserve">7. Instar al Gobierno de España a modificar la prescripción de delitos sexuales contra la infancia, contando a partir de que la víctima cumpla 30 años y no a partir de los 18 como hasta ahora. Y a adaptar el sistema de justicia a las necesidades niños y niñas, para evitar que el proceso judicial los vuelva a victimizar".</w:t>
      </w:r>
    </w:p>
    <w:p>
      <w:pPr>
        <w:pStyle w:val="0"/>
        <w:suppressAutoHyphens w:val="false"/>
        <w:rPr>
          <w:rStyle w:val="1"/>
        </w:rPr>
      </w:pPr>
      <w:r>
        <w:rPr>
          <w:rStyle w:val="1"/>
        </w:rPr>
        <w:t xml:space="preserve">Pamplona, 21 de marzo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