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C7" w:rsidRDefault="00400EC7" w:rsidP="002F06DB">
      <w:pPr>
        <w:spacing w:after="0" w:line="360" w:lineRule="auto"/>
        <w:ind w:firstLine="709"/>
        <w:jc w:val="both"/>
        <w:rPr>
          <w:rFonts w:ascii="Arial" w:hAnsi="Arial" w:cs="Arial"/>
        </w:rPr>
      </w:pPr>
      <w:r>
        <w:rPr>
          <w:rFonts w:ascii="Arial" w:hAnsi="Arial" w:cs="Arial"/>
        </w:rPr>
        <w:t>En relación con</w:t>
      </w:r>
      <w:r w:rsidR="004114E4" w:rsidRPr="007106BC">
        <w:rPr>
          <w:rFonts w:ascii="Arial" w:hAnsi="Arial" w:cs="Arial"/>
        </w:rPr>
        <w:t xml:space="preserve"> la </w:t>
      </w:r>
      <w:r w:rsidR="00DC0CF7">
        <w:rPr>
          <w:rFonts w:ascii="Arial" w:hAnsi="Arial" w:cs="Arial"/>
        </w:rPr>
        <w:t>pregunta escrita</w:t>
      </w:r>
      <w:r w:rsidR="00363FB7">
        <w:rPr>
          <w:rFonts w:ascii="Arial" w:hAnsi="Arial" w:cs="Arial"/>
        </w:rPr>
        <w:t xml:space="preserve"> 9-18/</w:t>
      </w:r>
      <w:r w:rsidR="00B511D0">
        <w:rPr>
          <w:rFonts w:ascii="Arial" w:hAnsi="Arial" w:cs="Arial"/>
        </w:rPr>
        <w:t>PE</w:t>
      </w:r>
      <w:r w:rsidR="002F06DB">
        <w:rPr>
          <w:rFonts w:ascii="Arial" w:hAnsi="Arial" w:cs="Arial"/>
        </w:rPr>
        <w:t>S</w:t>
      </w:r>
      <w:r w:rsidR="004114E4">
        <w:rPr>
          <w:rFonts w:ascii="Arial" w:hAnsi="Arial" w:cs="Arial"/>
        </w:rPr>
        <w:t>-</w:t>
      </w:r>
      <w:r w:rsidR="00B511D0">
        <w:rPr>
          <w:rFonts w:ascii="Arial" w:hAnsi="Arial" w:cs="Arial"/>
        </w:rPr>
        <w:t>002</w:t>
      </w:r>
      <w:r w:rsidR="002F06DB">
        <w:rPr>
          <w:rFonts w:ascii="Arial" w:hAnsi="Arial" w:cs="Arial"/>
        </w:rPr>
        <w:t>64</w:t>
      </w:r>
      <w:r w:rsidR="004114E4" w:rsidRPr="007106BC">
        <w:rPr>
          <w:rFonts w:ascii="Arial" w:hAnsi="Arial" w:cs="Arial"/>
        </w:rPr>
        <w:t xml:space="preserve"> presentada por</w:t>
      </w:r>
      <w:r w:rsidR="004114E4">
        <w:rPr>
          <w:rFonts w:ascii="Arial" w:hAnsi="Arial" w:cs="Arial"/>
        </w:rPr>
        <w:t xml:space="preserve"> el </w:t>
      </w:r>
      <w:r w:rsidRPr="00400EC7">
        <w:rPr>
          <w:rFonts w:ascii="Arial" w:hAnsi="Arial" w:cs="Arial"/>
        </w:rPr>
        <w:t>Ilmo. Sr. D. Alberto Catalán Higueras</w:t>
      </w:r>
      <w:r>
        <w:rPr>
          <w:rFonts w:ascii="Arial" w:hAnsi="Arial" w:cs="Arial"/>
        </w:rPr>
        <w:t xml:space="preserve">, del </w:t>
      </w:r>
      <w:r w:rsidR="004114E4">
        <w:rPr>
          <w:rFonts w:ascii="Arial" w:hAnsi="Arial" w:cs="Arial"/>
        </w:rPr>
        <w:t xml:space="preserve">Grupo Parlamentario </w:t>
      </w:r>
      <w:r w:rsidR="004114E4" w:rsidRPr="009F4147">
        <w:rPr>
          <w:rFonts w:ascii="Arial" w:hAnsi="Arial" w:cs="Arial"/>
        </w:rPr>
        <w:t>Unión del Pueblo Navarro (UPN)</w:t>
      </w:r>
      <w:r w:rsidR="004114E4" w:rsidRPr="007106BC">
        <w:rPr>
          <w:rFonts w:ascii="Arial" w:hAnsi="Arial" w:cs="Arial"/>
        </w:rPr>
        <w:t xml:space="preserve">, </w:t>
      </w:r>
      <w:r w:rsidR="004114E4">
        <w:rPr>
          <w:rFonts w:ascii="Arial" w:hAnsi="Arial" w:cs="Arial"/>
        </w:rPr>
        <w:t>la Consejera</w:t>
      </w:r>
      <w:r w:rsidR="004114E4" w:rsidRPr="007106BC">
        <w:rPr>
          <w:rFonts w:ascii="Arial" w:hAnsi="Arial" w:cs="Arial"/>
        </w:rPr>
        <w:t xml:space="preserve"> de Ed</w:t>
      </w:r>
      <w:r>
        <w:rPr>
          <w:rFonts w:ascii="Arial" w:hAnsi="Arial" w:cs="Arial"/>
        </w:rPr>
        <w:t>ucación del Gobierno de Navarra informa</w:t>
      </w:r>
      <w:r w:rsidR="00363FB7">
        <w:rPr>
          <w:rFonts w:ascii="Arial" w:hAnsi="Arial" w:cs="Arial"/>
        </w:rPr>
        <w:t>:</w:t>
      </w:r>
    </w:p>
    <w:p w:rsidR="00400EC7" w:rsidRDefault="002F06DB" w:rsidP="00DC0CF7">
      <w:pPr>
        <w:numPr>
          <w:ilvl w:val="0"/>
          <w:numId w:val="8"/>
        </w:numPr>
        <w:spacing w:after="0" w:line="360" w:lineRule="auto"/>
        <w:jc w:val="both"/>
        <w:rPr>
          <w:rFonts w:ascii="Arial" w:hAnsi="Arial" w:cs="Arial"/>
        </w:rPr>
      </w:pPr>
      <w:r>
        <w:rPr>
          <w:rFonts w:ascii="Arial" w:hAnsi="Arial" w:cs="Arial"/>
        </w:rPr>
        <w:t xml:space="preserve">El edificio que alberga actualmente al CP Santa Vicenta María de Cascante se </w:t>
      </w:r>
      <w:r w:rsidR="004F721C">
        <w:rPr>
          <w:rFonts w:ascii="Arial" w:hAnsi="Arial" w:cs="Arial"/>
        </w:rPr>
        <w:t>terminó de construir en el año 2014 y permite albergar dos líneas completas (18 aulas).</w:t>
      </w:r>
      <w:r w:rsidR="00944072">
        <w:rPr>
          <w:rFonts w:ascii="Arial" w:hAnsi="Arial" w:cs="Arial"/>
        </w:rPr>
        <w:t xml:space="preserve"> El edificio construido se ocupó completament</w:t>
      </w:r>
      <w:bookmarkStart w:id="0" w:name="_GoBack"/>
      <w:bookmarkEnd w:id="0"/>
      <w:r w:rsidR="00944072">
        <w:rPr>
          <w:rFonts w:ascii="Arial" w:hAnsi="Arial" w:cs="Arial"/>
        </w:rPr>
        <w:t>e con 18 grupos desde el principio y no permitía un mayor número de grupos sino a costa de otros espacios complementarios</w:t>
      </w:r>
      <w:r w:rsidR="004F721C">
        <w:rPr>
          <w:rFonts w:ascii="Arial" w:hAnsi="Arial" w:cs="Arial"/>
        </w:rPr>
        <w:t>.</w:t>
      </w:r>
      <w:r w:rsidR="00944072">
        <w:rPr>
          <w:rFonts w:ascii="Arial" w:hAnsi="Arial" w:cs="Arial"/>
        </w:rPr>
        <w:t xml:space="preserve"> Durante los últimos años, en el colegio han prescindido de espacios como la biblioteca para la debida escolarización del alumnado. L</w:t>
      </w:r>
      <w:r w:rsidR="004F2FE1">
        <w:rPr>
          <w:rFonts w:ascii="Arial" w:hAnsi="Arial" w:cs="Arial"/>
        </w:rPr>
        <w:t xml:space="preserve">a evolución prevista para el centro indica que el número total de grupos no aumentará y, en todo caso, se prevé una disminución en el número total a medio-largo plazo. </w:t>
      </w:r>
    </w:p>
    <w:p w:rsidR="00400EC7" w:rsidRDefault="0035168A" w:rsidP="00DC0CF7">
      <w:pPr>
        <w:numPr>
          <w:ilvl w:val="0"/>
          <w:numId w:val="8"/>
        </w:numPr>
        <w:spacing w:after="0" w:line="360" w:lineRule="auto"/>
        <w:jc w:val="both"/>
        <w:rPr>
          <w:rFonts w:ascii="Arial" w:hAnsi="Arial" w:cs="Arial"/>
        </w:rPr>
      </w:pPr>
      <w:r>
        <w:rPr>
          <w:rFonts w:ascii="Arial" w:hAnsi="Arial" w:cs="Arial"/>
        </w:rPr>
        <w:t xml:space="preserve">A pesar de lo expuesto, el Departamento de Educación ha encargado un proyecto de ampliación del centro de hasta cuatro aulas que puede realizarse por fases. Este proyecto de ampliación, que se entregará en las próximas semanas, contemplará la ampliación de dos aulas en planta primera y otras dos en planta segunda. </w:t>
      </w:r>
    </w:p>
    <w:p w:rsidR="00400EC7" w:rsidRDefault="0035168A" w:rsidP="00DC0CF7">
      <w:pPr>
        <w:numPr>
          <w:ilvl w:val="0"/>
          <w:numId w:val="8"/>
        </w:numPr>
        <w:spacing w:after="0" w:line="360" w:lineRule="auto"/>
        <w:jc w:val="both"/>
        <w:rPr>
          <w:rFonts w:ascii="Arial" w:hAnsi="Arial" w:cs="Arial"/>
        </w:rPr>
      </w:pPr>
      <w:r>
        <w:rPr>
          <w:rFonts w:ascii="Arial" w:hAnsi="Arial" w:cs="Arial"/>
        </w:rPr>
        <w:t xml:space="preserve">La ejecución de las obras de ampliación estará condicionada por los datos </w:t>
      </w:r>
      <w:r w:rsidR="00944072">
        <w:rPr>
          <w:rFonts w:ascii="Arial" w:hAnsi="Arial" w:cs="Arial"/>
        </w:rPr>
        <w:t xml:space="preserve">resultantes </w:t>
      </w:r>
      <w:r>
        <w:rPr>
          <w:rFonts w:ascii="Arial" w:hAnsi="Arial" w:cs="Arial"/>
        </w:rPr>
        <w:t>de la prematrícula en 2019 y a la disponibilidad presupuestaria de ese ejercicio presupuestario.</w:t>
      </w:r>
    </w:p>
    <w:p w:rsidR="00400EC7" w:rsidRDefault="00DC0CF7" w:rsidP="00DC0CF7">
      <w:pPr>
        <w:numPr>
          <w:ilvl w:val="0"/>
          <w:numId w:val="8"/>
        </w:numPr>
        <w:spacing w:after="0" w:line="360" w:lineRule="auto"/>
        <w:jc w:val="both"/>
        <w:rPr>
          <w:rFonts w:ascii="Arial" w:hAnsi="Arial" w:cs="Arial"/>
        </w:rPr>
      </w:pPr>
      <w:r w:rsidRPr="00DC0CF7">
        <w:rPr>
          <w:rFonts w:ascii="Arial" w:hAnsi="Arial" w:cs="Arial"/>
        </w:rPr>
        <w:t>En cuanto a l</w:t>
      </w:r>
      <w:r w:rsidR="0035168A" w:rsidRPr="0035168A">
        <w:rPr>
          <w:rFonts w:ascii="Arial" w:hAnsi="Arial" w:cs="Arial"/>
        </w:rPr>
        <w:t>os datos de matriculación en el colegio público de Cascante (Educación Infantil (2ª etapa y Primaria) arrojan los siguientes datos:</w:t>
      </w:r>
    </w:p>
    <w:p w:rsidR="0035168A" w:rsidRPr="0035168A" w:rsidRDefault="0035168A" w:rsidP="0035168A">
      <w:pPr>
        <w:spacing w:after="0" w:line="360" w:lineRule="auto"/>
        <w:ind w:firstLine="709"/>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160"/>
        <w:gridCol w:w="2520"/>
      </w:tblGrid>
      <w:tr w:rsidR="0035168A" w:rsidRPr="00BF55A7" w:rsidTr="00BF55A7">
        <w:tc>
          <w:tcPr>
            <w:tcW w:w="4320" w:type="dxa"/>
            <w:shd w:val="clear" w:color="auto" w:fill="auto"/>
          </w:tcPr>
          <w:p w:rsidR="0035168A" w:rsidRPr="00BF55A7" w:rsidRDefault="0035168A" w:rsidP="00BF55A7">
            <w:pPr>
              <w:spacing w:after="0" w:line="360" w:lineRule="auto"/>
              <w:ind w:firstLine="709"/>
              <w:jc w:val="both"/>
              <w:rPr>
                <w:rFonts w:ascii="Arial" w:eastAsia="MS Mincho" w:hAnsi="Arial" w:cs="Arial"/>
              </w:rPr>
            </w:pPr>
          </w:p>
        </w:tc>
        <w:tc>
          <w:tcPr>
            <w:tcW w:w="2160" w:type="dxa"/>
            <w:shd w:val="clear" w:color="auto" w:fill="auto"/>
          </w:tcPr>
          <w:p w:rsidR="0035168A" w:rsidRPr="00BF55A7" w:rsidRDefault="0035168A" w:rsidP="00BF55A7">
            <w:pPr>
              <w:spacing w:after="0" w:line="360" w:lineRule="auto"/>
              <w:jc w:val="both"/>
              <w:rPr>
                <w:rFonts w:ascii="Arial" w:eastAsia="MS Mincho" w:hAnsi="Arial" w:cs="Arial"/>
                <w:b/>
              </w:rPr>
            </w:pPr>
            <w:r w:rsidRPr="00BF55A7">
              <w:rPr>
                <w:rFonts w:ascii="Arial" w:eastAsia="MS Mincho" w:hAnsi="Arial" w:cs="Arial"/>
                <w:b/>
              </w:rPr>
              <w:t>Curso 2014-15</w:t>
            </w:r>
          </w:p>
        </w:tc>
        <w:tc>
          <w:tcPr>
            <w:tcW w:w="2520" w:type="dxa"/>
            <w:shd w:val="clear" w:color="auto" w:fill="auto"/>
          </w:tcPr>
          <w:p w:rsidR="0035168A" w:rsidRPr="00BF55A7" w:rsidRDefault="0035168A" w:rsidP="00BF55A7">
            <w:pPr>
              <w:spacing w:after="0" w:line="360" w:lineRule="auto"/>
              <w:jc w:val="both"/>
              <w:rPr>
                <w:rFonts w:ascii="Arial" w:eastAsia="MS Mincho" w:hAnsi="Arial" w:cs="Arial"/>
                <w:b/>
              </w:rPr>
            </w:pPr>
            <w:r w:rsidRPr="00BF55A7">
              <w:rPr>
                <w:rFonts w:ascii="Arial" w:eastAsia="MS Mincho" w:hAnsi="Arial" w:cs="Arial"/>
                <w:b/>
              </w:rPr>
              <w:t>Curso 2018-19</w:t>
            </w:r>
          </w:p>
        </w:tc>
      </w:tr>
      <w:tr w:rsidR="0035168A" w:rsidRPr="00BF55A7" w:rsidTr="00BF55A7">
        <w:tc>
          <w:tcPr>
            <w:tcW w:w="4320" w:type="dxa"/>
            <w:shd w:val="clear" w:color="auto" w:fill="auto"/>
          </w:tcPr>
          <w:p w:rsidR="0035168A" w:rsidRPr="00BF55A7" w:rsidRDefault="0035168A" w:rsidP="00BF55A7">
            <w:pPr>
              <w:spacing w:after="0" w:line="360" w:lineRule="auto"/>
              <w:jc w:val="both"/>
              <w:rPr>
                <w:rFonts w:ascii="Arial" w:eastAsia="MS Mincho" w:hAnsi="Arial" w:cs="Arial"/>
              </w:rPr>
            </w:pPr>
            <w:r w:rsidRPr="00BF55A7">
              <w:rPr>
                <w:rFonts w:ascii="Arial" w:eastAsia="MS Mincho" w:hAnsi="Arial" w:cs="Arial"/>
              </w:rPr>
              <w:t xml:space="preserve">Alumnado </w:t>
            </w:r>
          </w:p>
        </w:tc>
        <w:tc>
          <w:tcPr>
            <w:tcW w:w="2160" w:type="dxa"/>
            <w:shd w:val="clear" w:color="auto" w:fill="auto"/>
          </w:tcPr>
          <w:p w:rsidR="0035168A" w:rsidRPr="00BF55A7" w:rsidRDefault="00DC0CF7" w:rsidP="00BF55A7">
            <w:pPr>
              <w:spacing w:after="0" w:line="360" w:lineRule="auto"/>
              <w:ind w:firstLine="709"/>
              <w:jc w:val="both"/>
              <w:rPr>
                <w:rFonts w:ascii="Arial" w:eastAsia="MS Mincho" w:hAnsi="Arial" w:cs="Arial"/>
              </w:rPr>
            </w:pPr>
            <w:r w:rsidRPr="00BF55A7">
              <w:rPr>
                <w:rFonts w:ascii="Arial" w:eastAsia="MS Mincho" w:hAnsi="Arial" w:cs="Arial"/>
              </w:rPr>
              <w:t>329</w:t>
            </w:r>
          </w:p>
        </w:tc>
        <w:tc>
          <w:tcPr>
            <w:tcW w:w="2520" w:type="dxa"/>
            <w:shd w:val="clear" w:color="auto" w:fill="auto"/>
          </w:tcPr>
          <w:p w:rsidR="0035168A" w:rsidRPr="00BF55A7" w:rsidRDefault="00DC0CF7" w:rsidP="00BF55A7">
            <w:pPr>
              <w:spacing w:after="0" w:line="360" w:lineRule="auto"/>
              <w:ind w:firstLine="709"/>
              <w:jc w:val="both"/>
              <w:rPr>
                <w:rFonts w:ascii="Arial" w:eastAsia="MS Mincho" w:hAnsi="Arial" w:cs="Arial"/>
              </w:rPr>
            </w:pPr>
            <w:r w:rsidRPr="00BF55A7">
              <w:rPr>
                <w:rFonts w:ascii="Arial" w:eastAsia="MS Mincho" w:hAnsi="Arial" w:cs="Arial"/>
              </w:rPr>
              <w:t>394</w:t>
            </w:r>
          </w:p>
        </w:tc>
      </w:tr>
    </w:tbl>
    <w:p w:rsidR="0035168A" w:rsidRPr="0035168A" w:rsidRDefault="0035168A" w:rsidP="0035168A">
      <w:pPr>
        <w:spacing w:after="0" w:line="360" w:lineRule="auto"/>
        <w:ind w:firstLine="709"/>
        <w:jc w:val="both"/>
        <w:rPr>
          <w:rFonts w:ascii="Arial" w:hAnsi="Arial" w:cs="Arial"/>
        </w:rPr>
      </w:pPr>
    </w:p>
    <w:p w:rsidR="00400EC7" w:rsidRDefault="0035168A" w:rsidP="00DC0CF7">
      <w:pPr>
        <w:numPr>
          <w:ilvl w:val="0"/>
          <w:numId w:val="8"/>
        </w:numPr>
        <w:spacing w:after="0" w:line="360" w:lineRule="auto"/>
        <w:jc w:val="both"/>
        <w:rPr>
          <w:rFonts w:ascii="Arial" w:hAnsi="Arial" w:cs="Arial"/>
        </w:rPr>
      </w:pPr>
      <w:r w:rsidRPr="0035168A">
        <w:rPr>
          <w:rFonts w:ascii="Arial" w:hAnsi="Arial" w:cs="Arial"/>
        </w:rPr>
        <w:t>En el caso de esta localidad, el aumento de alumnado corresponde fundamentalmente al alumnado de origen español. El porcentaje de alumnado extranjero sobre el total de alumnado es incluso menor este curso al que existía en el curso 2014-15</w:t>
      </w:r>
      <w:r w:rsidR="00DC0CF7">
        <w:rPr>
          <w:rFonts w:ascii="Arial" w:hAnsi="Arial" w:cs="Arial"/>
        </w:rPr>
        <w:t>.</w:t>
      </w:r>
    </w:p>
    <w:p w:rsidR="0035168A" w:rsidRPr="00DC0CF7" w:rsidRDefault="00DC0CF7" w:rsidP="00DC0CF7">
      <w:pPr>
        <w:numPr>
          <w:ilvl w:val="0"/>
          <w:numId w:val="8"/>
        </w:numPr>
        <w:spacing w:after="0" w:line="360" w:lineRule="auto"/>
        <w:jc w:val="both"/>
        <w:rPr>
          <w:rFonts w:ascii="Arial" w:hAnsi="Arial" w:cs="Arial"/>
        </w:rPr>
      </w:pPr>
      <w:r>
        <w:rPr>
          <w:rFonts w:ascii="Arial" w:hAnsi="Arial" w:cs="Arial"/>
        </w:rPr>
        <w:lastRenderedPageBreak/>
        <w:t>La</w:t>
      </w:r>
      <w:r w:rsidRPr="00DC0CF7">
        <w:rPr>
          <w:rFonts w:ascii="Arial" w:hAnsi="Arial" w:cs="Arial"/>
        </w:rPr>
        <w:t xml:space="preserve"> </w:t>
      </w:r>
      <w:r w:rsidR="0035168A" w:rsidRPr="00DC0CF7">
        <w:rPr>
          <w:rFonts w:ascii="Arial" w:hAnsi="Arial" w:cs="Arial"/>
        </w:rPr>
        <w:t>evolución del alumnado de origen extranjero de dic</w:t>
      </w:r>
      <w:r w:rsidRPr="00DC0CF7">
        <w:rPr>
          <w:rFonts w:ascii="Arial" w:hAnsi="Arial" w:cs="Arial"/>
        </w:rPr>
        <w:t>ho centro en los últimos 5 años es el siguiente:</w:t>
      </w:r>
    </w:p>
    <w:p w:rsidR="0035168A" w:rsidRPr="0035168A" w:rsidRDefault="0035168A" w:rsidP="0035168A">
      <w:pPr>
        <w:spacing w:after="0" w:line="360" w:lineRule="auto"/>
        <w:ind w:firstLine="709"/>
        <w:jc w:val="both"/>
        <w:rPr>
          <w:rFonts w:ascii="Arial" w:hAnsi="Arial" w:cs="Arial"/>
        </w:rPr>
      </w:pPr>
    </w:p>
    <w:tbl>
      <w:tblPr>
        <w:tblW w:w="73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5"/>
        <w:gridCol w:w="1008"/>
        <w:gridCol w:w="1008"/>
        <w:gridCol w:w="1008"/>
        <w:gridCol w:w="1008"/>
        <w:gridCol w:w="1008"/>
      </w:tblGrid>
      <w:tr w:rsidR="0035168A" w:rsidRPr="00DC0CF7" w:rsidTr="00DC0CF7">
        <w:trPr>
          <w:trHeight w:val="255"/>
        </w:trPr>
        <w:tc>
          <w:tcPr>
            <w:tcW w:w="3205" w:type="dxa"/>
            <w:shd w:val="clear" w:color="auto" w:fill="auto"/>
            <w:noWrap/>
            <w:vAlign w:val="bottom"/>
          </w:tcPr>
          <w:p w:rsidR="0035168A" w:rsidRPr="0035168A" w:rsidRDefault="0035168A" w:rsidP="0035168A">
            <w:pPr>
              <w:spacing w:after="0" w:line="360" w:lineRule="auto"/>
              <w:ind w:firstLine="709"/>
              <w:jc w:val="both"/>
              <w:rPr>
                <w:rFonts w:ascii="Arial" w:hAnsi="Arial" w:cs="Arial"/>
              </w:rPr>
            </w:pPr>
          </w:p>
        </w:tc>
        <w:tc>
          <w:tcPr>
            <w:tcW w:w="160" w:type="dxa"/>
            <w:shd w:val="clear" w:color="auto" w:fill="auto"/>
            <w:noWrap/>
            <w:vAlign w:val="bottom"/>
          </w:tcPr>
          <w:p w:rsidR="0035168A" w:rsidRPr="00DC0CF7" w:rsidRDefault="0035168A" w:rsidP="00DC0CF7">
            <w:pPr>
              <w:spacing w:after="0" w:line="360" w:lineRule="auto"/>
              <w:jc w:val="center"/>
              <w:rPr>
                <w:rFonts w:ascii="Arial" w:hAnsi="Arial" w:cs="Arial"/>
                <w:b/>
              </w:rPr>
            </w:pPr>
            <w:r w:rsidRPr="00DC0CF7">
              <w:rPr>
                <w:rFonts w:ascii="Arial" w:hAnsi="Arial" w:cs="Arial"/>
                <w:b/>
              </w:rPr>
              <w:t>2014/15</w:t>
            </w:r>
          </w:p>
        </w:tc>
        <w:tc>
          <w:tcPr>
            <w:tcW w:w="1008" w:type="dxa"/>
            <w:shd w:val="clear" w:color="auto" w:fill="auto"/>
            <w:noWrap/>
            <w:vAlign w:val="bottom"/>
          </w:tcPr>
          <w:p w:rsidR="0035168A" w:rsidRPr="00DC0CF7" w:rsidRDefault="0035168A" w:rsidP="00DC0CF7">
            <w:pPr>
              <w:spacing w:after="0" w:line="360" w:lineRule="auto"/>
              <w:jc w:val="center"/>
              <w:rPr>
                <w:rFonts w:ascii="Arial" w:hAnsi="Arial" w:cs="Arial"/>
                <w:b/>
              </w:rPr>
            </w:pPr>
            <w:r w:rsidRPr="00DC0CF7">
              <w:rPr>
                <w:rFonts w:ascii="Arial" w:hAnsi="Arial" w:cs="Arial"/>
                <w:b/>
              </w:rPr>
              <w:t>2015/16</w:t>
            </w:r>
          </w:p>
        </w:tc>
        <w:tc>
          <w:tcPr>
            <w:tcW w:w="1008" w:type="dxa"/>
            <w:shd w:val="clear" w:color="auto" w:fill="auto"/>
            <w:noWrap/>
            <w:vAlign w:val="bottom"/>
          </w:tcPr>
          <w:p w:rsidR="0035168A" w:rsidRPr="00DC0CF7" w:rsidRDefault="0035168A" w:rsidP="00DC0CF7">
            <w:pPr>
              <w:spacing w:after="0" w:line="360" w:lineRule="auto"/>
              <w:jc w:val="center"/>
              <w:rPr>
                <w:rFonts w:ascii="Arial" w:hAnsi="Arial" w:cs="Arial"/>
                <w:b/>
              </w:rPr>
            </w:pPr>
            <w:r w:rsidRPr="00DC0CF7">
              <w:rPr>
                <w:rFonts w:ascii="Arial" w:hAnsi="Arial" w:cs="Arial"/>
                <w:b/>
              </w:rPr>
              <w:t>2016/17</w:t>
            </w:r>
          </w:p>
        </w:tc>
        <w:tc>
          <w:tcPr>
            <w:tcW w:w="1008" w:type="dxa"/>
            <w:shd w:val="clear" w:color="auto" w:fill="auto"/>
            <w:noWrap/>
            <w:vAlign w:val="bottom"/>
          </w:tcPr>
          <w:p w:rsidR="0035168A" w:rsidRPr="00DC0CF7" w:rsidRDefault="0035168A" w:rsidP="00DC0CF7">
            <w:pPr>
              <w:spacing w:after="0" w:line="360" w:lineRule="auto"/>
              <w:jc w:val="center"/>
              <w:rPr>
                <w:rFonts w:ascii="Arial" w:hAnsi="Arial" w:cs="Arial"/>
                <w:b/>
              </w:rPr>
            </w:pPr>
            <w:r w:rsidRPr="00DC0CF7">
              <w:rPr>
                <w:rFonts w:ascii="Arial" w:hAnsi="Arial" w:cs="Arial"/>
                <w:b/>
              </w:rPr>
              <w:t>2017/18</w:t>
            </w:r>
          </w:p>
        </w:tc>
        <w:tc>
          <w:tcPr>
            <w:tcW w:w="1008" w:type="dxa"/>
            <w:shd w:val="clear" w:color="auto" w:fill="auto"/>
            <w:noWrap/>
            <w:vAlign w:val="bottom"/>
          </w:tcPr>
          <w:p w:rsidR="0035168A" w:rsidRPr="00DC0CF7" w:rsidRDefault="0035168A" w:rsidP="00DC0CF7">
            <w:pPr>
              <w:spacing w:after="0" w:line="360" w:lineRule="auto"/>
              <w:jc w:val="center"/>
              <w:rPr>
                <w:rFonts w:ascii="Arial" w:hAnsi="Arial" w:cs="Arial"/>
                <w:b/>
              </w:rPr>
            </w:pPr>
            <w:r w:rsidRPr="00DC0CF7">
              <w:rPr>
                <w:rFonts w:ascii="Arial" w:hAnsi="Arial" w:cs="Arial"/>
                <w:b/>
              </w:rPr>
              <w:t>2018/19</w:t>
            </w:r>
          </w:p>
        </w:tc>
      </w:tr>
      <w:tr w:rsidR="0035168A" w:rsidRPr="0035168A" w:rsidTr="00DC0CF7">
        <w:trPr>
          <w:trHeight w:val="255"/>
        </w:trPr>
        <w:tc>
          <w:tcPr>
            <w:tcW w:w="3205" w:type="dxa"/>
            <w:shd w:val="clear" w:color="auto" w:fill="auto"/>
            <w:noWrap/>
            <w:vAlign w:val="bottom"/>
          </w:tcPr>
          <w:p w:rsidR="0035168A" w:rsidRPr="0035168A" w:rsidRDefault="0035168A" w:rsidP="0035168A">
            <w:pPr>
              <w:spacing w:after="0" w:line="360" w:lineRule="auto"/>
              <w:jc w:val="both"/>
              <w:rPr>
                <w:rFonts w:ascii="Arial" w:hAnsi="Arial" w:cs="Arial"/>
              </w:rPr>
            </w:pPr>
            <w:r w:rsidRPr="0035168A">
              <w:rPr>
                <w:rFonts w:ascii="Arial" w:hAnsi="Arial" w:cs="Arial"/>
              </w:rPr>
              <w:t>% nacidos en el extranjero</w:t>
            </w:r>
          </w:p>
        </w:tc>
        <w:tc>
          <w:tcPr>
            <w:tcW w:w="160" w:type="dxa"/>
            <w:shd w:val="clear" w:color="auto" w:fill="auto"/>
            <w:noWrap/>
            <w:vAlign w:val="bottom"/>
          </w:tcPr>
          <w:p w:rsidR="0035168A" w:rsidRPr="0035168A" w:rsidRDefault="0035168A" w:rsidP="00DC0CF7">
            <w:pPr>
              <w:spacing w:after="0" w:line="360" w:lineRule="auto"/>
              <w:jc w:val="center"/>
              <w:rPr>
                <w:rFonts w:ascii="Arial" w:hAnsi="Arial" w:cs="Arial"/>
              </w:rPr>
            </w:pPr>
            <w:r w:rsidRPr="0035168A">
              <w:rPr>
                <w:rFonts w:ascii="Arial" w:hAnsi="Arial" w:cs="Arial"/>
              </w:rPr>
              <w:t>6,1%</w:t>
            </w:r>
          </w:p>
        </w:tc>
        <w:tc>
          <w:tcPr>
            <w:tcW w:w="1008" w:type="dxa"/>
            <w:shd w:val="clear" w:color="auto" w:fill="auto"/>
            <w:noWrap/>
            <w:vAlign w:val="bottom"/>
          </w:tcPr>
          <w:p w:rsidR="0035168A" w:rsidRPr="0035168A" w:rsidRDefault="0035168A" w:rsidP="00DC0CF7">
            <w:pPr>
              <w:spacing w:after="0" w:line="360" w:lineRule="auto"/>
              <w:jc w:val="center"/>
              <w:rPr>
                <w:rFonts w:ascii="Arial" w:hAnsi="Arial" w:cs="Arial"/>
              </w:rPr>
            </w:pPr>
            <w:r w:rsidRPr="0035168A">
              <w:rPr>
                <w:rFonts w:ascii="Arial" w:hAnsi="Arial" w:cs="Arial"/>
              </w:rPr>
              <w:t>3,8%</w:t>
            </w:r>
          </w:p>
        </w:tc>
        <w:tc>
          <w:tcPr>
            <w:tcW w:w="1008" w:type="dxa"/>
            <w:shd w:val="clear" w:color="auto" w:fill="auto"/>
            <w:noWrap/>
            <w:vAlign w:val="bottom"/>
          </w:tcPr>
          <w:p w:rsidR="0035168A" w:rsidRPr="0035168A" w:rsidRDefault="0035168A" w:rsidP="00DC0CF7">
            <w:pPr>
              <w:spacing w:after="0" w:line="360" w:lineRule="auto"/>
              <w:jc w:val="center"/>
              <w:rPr>
                <w:rFonts w:ascii="Arial" w:hAnsi="Arial" w:cs="Arial"/>
              </w:rPr>
            </w:pPr>
            <w:r w:rsidRPr="0035168A">
              <w:rPr>
                <w:rFonts w:ascii="Arial" w:hAnsi="Arial" w:cs="Arial"/>
              </w:rPr>
              <w:t>4,5%</w:t>
            </w:r>
          </w:p>
        </w:tc>
        <w:tc>
          <w:tcPr>
            <w:tcW w:w="1008" w:type="dxa"/>
            <w:shd w:val="clear" w:color="auto" w:fill="auto"/>
            <w:noWrap/>
            <w:vAlign w:val="bottom"/>
          </w:tcPr>
          <w:p w:rsidR="0035168A" w:rsidRPr="0035168A" w:rsidRDefault="0035168A" w:rsidP="00DC0CF7">
            <w:pPr>
              <w:spacing w:after="0" w:line="360" w:lineRule="auto"/>
              <w:jc w:val="center"/>
              <w:rPr>
                <w:rFonts w:ascii="Arial" w:hAnsi="Arial" w:cs="Arial"/>
              </w:rPr>
            </w:pPr>
            <w:r w:rsidRPr="0035168A">
              <w:rPr>
                <w:rFonts w:ascii="Arial" w:hAnsi="Arial" w:cs="Arial"/>
              </w:rPr>
              <w:t>6,4%</w:t>
            </w:r>
          </w:p>
        </w:tc>
        <w:tc>
          <w:tcPr>
            <w:tcW w:w="1008" w:type="dxa"/>
            <w:shd w:val="clear" w:color="auto" w:fill="auto"/>
            <w:noWrap/>
            <w:vAlign w:val="bottom"/>
          </w:tcPr>
          <w:p w:rsidR="0035168A" w:rsidRPr="0035168A" w:rsidRDefault="0035168A" w:rsidP="00DC0CF7">
            <w:pPr>
              <w:spacing w:after="0" w:line="360" w:lineRule="auto"/>
              <w:jc w:val="center"/>
              <w:rPr>
                <w:rFonts w:ascii="Arial" w:hAnsi="Arial" w:cs="Arial"/>
              </w:rPr>
            </w:pPr>
            <w:r w:rsidRPr="0035168A">
              <w:rPr>
                <w:rFonts w:ascii="Arial" w:hAnsi="Arial" w:cs="Arial"/>
              </w:rPr>
              <w:t>5,4%</w:t>
            </w:r>
          </w:p>
        </w:tc>
      </w:tr>
    </w:tbl>
    <w:p w:rsidR="00400EC7" w:rsidRDefault="00400EC7" w:rsidP="0035168A">
      <w:pPr>
        <w:spacing w:after="0" w:line="360" w:lineRule="auto"/>
        <w:ind w:firstLine="709"/>
        <w:jc w:val="both"/>
        <w:rPr>
          <w:rFonts w:ascii="Arial" w:hAnsi="Arial" w:cs="Arial"/>
        </w:rPr>
      </w:pPr>
    </w:p>
    <w:p w:rsidR="00400EC7" w:rsidRDefault="0035168A" w:rsidP="00DC0CF7">
      <w:pPr>
        <w:numPr>
          <w:ilvl w:val="0"/>
          <w:numId w:val="8"/>
        </w:numPr>
        <w:spacing w:after="0" w:line="360" w:lineRule="auto"/>
        <w:jc w:val="both"/>
        <w:rPr>
          <w:rFonts w:ascii="Arial" w:hAnsi="Arial" w:cs="Arial"/>
        </w:rPr>
      </w:pPr>
      <w:r w:rsidRPr="0035168A">
        <w:rPr>
          <w:rFonts w:ascii="Arial" w:hAnsi="Arial" w:cs="Arial"/>
        </w:rPr>
        <w:t>Desde el Departamento se aplican las medidas ordinarias de apoyo a la atención a la diversidad en los centros: Programas de Apoyo en Primaria y de Acompañamiento extraescolar, convocatoria de ayuda económica para alumnado en situación económica desfavorable etc.</w:t>
      </w:r>
    </w:p>
    <w:p w:rsidR="00400EC7" w:rsidRDefault="00FB40D6" w:rsidP="00FB40D6">
      <w:pPr>
        <w:spacing w:after="0" w:line="312" w:lineRule="auto"/>
        <w:ind w:firstLine="709"/>
        <w:jc w:val="center"/>
        <w:rPr>
          <w:rFonts w:ascii="Arial" w:hAnsi="Arial" w:cs="Arial"/>
        </w:rPr>
      </w:pPr>
      <w:proofErr w:type="spellStart"/>
      <w:r w:rsidRPr="001E6308">
        <w:rPr>
          <w:rFonts w:ascii="Arial" w:hAnsi="Arial" w:cs="Arial"/>
        </w:rPr>
        <w:t>Iruñean</w:t>
      </w:r>
      <w:proofErr w:type="spellEnd"/>
      <w:r w:rsidRPr="001E6308">
        <w:rPr>
          <w:rFonts w:ascii="Arial" w:hAnsi="Arial" w:cs="Arial"/>
        </w:rPr>
        <w:t>, 201</w:t>
      </w:r>
      <w:r w:rsidR="001E6308">
        <w:rPr>
          <w:rFonts w:ascii="Arial" w:hAnsi="Arial" w:cs="Arial"/>
        </w:rPr>
        <w:t>8</w:t>
      </w:r>
      <w:r w:rsidRPr="001E6308">
        <w:rPr>
          <w:rFonts w:ascii="Arial" w:hAnsi="Arial" w:cs="Arial"/>
        </w:rPr>
        <w:t xml:space="preserve">eko </w:t>
      </w:r>
      <w:proofErr w:type="spellStart"/>
      <w:r w:rsidR="001E6308">
        <w:rPr>
          <w:rFonts w:ascii="Arial" w:hAnsi="Arial" w:cs="Arial"/>
        </w:rPr>
        <w:t>abenduaren</w:t>
      </w:r>
      <w:proofErr w:type="spellEnd"/>
      <w:r w:rsidRPr="001E6308">
        <w:rPr>
          <w:rFonts w:ascii="Arial" w:hAnsi="Arial" w:cs="Arial"/>
        </w:rPr>
        <w:t xml:space="preserve"> </w:t>
      </w:r>
      <w:r w:rsidR="001E6308">
        <w:rPr>
          <w:rFonts w:ascii="Arial" w:hAnsi="Arial" w:cs="Arial"/>
        </w:rPr>
        <w:t>2</w:t>
      </w:r>
      <w:r w:rsidR="00363FB7">
        <w:rPr>
          <w:rFonts w:ascii="Arial" w:hAnsi="Arial" w:cs="Arial"/>
        </w:rPr>
        <w:t>7</w:t>
      </w:r>
      <w:r w:rsidRPr="001E6308">
        <w:rPr>
          <w:rFonts w:ascii="Arial" w:hAnsi="Arial" w:cs="Arial"/>
        </w:rPr>
        <w:t xml:space="preserve">an / Pamplona, </w:t>
      </w:r>
      <w:r w:rsidR="00363FB7">
        <w:rPr>
          <w:rFonts w:ascii="Arial" w:hAnsi="Arial" w:cs="Arial"/>
        </w:rPr>
        <w:t>27</w:t>
      </w:r>
      <w:r w:rsidRPr="001E6308">
        <w:rPr>
          <w:rFonts w:ascii="Arial" w:hAnsi="Arial" w:cs="Arial"/>
        </w:rPr>
        <w:t xml:space="preserve"> de </w:t>
      </w:r>
      <w:r w:rsidR="001E6308">
        <w:rPr>
          <w:rFonts w:ascii="Arial" w:hAnsi="Arial" w:cs="Arial"/>
        </w:rPr>
        <w:t>diciembre</w:t>
      </w:r>
      <w:r w:rsidRPr="001E6308">
        <w:rPr>
          <w:rFonts w:ascii="Arial" w:hAnsi="Arial" w:cs="Arial"/>
        </w:rPr>
        <w:t xml:space="preserve"> de 201</w:t>
      </w:r>
      <w:r w:rsidR="001E6308">
        <w:rPr>
          <w:rFonts w:ascii="Arial" w:hAnsi="Arial" w:cs="Arial"/>
        </w:rPr>
        <w:t>8</w:t>
      </w:r>
    </w:p>
    <w:p w:rsidR="00400EC7" w:rsidRDefault="00E23FEE" w:rsidP="00E23FEE">
      <w:pPr>
        <w:spacing w:after="0" w:line="360" w:lineRule="auto"/>
        <w:ind w:firstLine="709"/>
        <w:jc w:val="center"/>
        <w:rPr>
          <w:rFonts w:ascii="Arial" w:hAnsi="Arial" w:cs="Arial"/>
        </w:rPr>
      </w:pPr>
      <w:proofErr w:type="spellStart"/>
      <w:r>
        <w:rPr>
          <w:rFonts w:ascii="Arial" w:hAnsi="Arial" w:cs="Arial"/>
        </w:rPr>
        <w:t>Hezkuntza</w:t>
      </w:r>
      <w:proofErr w:type="spellEnd"/>
      <w:r>
        <w:rPr>
          <w:rFonts w:ascii="Arial" w:hAnsi="Arial" w:cs="Arial"/>
        </w:rPr>
        <w:t xml:space="preserve"> </w:t>
      </w:r>
      <w:proofErr w:type="spellStart"/>
      <w:r>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3B53BA" w:rsidRDefault="003B53BA" w:rsidP="00E23FEE">
      <w:pPr>
        <w:spacing w:after="0" w:line="312" w:lineRule="auto"/>
        <w:ind w:firstLine="709"/>
        <w:jc w:val="center"/>
        <w:rPr>
          <w:rFonts w:ascii="Arial" w:hAnsi="Arial" w:cs="Arial"/>
          <w:lang w:val="fr-FR"/>
        </w:rPr>
      </w:pPr>
    </w:p>
    <w:sectPr w:rsidR="003B53BA"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A7" w:rsidRDefault="00BF55A7">
      <w:r>
        <w:separator/>
      </w:r>
    </w:p>
  </w:endnote>
  <w:endnote w:type="continuationSeparator" w:id="0">
    <w:p w:rsidR="00BF55A7" w:rsidRDefault="00BF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A7" w:rsidRDefault="00BF55A7">
      <w:r>
        <w:separator/>
      </w:r>
    </w:p>
  </w:footnote>
  <w:footnote w:type="continuationSeparator" w:id="0">
    <w:p w:rsidR="00BF55A7" w:rsidRDefault="00BF5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2EA"/>
    <w:multiLevelType w:val="hybridMultilevel"/>
    <w:tmpl w:val="D5C8F03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139279BD"/>
    <w:multiLevelType w:val="hybridMultilevel"/>
    <w:tmpl w:val="416C28E4"/>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4BAB2E55"/>
    <w:multiLevelType w:val="hybridMultilevel"/>
    <w:tmpl w:val="EC6A4276"/>
    <w:lvl w:ilvl="0" w:tplc="96861F96">
      <w:start w:val="1"/>
      <w:numFmt w:val="bullet"/>
      <w:lvlText w:val=""/>
      <w:lvlJc w:val="left"/>
      <w:pPr>
        <w:tabs>
          <w:tab w:val="num" w:pos="1755"/>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3">
    <w:nsid w:val="4D8D581F"/>
    <w:multiLevelType w:val="hybridMultilevel"/>
    <w:tmpl w:val="A9E073CE"/>
    <w:lvl w:ilvl="0" w:tplc="1A5A547A">
      <w:start w:val="1"/>
      <w:numFmt w:val="bullet"/>
      <w:lvlText w:val=""/>
      <w:lvlJc w:val="left"/>
      <w:pPr>
        <w:tabs>
          <w:tab w:val="num" w:pos="1429"/>
        </w:tabs>
        <w:ind w:left="1429" w:hanging="360"/>
      </w:pPr>
      <w:rPr>
        <w:rFonts w:ascii="Symbol" w:hAnsi="Symbol" w:hint="default"/>
        <w:color w:val="auto"/>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nsid w:val="575A6B80"/>
    <w:multiLevelType w:val="hybridMultilevel"/>
    <w:tmpl w:val="E354A0B2"/>
    <w:lvl w:ilvl="0" w:tplc="AD94A9CE">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FB30E6F"/>
    <w:multiLevelType w:val="hybridMultilevel"/>
    <w:tmpl w:val="F294B1C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nsid w:val="79D94C60"/>
    <w:multiLevelType w:val="hybridMultilevel"/>
    <w:tmpl w:val="772A25EE"/>
    <w:lvl w:ilvl="0" w:tplc="3E7ECDD8">
      <w:numFmt w:val="bullet"/>
      <w:lvlText w:val="-"/>
      <w:lvlJc w:val="left"/>
      <w:pPr>
        <w:ind w:left="1069" w:hanging="360"/>
      </w:pPr>
      <w:rPr>
        <w:rFonts w:ascii="Arial" w:eastAsia="Cambria" w:hAnsi="Arial" w:cs="Arial"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7">
    <w:nsid w:val="7BC4647A"/>
    <w:multiLevelType w:val="hybridMultilevel"/>
    <w:tmpl w:val="DE2E370C"/>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F26"/>
    <w:rsid w:val="00076CCD"/>
    <w:rsid w:val="00094A5A"/>
    <w:rsid w:val="000A75EE"/>
    <w:rsid w:val="000B7999"/>
    <w:rsid w:val="000C68C2"/>
    <w:rsid w:val="000F679C"/>
    <w:rsid w:val="00111792"/>
    <w:rsid w:val="00146E30"/>
    <w:rsid w:val="00147B6B"/>
    <w:rsid w:val="00157F84"/>
    <w:rsid w:val="001C0073"/>
    <w:rsid w:val="001C2BED"/>
    <w:rsid w:val="001C603A"/>
    <w:rsid w:val="001E0CD7"/>
    <w:rsid w:val="001E6308"/>
    <w:rsid w:val="001F7E68"/>
    <w:rsid w:val="00224E9C"/>
    <w:rsid w:val="00265315"/>
    <w:rsid w:val="00267CE6"/>
    <w:rsid w:val="002B556A"/>
    <w:rsid w:val="002F06DB"/>
    <w:rsid w:val="00326628"/>
    <w:rsid w:val="0035168A"/>
    <w:rsid w:val="00363FB7"/>
    <w:rsid w:val="003733E7"/>
    <w:rsid w:val="0037668D"/>
    <w:rsid w:val="003B53BA"/>
    <w:rsid w:val="003D5F75"/>
    <w:rsid w:val="00400EC7"/>
    <w:rsid w:val="004114E4"/>
    <w:rsid w:val="00434226"/>
    <w:rsid w:val="00444BD9"/>
    <w:rsid w:val="0044750A"/>
    <w:rsid w:val="004528D1"/>
    <w:rsid w:val="004842CC"/>
    <w:rsid w:val="004C1445"/>
    <w:rsid w:val="004C6342"/>
    <w:rsid w:val="004D589D"/>
    <w:rsid w:val="004F2FE1"/>
    <w:rsid w:val="004F721C"/>
    <w:rsid w:val="005010F2"/>
    <w:rsid w:val="005551BA"/>
    <w:rsid w:val="005623E5"/>
    <w:rsid w:val="00563FA1"/>
    <w:rsid w:val="00583575"/>
    <w:rsid w:val="005D5D04"/>
    <w:rsid w:val="0060083F"/>
    <w:rsid w:val="006333FC"/>
    <w:rsid w:val="00644C1D"/>
    <w:rsid w:val="006D4528"/>
    <w:rsid w:val="007106BC"/>
    <w:rsid w:val="0075349F"/>
    <w:rsid w:val="00755FE6"/>
    <w:rsid w:val="0077762A"/>
    <w:rsid w:val="007965F4"/>
    <w:rsid w:val="007C16E4"/>
    <w:rsid w:val="007E0447"/>
    <w:rsid w:val="007F2F29"/>
    <w:rsid w:val="007F4264"/>
    <w:rsid w:val="00883A22"/>
    <w:rsid w:val="008B141D"/>
    <w:rsid w:val="008B2BF2"/>
    <w:rsid w:val="008C23D3"/>
    <w:rsid w:val="008D6EA0"/>
    <w:rsid w:val="0090698A"/>
    <w:rsid w:val="0094063C"/>
    <w:rsid w:val="00944072"/>
    <w:rsid w:val="009C61CF"/>
    <w:rsid w:val="009D18FC"/>
    <w:rsid w:val="009F715F"/>
    <w:rsid w:val="00A15192"/>
    <w:rsid w:val="00A6685F"/>
    <w:rsid w:val="00AA6032"/>
    <w:rsid w:val="00AC03C5"/>
    <w:rsid w:val="00AC7B2D"/>
    <w:rsid w:val="00AD3A61"/>
    <w:rsid w:val="00B470D0"/>
    <w:rsid w:val="00B511D0"/>
    <w:rsid w:val="00BA7F1A"/>
    <w:rsid w:val="00BE50BE"/>
    <w:rsid w:val="00BF55A7"/>
    <w:rsid w:val="00C05B12"/>
    <w:rsid w:val="00C14EFC"/>
    <w:rsid w:val="00C21CC7"/>
    <w:rsid w:val="00C30871"/>
    <w:rsid w:val="00C40A1A"/>
    <w:rsid w:val="00CA4615"/>
    <w:rsid w:val="00CA53FB"/>
    <w:rsid w:val="00D05420"/>
    <w:rsid w:val="00D124B5"/>
    <w:rsid w:val="00DC0CF7"/>
    <w:rsid w:val="00DD6715"/>
    <w:rsid w:val="00E23FEE"/>
    <w:rsid w:val="00E240DE"/>
    <w:rsid w:val="00E371AE"/>
    <w:rsid w:val="00E41326"/>
    <w:rsid w:val="00E459E1"/>
    <w:rsid w:val="00E663CC"/>
    <w:rsid w:val="00E85DB1"/>
    <w:rsid w:val="00E94A38"/>
    <w:rsid w:val="00E9771C"/>
    <w:rsid w:val="00EA6EEE"/>
    <w:rsid w:val="00EF2DC9"/>
    <w:rsid w:val="00F15258"/>
    <w:rsid w:val="00F3344A"/>
    <w:rsid w:val="00F53106"/>
    <w:rsid w:val="00F64AF6"/>
    <w:rsid w:val="00F7202D"/>
    <w:rsid w:val="00FB40D6"/>
    <w:rsid w:val="00FB625A"/>
    <w:rsid w:val="00FC57FC"/>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independiente">
    <w:name w:val="Body Text"/>
    <w:basedOn w:val="Normal"/>
    <w:rsid w:val="00E9771C"/>
    <w:pPr>
      <w:spacing w:after="120"/>
    </w:pPr>
    <w:rPr>
      <w:rFonts w:ascii="Times New Roman" w:eastAsia="Times New Roman" w:hAnsi="Times New Roman"/>
      <w:sz w:val="20"/>
      <w:szCs w:val="20"/>
      <w:lang w:val="es-ES" w:eastAsia="es-ES"/>
    </w:rPr>
  </w:style>
  <w:style w:type="table" w:styleId="Tablaconcuadrcula">
    <w:name w:val="Table Grid"/>
    <w:basedOn w:val="Tablanormal"/>
    <w:rsid w:val="003516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independiente">
    <w:name w:val="Body Text"/>
    <w:basedOn w:val="Normal"/>
    <w:rsid w:val="00E9771C"/>
    <w:pPr>
      <w:spacing w:after="120"/>
    </w:pPr>
    <w:rPr>
      <w:rFonts w:ascii="Times New Roman" w:eastAsia="Times New Roman" w:hAnsi="Times New Roman"/>
      <w:sz w:val="20"/>
      <w:szCs w:val="20"/>
      <w:lang w:val="es-ES" w:eastAsia="es-ES"/>
    </w:rPr>
  </w:style>
  <w:style w:type="table" w:styleId="Tablaconcuadrcula">
    <w:name w:val="Table Grid"/>
    <w:basedOn w:val="Tablanormal"/>
    <w:rsid w:val="003516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4448">
      <w:bodyDiv w:val="1"/>
      <w:marLeft w:val="0"/>
      <w:marRight w:val="0"/>
      <w:marTop w:val="0"/>
      <w:marBottom w:val="0"/>
      <w:divBdr>
        <w:top w:val="none" w:sz="0" w:space="0" w:color="auto"/>
        <w:left w:val="none" w:sz="0" w:space="0" w:color="auto"/>
        <w:bottom w:val="none" w:sz="0" w:space="0" w:color="auto"/>
        <w:right w:val="none" w:sz="0" w:space="0" w:color="auto"/>
      </w:divBdr>
      <w:divsChild>
        <w:div w:id="1265260823">
          <w:marLeft w:val="0"/>
          <w:marRight w:val="0"/>
          <w:marTop w:val="0"/>
          <w:marBottom w:val="0"/>
          <w:divBdr>
            <w:top w:val="none" w:sz="0" w:space="0" w:color="auto"/>
            <w:left w:val="none" w:sz="0" w:space="0" w:color="auto"/>
            <w:bottom w:val="none" w:sz="0" w:space="0" w:color="auto"/>
            <w:right w:val="none" w:sz="0" w:space="0" w:color="auto"/>
          </w:divBdr>
        </w:div>
        <w:div w:id="1325016102">
          <w:marLeft w:val="0"/>
          <w:marRight w:val="0"/>
          <w:marTop w:val="0"/>
          <w:marBottom w:val="0"/>
          <w:divBdr>
            <w:top w:val="none" w:sz="0" w:space="0" w:color="auto"/>
            <w:left w:val="none" w:sz="0" w:space="0" w:color="auto"/>
            <w:bottom w:val="none" w:sz="0" w:space="0" w:color="auto"/>
            <w:right w:val="none" w:sz="0" w:space="0" w:color="auto"/>
          </w:divBdr>
        </w:div>
        <w:div w:id="1613970937">
          <w:marLeft w:val="0"/>
          <w:marRight w:val="0"/>
          <w:marTop w:val="0"/>
          <w:marBottom w:val="0"/>
          <w:divBdr>
            <w:top w:val="none" w:sz="0" w:space="0" w:color="auto"/>
            <w:left w:val="none" w:sz="0" w:space="0" w:color="auto"/>
            <w:bottom w:val="none" w:sz="0" w:space="0" w:color="auto"/>
            <w:right w:val="none" w:sz="0" w:space="0" w:color="auto"/>
          </w:divBdr>
        </w:div>
      </w:divsChild>
    </w:div>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2100709371">
      <w:bodyDiv w:val="1"/>
      <w:marLeft w:val="0"/>
      <w:marRight w:val="0"/>
      <w:marTop w:val="0"/>
      <w:marBottom w:val="0"/>
      <w:divBdr>
        <w:top w:val="none" w:sz="0" w:space="0" w:color="auto"/>
        <w:left w:val="none" w:sz="0" w:space="0" w:color="auto"/>
        <w:bottom w:val="none" w:sz="0" w:space="0" w:color="auto"/>
        <w:right w:val="none" w:sz="0" w:space="0" w:color="auto"/>
      </w:divBdr>
      <w:divsChild>
        <w:div w:id="227156715">
          <w:marLeft w:val="0"/>
          <w:marRight w:val="0"/>
          <w:marTop w:val="0"/>
          <w:marBottom w:val="0"/>
          <w:divBdr>
            <w:top w:val="none" w:sz="0" w:space="0" w:color="auto"/>
            <w:left w:val="none" w:sz="0" w:space="0" w:color="auto"/>
            <w:bottom w:val="none" w:sz="0" w:space="0" w:color="auto"/>
            <w:right w:val="none" w:sz="0" w:space="0" w:color="auto"/>
          </w:divBdr>
        </w:div>
        <w:div w:id="227350553">
          <w:marLeft w:val="0"/>
          <w:marRight w:val="0"/>
          <w:marTop w:val="0"/>
          <w:marBottom w:val="0"/>
          <w:divBdr>
            <w:top w:val="none" w:sz="0" w:space="0" w:color="auto"/>
            <w:left w:val="none" w:sz="0" w:space="0" w:color="auto"/>
            <w:bottom w:val="none" w:sz="0" w:space="0" w:color="auto"/>
            <w:right w:val="none" w:sz="0" w:space="0" w:color="auto"/>
          </w:divBdr>
        </w:div>
        <w:div w:id="328408715">
          <w:marLeft w:val="0"/>
          <w:marRight w:val="0"/>
          <w:marTop w:val="0"/>
          <w:marBottom w:val="0"/>
          <w:divBdr>
            <w:top w:val="none" w:sz="0" w:space="0" w:color="auto"/>
            <w:left w:val="none" w:sz="0" w:space="0" w:color="auto"/>
            <w:bottom w:val="none" w:sz="0" w:space="0" w:color="auto"/>
            <w:right w:val="none" w:sz="0" w:space="0" w:color="auto"/>
          </w:divBdr>
        </w:div>
        <w:div w:id="524292635">
          <w:marLeft w:val="0"/>
          <w:marRight w:val="0"/>
          <w:marTop w:val="0"/>
          <w:marBottom w:val="0"/>
          <w:divBdr>
            <w:top w:val="none" w:sz="0" w:space="0" w:color="auto"/>
            <w:left w:val="none" w:sz="0" w:space="0" w:color="auto"/>
            <w:bottom w:val="none" w:sz="0" w:space="0" w:color="auto"/>
            <w:right w:val="none" w:sz="0" w:space="0" w:color="auto"/>
          </w:divBdr>
        </w:div>
        <w:div w:id="551187148">
          <w:marLeft w:val="0"/>
          <w:marRight w:val="0"/>
          <w:marTop w:val="0"/>
          <w:marBottom w:val="0"/>
          <w:divBdr>
            <w:top w:val="none" w:sz="0" w:space="0" w:color="auto"/>
            <w:left w:val="none" w:sz="0" w:space="0" w:color="auto"/>
            <w:bottom w:val="none" w:sz="0" w:space="0" w:color="auto"/>
            <w:right w:val="none" w:sz="0" w:space="0" w:color="auto"/>
          </w:divBdr>
        </w:div>
        <w:div w:id="684091312">
          <w:marLeft w:val="0"/>
          <w:marRight w:val="0"/>
          <w:marTop w:val="0"/>
          <w:marBottom w:val="0"/>
          <w:divBdr>
            <w:top w:val="none" w:sz="0" w:space="0" w:color="auto"/>
            <w:left w:val="none" w:sz="0" w:space="0" w:color="auto"/>
            <w:bottom w:val="none" w:sz="0" w:space="0" w:color="auto"/>
            <w:right w:val="none" w:sz="0" w:space="0" w:color="auto"/>
          </w:divBdr>
        </w:div>
        <w:div w:id="839584386">
          <w:marLeft w:val="0"/>
          <w:marRight w:val="0"/>
          <w:marTop w:val="0"/>
          <w:marBottom w:val="0"/>
          <w:divBdr>
            <w:top w:val="none" w:sz="0" w:space="0" w:color="auto"/>
            <w:left w:val="none" w:sz="0" w:space="0" w:color="auto"/>
            <w:bottom w:val="none" w:sz="0" w:space="0" w:color="auto"/>
            <w:right w:val="none" w:sz="0" w:space="0" w:color="auto"/>
          </w:divBdr>
        </w:div>
        <w:div w:id="906454480">
          <w:marLeft w:val="0"/>
          <w:marRight w:val="0"/>
          <w:marTop w:val="0"/>
          <w:marBottom w:val="0"/>
          <w:divBdr>
            <w:top w:val="none" w:sz="0" w:space="0" w:color="auto"/>
            <w:left w:val="none" w:sz="0" w:space="0" w:color="auto"/>
            <w:bottom w:val="none" w:sz="0" w:space="0" w:color="auto"/>
            <w:right w:val="none" w:sz="0" w:space="0" w:color="auto"/>
          </w:divBdr>
        </w:div>
        <w:div w:id="1207906995">
          <w:marLeft w:val="0"/>
          <w:marRight w:val="0"/>
          <w:marTop w:val="0"/>
          <w:marBottom w:val="0"/>
          <w:divBdr>
            <w:top w:val="none" w:sz="0" w:space="0" w:color="auto"/>
            <w:left w:val="none" w:sz="0" w:space="0" w:color="auto"/>
            <w:bottom w:val="none" w:sz="0" w:space="0" w:color="auto"/>
            <w:right w:val="none" w:sz="0" w:space="0" w:color="auto"/>
          </w:divBdr>
        </w:div>
        <w:div w:id="1209685495">
          <w:marLeft w:val="0"/>
          <w:marRight w:val="0"/>
          <w:marTop w:val="0"/>
          <w:marBottom w:val="0"/>
          <w:divBdr>
            <w:top w:val="none" w:sz="0" w:space="0" w:color="auto"/>
            <w:left w:val="none" w:sz="0" w:space="0" w:color="auto"/>
            <w:bottom w:val="none" w:sz="0" w:space="0" w:color="auto"/>
            <w:right w:val="none" w:sz="0" w:space="0" w:color="auto"/>
          </w:divBdr>
        </w:div>
        <w:div w:id="1728841216">
          <w:marLeft w:val="0"/>
          <w:marRight w:val="0"/>
          <w:marTop w:val="0"/>
          <w:marBottom w:val="0"/>
          <w:divBdr>
            <w:top w:val="none" w:sz="0" w:space="0" w:color="auto"/>
            <w:left w:val="none" w:sz="0" w:space="0" w:color="auto"/>
            <w:bottom w:val="none" w:sz="0" w:space="0" w:color="auto"/>
            <w:right w:val="none" w:sz="0" w:space="0" w:color="auto"/>
          </w:divBdr>
        </w:div>
        <w:div w:id="1776443888">
          <w:marLeft w:val="0"/>
          <w:marRight w:val="0"/>
          <w:marTop w:val="0"/>
          <w:marBottom w:val="0"/>
          <w:divBdr>
            <w:top w:val="none" w:sz="0" w:space="0" w:color="auto"/>
            <w:left w:val="none" w:sz="0" w:space="0" w:color="auto"/>
            <w:bottom w:val="none" w:sz="0" w:space="0" w:color="auto"/>
            <w:right w:val="none" w:sz="0" w:space="0" w:color="auto"/>
          </w:divBdr>
        </w:div>
        <w:div w:id="204906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2049</Characters>
  <Application>Microsoft Office Word</Application>
  <DocSecurity>0</DocSecurity>
  <Lines>17</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4</cp:revision>
  <cp:lastPrinted>2018-11-08T12:25:00Z</cp:lastPrinted>
  <dcterms:created xsi:type="dcterms:W3CDTF">2019-02-12T17:46:00Z</dcterms:created>
  <dcterms:modified xsi:type="dcterms:W3CDTF">2019-02-13T09:23:00Z</dcterms:modified>
</cp:coreProperties>
</file>