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1F" w:rsidRPr="00204979" w:rsidRDefault="00FA495F" w:rsidP="00C9781F">
      <w:pPr>
        <w:pStyle w:val="EstiloPortada"/>
        <w:ind w:left="1701" w:right="-58"/>
      </w:pPr>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560B31F9" wp14:editId="06891306">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D287D" w:rsidRPr="003A7956" w:rsidRDefault="00FD287D" w:rsidP="004C3423">
                            <w:pPr>
                              <w:spacing w:after="0"/>
                              <w:ind w:firstLine="0"/>
                              <w:jc w:val="center"/>
                              <w:rPr>
                                <w:sz w:val="18"/>
                                <w:szCs w:val="18"/>
                              </w:rPr>
                            </w:pPr>
                            <w:r>
                              <w:rPr>
                                <w:sz w:val="18"/>
                                <w:szCs w:val="18"/>
                              </w:rPr>
                              <w:t>CAMARA DE</w:t>
                            </w:r>
                          </w:p>
                          <w:p w:rsidR="00FD287D" w:rsidRPr="003A7956" w:rsidRDefault="00FD287D" w:rsidP="004C3423">
                            <w:pPr>
                              <w:spacing w:after="0"/>
                              <w:ind w:firstLine="0"/>
                              <w:jc w:val="center"/>
                              <w:rPr>
                                <w:sz w:val="18"/>
                                <w:szCs w:val="18"/>
                              </w:rPr>
                            </w:pPr>
                            <w:r>
                              <w:rPr>
                                <w:sz w:val="18"/>
                                <w:szCs w:val="18"/>
                              </w:rPr>
                              <w:t>COMPTOS</w:t>
                            </w:r>
                          </w:p>
                          <w:p w:rsidR="00FD287D" w:rsidRPr="003A7956" w:rsidRDefault="00FD287D" w:rsidP="004C3423">
                            <w:pPr>
                              <w:spacing w:after="0"/>
                              <w:ind w:firstLine="0"/>
                              <w:jc w:val="center"/>
                              <w:rPr>
                                <w:sz w:val="18"/>
                                <w:szCs w:val="18"/>
                              </w:rPr>
                            </w:pPr>
                            <w:r>
                              <w:rPr>
                                <w:sz w:val="18"/>
                                <w:szCs w:val="18"/>
                              </w:rPr>
                              <w:t>DE NAVARRA</w:t>
                            </w:r>
                          </w:p>
                          <w:p w:rsidR="00FD287D" w:rsidRPr="003A7956" w:rsidRDefault="00FD287D" w:rsidP="004C3423">
                            <w:pPr>
                              <w:spacing w:after="0"/>
                              <w:ind w:firstLine="0"/>
                              <w:jc w:val="center"/>
                              <w:rPr>
                                <w:color w:val="808080"/>
                                <w:sz w:val="18"/>
                                <w:szCs w:val="18"/>
                              </w:rPr>
                            </w:pPr>
                            <w:r>
                              <w:rPr>
                                <w:color w:val="808080"/>
                                <w:sz w:val="18"/>
                                <w:szCs w:val="18"/>
                              </w:rPr>
                              <w:t>NAFARROAKO</w:t>
                            </w:r>
                          </w:p>
                          <w:p w:rsidR="00FD287D" w:rsidRPr="003A7956" w:rsidRDefault="00FD287D" w:rsidP="004C3423">
                            <w:pPr>
                              <w:spacing w:after="0"/>
                              <w:ind w:firstLine="0"/>
                              <w:jc w:val="center"/>
                              <w:rPr>
                                <w:color w:val="808080"/>
                                <w:sz w:val="18"/>
                                <w:szCs w:val="18"/>
                              </w:rPr>
                            </w:pPr>
                            <w:r>
                              <w:rPr>
                                <w:color w:val="808080"/>
                                <w:sz w:val="18"/>
                                <w:szCs w:val="18"/>
                              </w:rPr>
                              <w:t>KONTUEN</w:t>
                            </w:r>
                          </w:p>
                          <w:p w:rsidR="00FD287D" w:rsidRPr="003A7956" w:rsidRDefault="00FD287D" w:rsidP="004C3423">
                            <w:pPr>
                              <w:spacing w:after="0"/>
                              <w:ind w:firstLine="0"/>
                              <w:jc w:val="center"/>
                              <w:rPr>
                                <w:color w:val="808080"/>
                                <w:sz w:val="18"/>
                                <w:szCs w:val="18"/>
                              </w:rPr>
                            </w:pPr>
                            <w:r>
                              <w:rPr>
                                <w:color w:val="808080"/>
                                <w:sz w:val="18"/>
                                <w:szCs w:val="18"/>
                              </w:rPr>
                              <w:t>GANBERA</w:t>
                            </w:r>
                          </w:p>
                          <w:p w:rsidR="00FD287D" w:rsidRPr="002C7026" w:rsidRDefault="00FD287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FD287D" w:rsidRPr="003A7956" w:rsidRDefault="00FD287D" w:rsidP="004C3423">
                      <w:pPr>
                        <w:spacing w:after="0"/>
                        <w:ind w:firstLine="0"/>
                        <w:jc w:val="center"/>
                        <w:rPr>
                          <w:sz w:val="18"/>
                          <w:szCs w:val="18"/>
                        </w:rPr>
                      </w:pPr>
                      <w:r>
                        <w:rPr>
                          <w:sz w:val="18"/>
                          <w:szCs w:val="18"/>
                        </w:rPr>
                        <w:t>CAMARA DE</w:t>
                      </w:r>
                    </w:p>
                    <w:p w:rsidR="00FD287D" w:rsidRPr="003A7956" w:rsidRDefault="00FD287D" w:rsidP="004C3423">
                      <w:pPr>
                        <w:spacing w:after="0"/>
                        <w:ind w:firstLine="0"/>
                        <w:jc w:val="center"/>
                        <w:rPr>
                          <w:sz w:val="18"/>
                          <w:szCs w:val="18"/>
                        </w:rPr>
                      </w:pPr>
                      <w:r>
                        <w:rPr>
                          <w:sz w:val="18"/>
                          <w:szCs w:val="18"/>
                        </w:rPr>
                        <w:t>COMPTOS</w:t>
                      </w:r>
                    </w:p>
                    <w:p w:rsidR="00FD287D" w:rsidRPr="003A7956" w:rsidRDefault="00FD287D" w:rsidP="004C3423">
                      <w:pPr>
                        <w:spacing w:after="0"/>
                        <w:ind w:firstLine="0"/>
                        <w:jc w:val="center"/>
                        <w:rPr>
                          <w:sz w:val="18"/>
                          <w:szCs w:val="18"/>
                        </w:rPr>
                      </w:pPr>
                      <w:r>
                        <w:rPr>
                          <w:sz w:val="18"/>
                          <w:szCs w:val="18"/>
                        </w:rPr>
                        <w:t>DE NAVARRA</w:t>
                      </w:r>
                    </w:p>
                    <w:p w:rsidR="00FD287D" w:rsidRPr="003A7956" w:rsidRDefault="00FD287D" w:rsidP="004C3423">
                      <w:pPr>
                        <w:spacing w:after="0"/>
                        <w:ind w:firstLine="0"/>
                        <w:jc w:val="center"/>
                        <w:rPr>
                          <w:color w:val="808080"/>
                          <w:sz w:val="18"/>
                          <w:szCs w:val="18"/>
                        </w:rPr>
                      </w:pPr>
                      <w:r>
                        <w:rPr>
                          <w:color w:val="808080"/>
                          <w:sz w:val="18"/>
                          <w:szCs w:val="18"/>
                        </w:rPr>
                        <w:t>NAFARROAKO</w:t>
                      </w:r>
                    </w:p>
                    <w:p w:rsidR="00FD287D" w:rsidRPr="003A7956" w:rsidRDefault="00FD287D" w:rsidP="004C3423">
                      <w:pPr>
                        <w:spacing w:after="0"/>
                        <w:ind w:firstLine="0"/>
                        <w:jc w:val="center"/>
                        <w:rPr>
                          <w:color w:val="808080"/>
                          <w:sz w:val="18"/>
                          <w:szCs w:val="18"/>
                        </w:rPr>
                      </w:pPr>
                      <w:r>
                        <w:rPr>
                          <w:color w:val="808080"/>
                          <w:sz w:val="18"/>
                          <w:szCs w:val="18"/>
                        </w:rPr>
                        <w:t>KONTUEN</w:t>
                      </w:r>
                    </w:p>
                    <w:p w:rsidR="00FD287D" w:rsidRPr="003A7956" w:rsidRDefault="00FD287D" w:rsidP="004C3423">
                      <w:pPr>
                        <w:spacing w:after="0"/>
                        <w:ind w:firstLine="0"/>
                        <w:jc w:val="center"/>
                        <w:rPr>
                          <w:color w:val="808080"/>
                          <w:sz w:val="18"/>
                          <w:szCs w:val="18"/>
                        </w:rPr>
                      </w:pPr>
                      <w:r>
                        <w:rPr>
                          <w:color w:val="808080"/>
                          <w:sz w:val="18"/>
                          <w:szCs w:val="18"/>
                        </w:rPr>
                        <w:t>GANBERA</w:t>
                      </w:r>
                    </w:p>
                    <w:p w:rsidR="00FD287D" w:rsidRPr="002C7026" w:rsidRDefault="00FD287D" w:rsidP="002C7026">
                      <w:pPr>
                        <w:spacing w:after="0"/>
                        <w:ind w:firstLine="0"/>
                        <w:jc w:val="center"/>
                        <w:rPr>
                          <w:rFonts w:ascii="Trajan" w:hAnsi="Trajan"/>
                          <w:color w:val="808080"/>
                          <w:sz w:val="18"/>
                          <w:szCs w:val="18"/>
                          <w:lang w:val="es-ES"/>
                        </w:rPr>
                      </w:pPr>
                    </w:p>
                  </w:txbxContent>
                </v:textbox>
              </v:shape>
            </w:pict>
          </mc:Fallback>
        </mc:AlternateContent>
      </w:r>
    </w:p>
    <w:p w:rsidR="00C9781F" w:rsidRPr="00E97831" w:rsidRDefault="00C9781F" w:rsidP="00C9781F">
      <w:pPr>
        <w:pStyle w:val="EstiloPortada"/>
        <w:tabs>
          <w:tab w:val="left" w:pos="4253"/>
        </w:tabs>
        <w:ind w:left="1701" w:right="0"/>
        <w:rPr>
          <w:w w:val="110"/>
          <w:sz w:val="40"/>
          <w:szCs w:val="40"/>
        </w:rPr>
      </w:pPr>
      <w:r>
        <w:rPr>
          <w:sz w:val="40"/>
          <w:szCs w:val="40"/>
        </w:rPr>
        <w:t xml:space="preserve">Farmazia-prestazioaren kudeaketa </w:t>
      </w:r>
      <w:proofErr w:type="spellStart"/>
      <w:r>
        <w:rPr>
          <w:sz w:val="40"/>
          <w:szCs w:val="40"/>
        </w:rPr>
        <w:t>Os</w:t>
      </w:r>
      <w:r>
        <w:rPr>
          <w:sz w:val="40"/>
          <w:szCs w:val="40"/>
        </w:rPr>
        <w:t>a</w:t>
      </w:r>
      <w:r>
        <w:rPr>
          <w:sz w:val="40"/>
          <w:szCs w:val="40"/>
        </w:rPr>
        <w:t>sunbidea-Nafarroako</w:t>
      </w:r>
      <w:proofErr w:type="spellEnd"/>
      <w:r>
        <w:rPr>
          <w:sz w:val="40"/>
          <w:szCs w:val="40"/>
        </w:rPr>
        <w:t xml:space="preserve"> Osasun Zerbitzuan </w:t>
      </w:r>
    </w:p>
    <w:p w:rsidR="00C9781F" w:rsidRPr="00E97831" w:rsidRDefault="00C9781F" w:rsidP="00C9781F">
      <w:pPr>
        <w:pStyle w:val="EstiloPortada"/>
        <w:tabs>
          <w:tab w:val="left" w:pos="4253"/>
        </w:tabs>
        <w:ind w:left="1701" w:right="0"/>
        <w:rPr>
          <w:sz w:val="40"/>
          <w:szCs w:val="40"/>
        </w:rPr>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C9781F" w:rsidP="009936FC">
      <w:pPr>
        <w:pStyle w:val="Fechaportada"/>
      </w:pPr>
      <w:r>
        <w:lastRenderedPageBreak/>
        <w:t>2019ko martxoa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9781F" w:rsidRDefault="00C9781F" w:rsidP="00C9781F">
      <w:pPr>
        <w:pStyle w:val="ndice"/>
      </w:pPr>
      <w:r>
        <w:lastRenderedPageBreak/>
        <w:t>Aurkibidea</w:t>
      </w:r>
    </w:p>
    <w:p w:rsidR="00C9781F" w:rsidRPr="004740FB" w:rsidRDefault="00C9781F" w:rsidP="00C9781F">
      <w:pPr>
        <w:pStyle w:val="ndice"/>
        <w:ind w:right="-156"/>
        <w:jc w:val="right"/>
        <w:rPr>
          <w:b w:val="0"/>
          <w:i/>
          <w:sz w:val="16"/>
          <w:szCs w:val="16"/>
        </w:rPr>
      </w:pPr>
      <w:r>
        <w:rPr>
          <w:b w:val="0"/>
          <w:i/>
          <w:sz w:val="16"/>
          <w:szCs w:val="16"/>
        </w:rPr>
        <w:t xml:space="preserve"> Orrialdea</w:t>
      </w:r>
    </w:p>
    <w:p w:rsidR="00E04EA6"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591390" w:history="1">
        <w:r w:rsidR="00E04EA6" w:rsidRPr="00B95918">
          <w:rPr>
            <w:rStyle w:val="Hipervnculo"/>
            <w:noProof/>
          </w:rPr>
          <w:t>I. Sarrera</w:t>
        </w:r>
        <w:r w:rsidR="00E04EA6">
          <w:rPr>
            <w:noProof/>
            <w:webHidden/>
          </w:rPr>
          <w:tab/>
        </w:r>
        <w:r w:rsidR="00E04EA6">
          <w:rPr>
            <w:noProof/>
            <w:webHidden/>
          </w:rPr>
          <w:fldChar w:fldCharType="begin"/>
        </w:r>
        <w:r w:rsidR="00E04EA6">
          <w:rPr>
            <w:noProof/>
            <w:webHidden/>
          </w:rPr>
          <w:instrText xml:space="preserve"> PAGEREF _Toc9591390 \h </w:instrText>
        </w:r>
        <w:r w:rsidR="00E04EA6">
          <w:rPr>
            <w:noProof/>
            <w:webHidden/>
          </w:rPr>
        </w:r>
        <w:r w:rsidR="00E04EA6">
          <w:rPr>
            <w:noProof/>
            <w:webHidden/>
          </w:rPr>
          <w:fldChar w:fldCharType="separate"/>
        </w:r>
        <w:r w:rsidR="00E04EA6">
          <w:rPr>
            <w:noProof/>
            <w:webHidden/>
          </w:rPr>
          <w:t>3</w:t>
        </w:r>
        <w:r w:rsidR="00E04EA6">
          <w:rPr>
            <w:noProof/>
            <w:webHidden/>
          </w:rPr>
          <w:fldChar w:fldCharType="end"/>
        </w:r>
      </w:hyperlink>
    </w:p>
    <w:p w:rsidR="00E04EA6" w:rsidRDefault="00E04EA6">
      <w:pPr>
        <w:pStyle w:val="TDC1"/>
        <w:rPr>
          <w:rFonts w:asciiTheme="minorHAnsi" w:eastAsiaTheme="minorEastAsia" w:hAnsiTheme="minorHAnsi" w:cstheme="minorBidi"/>
          <w:smallCaps w:val="0"/>
          <w:noProof/>
          <w:szCs w:val="22"/>
          <w:lang w:val="es-ES" w:eastAsia="es-ES"/>
        </w:rPr>
      </w:pPr>
      <w:hyperlink w:anchor="_Toc9591391" w:history="1">
        <w:r w:rsidRPr="00B95918">
          <w:rPr>
            <w:rStyle w:val="Hipervnculo"/>
            <w:noProof/>
          </w:rPr>
          <w:t>II. Farmazia-prestazioaren kudeaketa O-NOZen</w:t>
        </w:r>
        <w:r>
          <w:rPr>
            <w:noProof/>
            <w:webHidden/>
          </w:rPr>
          <w:tab/>
        </w:r>
        <w:r>
          <w:rPr>
            <w:noProof/>
            <w:webHidden/>
          </w:rPr>
          <w:fldChar w:fldCharType="begin"/>
        </w:r>
        <w:r>
          <w:rPr>
            <w:noProof/>
            <w:webHidden/>
          </w:rPr>
          <w:instrText xml:space="preserve"> PAGEREF _Toc9591391 \h </w:instrText>
        </w:r>
        <w:r>
          <w:rPr>
            <w:noProof/>
            <w:webHidden/>
          </w:rPr>
        </w:r>
        <w:r>
          <w:rPr>
            <w:noProof/>
            <w:webHidden/>
          </w:rPr>
          <w:fldChar w:fldCharType="separate"/>
        </w:r>
        <w:r>
          <w:rPr>
            <w:noProof/>
            <w:webHidden/>
          </w:rPr>
          <w:t>5</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392" w:history="1">
        <w:r w:rsidRPr="00B95918">
          <w:rPr>
            <w:rStyle w:val="Hipervnculo"/>
            <w:noProof/>
          </w:rPr>
          <w:t>II.1. Alderdi orokorrak</w:t>
        </w:r>
        <w:r>
          <w:rPr>
            <w:noProof/>
            <w:webHidden/>
          </w:rPr>
          <w:tab/>
        </w:r>
        <w:r>
          <w:rPr>
            <w:noProof/>
            <w:webHidden/>
          </w:rPr>
          <w:fldChar w:fldCharType="begin"/>
        </w:r>
        <w:r>
          <w:rPr>
            <w:noProof/>
            <w:webHidden/>
          </w:rPr>
          <w:instrText xml:space="preserve"> PAGEREF _Toc9591392 \h </w:instrText>
        </w:r>
        <w:r>
          <w:rPr>
            <w:noProof/>
            <w:webHidden/>
          </w:rPr>
        </w:r>
        <w:r>
          <w:rPr>
            <w:noProof/>
            <w:webHidden/>
          </w:rPr>
          <w:fldChar w:fldCharType="separate"/>
        </w:r>
        <w:r>
          <w:rPr>
            <w:noProof/>
            <w:webHidden/>
          </w:rPr>
          <w:t>5</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393" w:history="1">
        <w:r w:rsidRPr="00B95918">
          <w:rPr>
            <w:rStyle w:val="Hipervnculo"/>
            <w:noProof/>
          </w:rPr>
          <w:t>II.2. Antolamenduzko egitura</w:t>
        </w:r>
        <w:r>
          <w:rPr>
            <w:noProof/>
            <w:webHidden/>
          </w:rPr>
          <w:tab/>
        </w:r>
        <w:r>
          <w:rPr>
            <w:noProof/>
            <w:webHidden/>
          </w:rPr>
          <w:fldChar w:fldCharType="begin"/>
        </w:r>
        <w:r>
          <w:rPr>
            <w:noProof/>
            <w:webHidden/>
          </w:rPr>
          <w:instrText xml:space="preserve"> PAGEREF _Toc9591393 \h </w:instrText>
        </w:r>
        <w:r>
          <w:rPr>
            <w:noProof/>
            <w:webHidden/>
          </w:rPr>
        </w:r>
        <w:r>
          <w:rPr>
            <w:noProof/>
            <w:webHidden/>
          </w:rPr>
          <w:fldChar w:fldCharType="separate"/>
        </w:r>
        <w:r>
          <w:rPr>
            <w:noProof/>
            <w:webHidden/>
          </w:rPr>
          <w:t>7</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394" w:history="1">
        <w:r w:rsidRPr="00B95918">
          <w:rPr>
            <w:rStyle w:val="Hipervnculo"/>
            <w:noProof/>
          </w:rPr>
          <w:t>II.3. Errezeta elektronikoaren ezarpena</w:t>
        </w:r>
        <w:r>
          <w:rPr>
            <w:noProof/>
            <w:webHidden/>
          </w:rPr>
          <w:tab/>
        </w:r>
        <w:r>
          <w:rPr>
            <w:noProof/>
            <w:webHidden/>
          </w:rPr>
          <w:fldChar w:fldCharType="begin"/>
        </w:r>
        <w:r>
          <w:rPr>
            <w:noProof/>
            <w:webHidden/>
          </w:rPr>
          <w:instrText xml:space="preserve"> PAGEREF _Toc9591394 \h </w:instrText>
        </w:r>
        <w:r>
          <w:rPr>
            <w:noProof/>
            <w:webHidden/>
          </w:rPr>
        </w:r>
        <w:r>
          <w:rPr>
            <w:noProof/>
            <w:webHidden/>
          </w:rPr>
          <w:fldChar w:fldCharType="separate"/>
        </w:r>
        <w:r>
          <w:rPr>
            <w:noProof/>
            <w:webHidden/>
          </w:rPr>
          <w:t>7</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395" w:history="1">
        <w:r w:rsidRPr="00B95918">
          <w:rPr>
            <w:rStyle w:val="Hipervnculo"/>
            <w:noProof/>
          </w:rPr>
          <w:t>II.4. Informazio sistemak</w:t>
        </w:r>
        <w:r>
          <w:rPr>
            <w:noProof/>
            <w:webHidden/>
          </w:rPr>
          <w:tab/>
        </w:r>
        <w:r>
          <w:rPr>
            <w:noProof/>
            <w:webHidden/>
          </w:rPr>
          <w:fldChar w:fldCharType="begin"/>
        </w:r>
        <w:r>
          <w:rPr>
            <w:noProof/>
            <w:webHidden/>
          </w:rPr>
          <w:instrText xml:space="preserve"> PAGEREF _Toc9591395 \h </w:instrText>
        </w:r>
        <w:r>
          <w:rPr>
            <w:noProof/>
            <w:webHidden/>
          </w:rPr>
        </w:r>
        <w:r>
          <w:rPr>
            <w:noProof/>
            <w:webHidden/>
          </w:rPr>
          <w:fldChar w:fldCharType="separate"/>
        </w:r>
        <w:r>
          <w:rPr>
            <w:noProof/>
            <w:webHidden/>
          </w:rPr>
          <w:t>10</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396" w:history="1">
        <w:r w:rsidRPr="00B95918">
          <w:rPr>
            <w:rStyle w:val="Hipervnculo"/>
            <w:noProof/>
          </w:rPr>
          <w:t>II.5. Aplikatzekoa den oinarrizko araudia</w:t>
        </w:r>
        <w:r>
          <w:rPr>
            <w:noProof/>
            <w:webHidden/>
          </w:rPr>
          <w:tab/>
        </w:r>
        <w:r>
          <w:rPr>
            <w:noProof/>
            <w:webHidden/>
          </w:rPr>
          <w:fldChar w:fldCharType="begin"/>
        </w:r>
        <w:r>
          <w:rPr>
            <w:noProof/>
            <w:webHidden/>
          </w:rPr>
          <w:instrText xml:space="preserve"> PAGEREF _Toc9591396 \h </w:instrText>
        </w:r>
        <w:r>
          <w:rPr>
            <w:noProof/>
            <w:webHidden/>
          </w:rPr>
        </w:r>
        <w:r>
          <w:rPr>
            <w:noProof/>
            <w:webHidden/>
          </w:rPr>
          <w:fldChar w:fldCharType="separate"/>
        </w:r>
        <w:r>
          <w:rPr>
            <w:noProof/>
            <w:webHidden/>
          </w:rPr>
          <w:t>11</w:t>
        </w:r>
        <w:r>
          <w:rPr>
            <w:noProof/>
            <w:webHidden/>
          </w:rPr>
          <w:fldChar w:fldCharType="end"/>
        </w:r>
      </w:hyperlink>
    </w:p>
    <w:p w:rsidR="00E04EA6" w:rsidRDefault="00E04EA6">
      <w:pPr>
        <w:pStyle w:val="TDC1"/>
        <w:rPr>
          <w:rFonts w:asciiTheme="minorHAnsi" w:eastAsiaTheme="minorEastAsia" w:hAnsiTheme="minorHAnsi" w:cstheme="minorBidi"/>
          <w:smallCaps w:val="0"/>
          <w:noProof/>
          <w:szCs w:val="22"/>
          <w:lang w:val="es-ES" w:eastAsia="es-ES"/>
        </w:rPr>
      </w:pPr>
      <w:hyperlink w:anchor="_Toc9591397" w:history="1">
        <w:r w:rsidRPr="00B95918">
          <w:rPr>
            <w:rStyle w:val="Hipervnculo"/>
            <w:noProof/>
          </w:rPr>
          <w:t>III. Helburuak, norainokoa eta mugak</w:t>
        </w:r>
        <w:r>
          <w:rPr>
            <w:noProof/>
            <w:webHidden/>
          </w:rPr>
          <w:tab/>
        </w:r>
        <w:r>
          <w:rPr>
            <w:noProof/>
            <w:webHidden/>
          </w:rPr>
          <w:fldChar w:fldCharType="begin"/>
        </w:r>
        <w:r>
          <w:rPr>
            <w:noProof/>
            <w:webHidden/>
          </w:rPr>
          <w:instrText xml:space="preserve"> PAGEREF _Toc9591397 \h </w:instrText>
        </w:r>
        <w:r>
          <w:rPr>
            <w:noProof/>
            <w:webHidden/>
          </w:rPr>
        </w:r>
        <w:r>
          <w:rPr>
            <w:noProof/>
            <w:webHidden/>
          </w:rPr>
          <w:fldChar w:fldCharType="separate"/>
        </w:r>
        <w:r>
          <w:rPr>
            <w:noProof/>
            <w:webHidden/>
          </w:rPr>
          <w:t>12</w:t>
        </w:r>
        <w:r>
          <w:rPr>
            <w:noProof/>
            <w:webHidden/>
          </w:rPr>
          <w:fldChar w:fldCharType="end"/>
        </w:r>
      </w:hyperlink>
    </w:p>
    <w:p w:rsidR="00E04EA6" w:rsidRDefault="00E04EA6">
      <w:pPr>
        <w:pStyle w:val="TDC1"/>
        <w:rPr>
          <w:rFonts w:asciiTheme="minorHAnsi" w:eastAsiaTheme="minorEastAsia" w:hAnsiTheme="minorHAnsi" w:cstheme="minorBidi"/>
          <w:smallCaps w:val="0"/>
          <w:noProof/>
          <w:szCs w:val="22"/>
          <w:lang w:val="es-ES" w:eastAsia="es-ES"/>
        </w:rPr>
      </w:pPr>
      <w:hyperlink w:anchor="_Toc9591398" w:history="1">
        <w:r w:rsidRPr="00B95918">
          <w:rPr>
            <w:rStyle w:val="Hipervnculo"/>
            <w:noProof/>
          </w:rPr>
          <w:t>IV. Iritzia</w:t>
        </w:r>
        <w:r>
          <w:rPr>
            <w:noProof/>
            <w:webHidden/>
          </w:rPr>
          <w:tab/>
        </w:r>
        <w:r>
          <w:rPr>
            <w:noProof/>
            <w:webHidden/>
          </w:rPr>
          <w:fldChar w:fldCharType="begin"/>
        </w:r>
        <w:r>
          <w:rPr>
            <w:noProof/>
            <w:webHidden/>
          </w:rPr>
          <w:instrText xml:space="preserve"> PAGEREF _Toc9591398 \h </w:instrText>
        </w:r>
        <w:r>
          <w:rPr>
            <w:noProof/>
            <w:webHidden/>
          </w:rPr>
        </w:r>
        <w:r>
          <w:rPr>
            <w:noProof/>
            <w:webHidden/>
          </w:rPr>
          <w:fldChar w:fldCharType="separate"/>
        </w:r>
        <w:r>
          <w:rPr>
            <w:noProof/>
            <w:webHidden/>
          </w:rPr>
          <w:t>15</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399" w:history="1">
        <w:r w:rsidRPr="00B95918">
          <w:rPr>
            <w:rStyle w:val="Hipervnculo"/>
            <w:noProof/>
          </w:rPr>
          <w:t>IV.1 Barne kontrolari buruzko konklusioa</w:t>
        </w:r>
        <w:r>
          <w:rPr>
            <w:noProof/>
            <w:webHidden/>
          </w:rPr>
          <w:tab/>
        </w:r>
        <w:r>
          <w:rPr>
            <w:noProof/>
            <w:webHidden/>
          </w:rPr>
          <w:fldChar w:fldCharType="begin"/>
        </w:r>
        <w:r>
          <w:rPr>
            <w:noProof/>
            <w:webHidden/>
          </w:rPr>
          <w:instrText xml:space="preserve"> PAGEREF _Toc9591399 \h </w:instrText>
        </w:r>
        <w:r>
          <w:rPr>
            <w:noProof/>
            <w:webHidden/>
          </w:rPr>
        </w:r>
        <w:r>
          <w:rPr>
            <w:noProof/>
            <w:webHidden/>
          </w:rPr>
          <w:fldChar w:fldCharType="separate"/>
        </w:r>
        <w:r>
          <w:rPr>
            <w:noProof/>
            <w:webHidden/>
          </w:rPr>
          <w:t>16</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400" w:history="1">
        <w:r w:rsidRPr="00B95918">
          <w:rPr>
            <w:rStyle w:val="Hipervnculo"/>
            <w:noProof/>
          </w:rPr>
          <w:t>IV.2. Legezkotasunaren betetzeari buruzko iritzia</w:t>
        </w:r>
        <w:r>
          <w:rPr>
            <w:noProof/>
            <w:webHidden/>
          </w:rPr>
          <w:tab/>
        </w:r>
        <w:r>
          <w:rPr>
            <w:noProof/>
            <w:webHidden/>
          </w:rPr>
          <w:fldChar w:fldCharType="begin"/>
        </w:r>
        <w:r>
          <w:rPr>
            <w:noProof/>
            <w:webHidden/>
          </w:rPr>
          <w:instrText xml:space="preserve"> PAGEREF _Toc9591400 \h </w:instrText>
        </w:r>
        <w:r>
          <w:rPr>
            <w:noProof/>
            <w:webHidden/>
          </w:rPr>
        </w:r>
        <w:r>
          <w:rPr>
            <w:noProof/>
            <w:webHidden/>
          </w:rPr>
          <w:fldChar w:fldCharType="separate"/>
        </w:r>
        <w:r>
          <w:rPr>
            <w:noProof/>
            <w:webHidden/>
          </w:rPr>
          <w:t>17</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401" w:history="1">
        <w:r w:rsidRPr="00B95918">
          <w:rPr>
            <w:rStyle w:val="Hipervnculo"/>
            <w:noProof/>
          </w:rPr>
          <w:t>IV.3. Auditoretza finantzarioko iritzia</w:t>
        </w:r>
        <w:r>
          <w:rPr>
            <w:noProof/>
            <w:webHidden/>
          </w:rPr>
          <w:tab/>
        </w:r>
        <w:r>
          <w:rPr>
            <w:noProof/>
            <w:webHidden/>
          </w:rPr>
          <w:fldChar w:fldCharType="begin"/>
        </w:r>
        <w:r>
          <w:rPr>
            <w:noProof/>
            <w:webHidden/>
          </w:rPr>
          <w:instrText xml:space="preserve"> PAGEREF _Toc9591401 \h </w:instrText>
        </w:r>
        <w:r>
          <w:rPr>
            <w:noProof/>
            <w:webHidden/>
          </w:rPr>
        </w:r>
        <w:r>
          <w:rPr>
            <w:noProof/>
            <w:webHidden/>
          </w:rPr>
          <w:fldChar w:fldCharType="separate"/>
        </w:r>
        <w:r>
          <w:rPr>
            <w:noProof/>
            <w:webHidden/>
          </w:rPr>
          <w:t>18</w:t>
        </w:r>
        <w:r>
          <w:rPr>
            <w:noProof/>
            <w:webHidden/>
          </w:rPr>
          <w:fldChar w:fldCharType="end"/>
        </w:r>
      </w:hyperlink>
    </w:p>
    <w:p w:rsidR="00E04EA6" w:rsidRDefault="00E04EA6">
      <w:pPr>
        <w:pStyle w:val="TDC1"/>
        <w:rPr>
          <w:rFonts w:asciiTheme="minorHAnsi" w:eastAsiaTheme="minorEastAsia" w:hAnsiTheme="minorHAnsi" w:cstheme="minorBidi"/>
          <w:smallCaps w:val="0"/>
          <w:noProof/>
          <w:szCs w:val="22"/>
          <w:lang w:val="es-ES" w:eastAsia="es-ES"/>
        </w:rPr>
      </w:pPr>
      <w:hyperlink w:anchor="_Toc9591402" w:history="1">
        <w:r w:rsidRPr="00B95918">
          <w:rPr>
            <w:rStyle w:val="Hipervnculo"/>
            <w:noProof/>
          </w:rPr>
          <w:t>V. Konklusioak eta gomendioak</w:t>
        </w:r>
        <w:r>
          <w:rPr>
            <w:noProof/>
            <w:webHidden/>
          </w:rPr>
          <w:tab/>
        </w:r>
        <w:r>
          <w:rPr>
            <w:noProof/>
            <w:webHidden/>
          </w:rPr>
          <w:fldChar w:fldCharType="begin"/>
        </w:r>
        <w:r>
          <w:rPr>
            <w:noProof/>
            <w:webHidden/>
          </w:rPr>
          <w:instrText xml:space="preserve"> PAGEREF _Toc9591402 \h </w:instrText>
        </w:r>
        <w:r>
          <w:rPr>
            <w:noProof/>
            <w:webHidden/>
          </w:rPr>
        </w:r>
        <w:r>
          <w:rPr>
            <w:noProof/>
            <w:webHidden/>
          </w:rPr>
          <w:fldChar w:fldCharType="separate"/>
        </w:r>
        <w:r>
          <w:rPr>
            <w:noProof/>
            <w:webHidden/>
          </w:rPr>
          <w:t>19</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403" w:history="1">
        <w:r w:rsidRPr="00B95918">
          <w:rPr>
            <w:rStyle w:val="Hipervnculo"/>
            <w:noProof/>
          </w:rPr>
          <w:t>V.1. Farmazia prestazioaren kudeaketarako prozedura</w:t>
        </w:r>
        <w:r>
          <w:rPr>
            <w:noProof/>
            <w:webHidden/>
          </w:rPr>
          <w:tab/>
        </w:r>
        <w:r>
          <w:rPr>
            <w:noProof/>
            <w:webHidden/>
          </w:rPr>
          <w:fldChar w:fldCharType="begin"/>
        </w:r>
        <w:r>
          <w:rPr>
            <w:noProof/>
            <w:webHidden/>
          </w:rPr>
          <w:instrText xml:space="preserve"> PAGEREF _Toc9591403 \h </w:instrText>
        </w:r>
        <w:r>
          <w:rPr>
            <w:noProof/>
            <w:webHidden/>
          </w:rPr>
        </w:r>
        <w:r>
          <w:rPr>
            <w:noProof/>
            <w:webHidden/>
          </w:rPr>
          <w:fldChar w:fldCharType="separate"/>
        </w:r>
        <w:r>
          <w:rPr>
            <w:noProof/>
            <w:webHidden/>
          </w:rPr>
          <w:t>19</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404" w:history="1">
        <w:r w:rsidRPr="00B95918">
          <w:rPr>
            <w:rStyle w:val="Hipervnculo"/>
            <w:noProof/>
          </w:rPr>
          <w:t>V.2. Farmazia-prestazioaren kudeaketarako prozesua betetzeari buruzko auditoretza eta auditoretza finantzarioa</w:t>
        </w:r>
        <w:r>
          <w:rPr>
            <w:noProof/>
            <w:webHidden/>
          </w:rPr>
          <w:tab/>
        </w:r>
        <w:r>
          <w:rPr>
            <w:noProof/>
            <w:webHidden/>
          </w:rPr>
          <w:fldChar w:fldCharType="begin"/>
        </w:r>
        <w:r>
          <w:rPr>
            <w:noProof/>
            <w:webHidden/>
          </w:rPr>
          <w:instrText xml:space="preserve"> PAGEREF _Toc9591404 \h </w:instrText>
        </w:r>
        <w:r>
          <w:rPr>
            <w:noProof/>
            <w:webHidden/>
          </w:rPr>
        </w:r>
        <w:r>
          <w:rPr>
            <w:noProof/>
            <w:webHidden/>
          </w:rPr>
          <w:fldChar w:fldCharType="separate"/>
        </w:r>
        <w:r>
          <w:rPr>
            <w:noProof/>
            <w:webHidden/>
          </w:rPr>
          <w:t>30</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405" w:history="1">
        <w:r w:rsidRPr="00B95918">
          <w:rPr>
            <w:rStyle w:val="Hipervnculo"/>
            <w:noProof/>
          </w:rPr>
          <w:t>V.3. Amaierako konklusioa eta gomendioak</w:t>
        </w:r>
        <w:r>
          <w:rPr>
            <w:noProof/>
            <w:webHidden/>
          </w:rPr>
          <w:tab/>
        </w:r>
        <w:r>
          <w:rPr>
            <w:noProof/>
            <w:webHidden/>
          </w:rPr>
          <w:fldChar w:fldCharType="begin"/>
        </w:r>
        <w:r>
          <w:rPr>
            <w:noProof/>
            <w:webHidden/>
          </w:rPr>
          <w:instrText xml:space="preserve"> PAGEREF _Toc9591405 \h </w:instrText>
        </w:r>
        <w:r>
          <w:rPr>
            <w:noProof/>
            <w:webHidden/>
          </w:rPr>
        </w:r>
        <w:r>
          <w:rPr>
            <w:noProof/>
            <w:webHidden/>
          </w:rPr>
          <w:fldChar w:fldCharType="separate"/>
        </w:r>
        <w:r>
          <w:rPr>
            <w:noProof/>
            <w:webHidden/>
          </w:rPr>
          <w:t>31</w:t>
        </w:r>
        <w:r>
          <w:rPr>
            <w:noProof/>
            <w:webHidden/>
          </w:rPr>
          <w:fldChar w:fldCharType="end"/>
        </w:r>
      </w:hyperlink>
    </w:p>
    <w:p w:rsidR="00E04EA6" w:rsidRDefault="00E04EA6">
      <w:pPr>
        <w:pStyle w:val="TDC1"/>
        <w:rPr>
          <w:rFonts w:asciiTheme="minorHAnsi" w:eastAsiaTheme="minorEastAsia" w:hAnsiTheme="minorHAnsi" w:cstheme="minorBidi"/>
          <w:smallCaps w:val="0"/>
          <w:noProof/>
          <w:szCs w:val="22"/>
          <w:lang w:val="es-ES" w:eastAsia="es-ES"/>
        </w:rPr>
      </w:pPr>
      <w:hyperlink w:anchor="_Toc9591406" w:history="1">
        <w:r w:rsidRPr="00B95918">
          <w:rPr>
            <w:rStyle w:val="Hipervnculo"/>
            <w:noProof/>
          </w:rPr>
          <w:t>Eranskinak</w:t>
        </w:r>
        <w:r>
          <w:rPr>
            <w:noProof/>
            <w:webHidden/>
          </w:rPr>
          <w:tab/>
        </w:r>
        <w:r>
          <w:rPr>
            <w:noProof/>
            <w:webHidden/>
          </w:rPr>
          <w:fldChar w:fldCharType="begin"/>
        </w:r>
        <w:r>
          <w:rPr>
            <w:noProof/>
            <w:webHidden/>
          </w:rPr>
          <w:instrText xml:space="preserve"> PAGEREF _Toc9591406 \h </w:instrText>
        </w:r>
        <w:r>
          <w:rPr>
            <w:noProof/>
            <w:webHidden/>
          </w:rPr>
        </w:r>
        <w:r>
          <w:rPr>
            <w:noProof/>
            <w:webHidden/>
          </w:rPr>
          <w:fldChar w:fldCharType="separate"/>
        </w:r>
        <w:r>
          <w:rPr>
            <w:noProof/>
            <w:webHidden/>
          </w:rPr>
          <w:t>36</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407" w:history="1">
        <w:r w:rsidRPr="00B95918">
          <w:rPr>
            <w:rStyle w:val="Hipervnculo"/>
            <w:noProof/>
          </w:rPr>
          <w:t>1. eranskina. Farmazia-prestazioaren kudeaketa-prozeduraren eskema teknologiko orokorra</w:t>
        </w:r>
        <w:r>
          <w:rPr>
            <w:noProof/>
            <w:webHidden/>
          </w:rPr>
          <w:tab/>
        </w:r>
        <w:r>
          <w:rPr>
            <w:noProof/>
            <w:webHidden/>
          </w:rPr>
          <w:fldChar w:fldCharType="begin"/>
        </w:r>
        <w:r>
          <w:rPr>
            <w:noProof/>
            <w:webHidden/>
          </w:rPr>
          <w:instrText xml:space="preserve"> PAGEREF _Toc9591407 \h </w:instrText>
        </w:r>
        <w:r>
          <w:rPr>
            <w:noProof/>
            <w:webHidden/>
          </w:rPr>
        </w:r>
        <w:r>
          <w:rPr>
            <w:noProof/>
            <w:webHidden/>
          </w:rPr>
          <w:fldChar w:fldCharType="separate"/>
        </w:r>
        <w:r>
          <w:rPr>
            <w:noProof/>
            <w:webHidden/>
          </w:rPr>
          <w:t>37</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408" w:history="1">
        <w:r w:rsidRPr="00B95918">
          <w:rPr>
            <w:rStyle w:val="Hipervnculo"/>
            <w:noProof/>
          </w:rPr>
          <w:t>2. eranskina. Farmazia-prestazioaren kudeaketari aplikatzekoa zaion oinarrizko araudia</w:t>
        </w:r>
        <w:r>
          <w:rPr>
            <w:noProof/>
            <w:webHidden/>
          </w:rPr>
          <w:tab/>
        </w:r>
        <w:r>
          <w:rPr>
            <w:noProof/>
            <w:webHidden/>
          </w:rPr>
          <w:fldChar w:fldCharType="begin"/>
        </w:r>
        <w:r>
          <w:rPr>
            <w:noProof/>
            <w:webHidden/>
          </w:rPr>
          <w:instrText xml:space="preserve"> PAGEREF _Toc9591408 \h </w:instrText>
        </w:r>
        <w:r>
          <w:rPr>
            <w:noProof/>
            <w:webHidden/>
          </w:rPr>
        </w:r>
        <w:r>
          <w:rPr>
            <w:noProof/>
            <w:webHidden/>
          </w:rPr>
          <w:fldChar w:fldCharType="separate"/>
        </w:r>
        <w:r>
          <w:rPr>
            <w:noProof/>
            <w:webHidden/>
          </w:rPr>
          <w:t>38</w:t>
        </w:r>
        <w:r>
          <w:rPr>
            <w:noProof/>
            <w:webHidden/>
          </w:rPr>
          <w:fldChar w:fldCharType="end"/>
        </w:r>
      </w:hyperlink>
    </w:p>
    <w:p w:rsidR="00E04EA6" w:rsidRDefault="00E04EA6">
      <w:pPr>
        <w:pStyle w:val="TDC2"/>
        <w:rPr>
          <w:rFonts w:asciiTheme="minorHAnsi" w:eastAsiaTheme="minorEastAsia" w:hAnsiTheme="minorHAnsi" w:cstheme="minorBidi"/>
          <w:noProof/>
          <w:szCs w:val="22"/>
          <w:lang w:val="es-ES" w:eastAsia="es-ES"/>
        </w:rPr>
      </w:pPr>
      <w:hyperlink w:anchor="_Toc9591409" w:history="1">
        <w:r w:rsidRPr="00B95918">
          <w:rPr>
            <w:rStyle w:val="Hipervnculo"/>
            <w:noProof/>
          </w:rPr>
          <w:t>3. eranskina. O-NOZen errezeta elektronikoa kudeatzeko prozedura</w:t>
        </w:r>
        <w:r>
          <w:rPr>
            <w:noProof/>
            <w:webHidden/>
          </w:rPr>
          <w:tab/>
        </w:r>
        <w:r>
          <w:rPr>
            <w:noProof/>
            <w:webHidden/>
          </w:rPr>
          <w:fldChar w:fldCharType="begin"/>
        </w:r>
        <w:r>
          <w:rPr>
            <w:noProof/>
            <w:webHidden/>
          </w:rPr>
          <w:instrText xml:space="preserve"> PAGEREF _Toc9591409 \h </w:instrText>
        </w:r>
        <w:r>
          <w:rPr>
            <w:noProof/>
            <w:webHidden/>
          </w:rPr>
        </w:r>
        <w:r>
          <w:rPr>
            <w:noProof/>
            <w:webHidden/>
          </w:rPr>
          <w:fldChar w:fldCharType="separate"/>
        </w:r>
        <w:r>
          <w:rPr>
            <w:noProof/>
            <w:webHidden/>
          </w:rPr>
          <w:t>40</w:t>
        </w:r>
        <w:r>
          <w:rPr>
            <w:noProof/>
            <w:webHidden/>
          </w:rPr>
          <w:fldChar w:fldCharType="end"/>
        </w:r>
      </w:hyperlink>
    </w:p>
    <w:p w:rsidR="00E04EA6" w:rsidRDefault="00E04EA6">
      <w:pPr>
        <w:pStyle w:val="TDC1"/>
        <w:rPr>
          <w:rFonts w:asciiTheme="minorHAnsi" w:eastAsiaTheme="minorEastAsia" w:hAnsiTheme="minorHAnsi" w:cstheme="minorBidi"/>
          <w:smallCaps w:val="0"/>
          <w:noProof/>
          <w:szCs w:val="22"/>
          <w:lang w:val="es-ES" w:eastAsia="es-ES"/>
        </w:rPr>
      </w:pPr>
      <w:hyperlink w:anchor="_Toc9591410" w:history="1">
        <w:r w:rsidRPr="00B95918">
          <w:rPr>
            <w:rStyle w:val="Hipervnculo"/>
            <w:bCs/>
            <w:noProof/>
          </w:rPr>
          <w:t>Behin-behineko txostenari aurkeztutako alegazioak</w:t>
        </w:r>
        <w:r>
          <w:rPr>
            <w:noProof/>
            <w:webHidden/>
          </w:rPr>
          <w:tab/>
        </w:r>
        <w:r>
          <w:rPr>
            <w:noProof/>
            <w:webHidden/>
          </w:rPr>
          <w:fldChar w:fldCharType="begin"/>
        </w:r>
        <w:r>
          <w:rPr>
            <w:noProof/>
            <w:webHidden/>
          </w:rPr>
          <w:instrText xml:space="preserve"> PAGEREF _Toc9591410 \h </w:instrText>
        </w:r>
        <w:r>
          <w:rPr>
            <w:noProof/>
            <w:webHidden/>
          </w:rPr>
        </w:r>
        <w:r>
          <w:rPr>
            <w:noProof/>
            <w:webHidden/>
          </w:rPr>
          <w:fldChar w:fldCharType="separate"/>
        </w:r>
        <w:r>
          <w:rPr>
            <w:noProof/>
            <w:webHidden/>
          </w:rPr>
          <w:t>41</w:t>
        </w:r>
        <w:r>
          <w:rPr>
            <w:noProof/>
            <w:webHidden/>
          </w:rPr>
          <w:fldChar w:fldCharType="end"/>
        </w:r>
      </w:hyperlink>
    </w:p>
    <w:p w:rsidR="00E04EA6" w:rsidRDefault="00E04EA6">
      <w:pPr>
        <w:pStyle w:val="TDC1"/>
        <w:rPr>
          <w:rFonts w:asciiTheme="minorHAnsi" w:eastAsiaTheme="minorEastAsia" w:hAnsiTheme="minorHAnsi" w:cstheme="minorBidi"/>
          <w:smallCaps w:val="0"/>
          <w:noProof/>
          <w:szCs w:val="22"/>
          <w:lang w:val="es-ES" w:eastAsia="es-ES"/>
        </w:rPr>
      </w:pPr>
      <w:hyperlink w:anchor="_Toc9591411" w:history="1">
        <w:r w:rsidRPr="00B95918">
          <w:rPr>
            <w:rStyle w:val="Hipervnculo"/>
            <w:noProof/>
          </w:rPr>
          <w:t>Behin-behineko txostena dela-eta aurkeztutako alegazioei Kontuen Ganberak emandako erantzuna</w:t>
        </w:r>
        <w:r>
          <w:rPr>
            <w:noProof/>
            <w:webHidden/>
          </w:rPr>
          <w:tab/>
        </w:r>
        <w:r>
          <w:rPr>
            <w:noProof/>
            <w:webHidden/>
          </w:rPr>
          <w:fldChar w:fldCharType="begin"/>
        </w:r>
        <w:r>
          <w:rPr>
            <w:noProof/>
            <w:webHidden/>
          </w:rPr>
          <w:instrText xml:space="preserve"> PAGEREF _Toc9591411 \h </w:instrText>
        </w:r>
        <w:r>
          <w:rPr>
            <w:noProof/>
            <w:webHidden/>
          </w:rPr>
        </w:r>
        <w:r>
          <w:rPr>
            <w:noProof/>
            <w:webHidden/>
          </w:rPr>
          <w:fldChar w:fldCharType="separate"/>
        </w:r>
        <w:r>
          <w:rPr>
            <w:noProof/>
            <w:webHidden/>
          </w:rPr>
          <w:t>47</w:t>
        </w:r>
        <w:r>
          <w:rPr>
            <w:noProof/>
            <w:webHidden/>
          </w:rPr>
          <w:fldChar w:fldCharType="end"/>
        </w:r>
      </w:hyperlink>
    </w:p>
    <w:p w:rsidR="00891D73" w:rsidRDefault="0014728F" w:rsidP="009636D2">
      <w:pPr>
        <w:pStyle w:val="texto"/>
      </w:pPr>
      <w:r>
        <w:fldChar w:fldCharType="end"/>
      </w:r>
    </w:p>
    <w:p w:rsidR="00FB0E27" w:rsidRDefault="00FB0E27" w:rsidP="00891D73">
      <w:pPr>
        <w:pStyle w:val="texto"/>
        <w:sectPr w:rsidR="00FB0E27" w:rsidSect="00160F66">
          <w:type w:val="oddPage"/>
          <w:pgSz w:w="11907" w:h="16840" w:code="9"/>
          <w:pgMar w:top="2109" w:right="1559" w:bottom="1644" w:left="1559" w:header="369" w:footer="402" w:gutter="0"/>
          <w:pgNumType w:start="3"/>
          <w:cols w:space="720"/>
          <w:docGrid w:linePitch="360"/>
        </w:sectPr>
      </w:pPr>
    </w:p>
    <w:p w:rsidR="00C9781F" w:rsidRPr="003A493B" w:rsidRDefault="00C9781F" w:rsidP="00C9781F">
      <w:pPr>
        <w:pStyle w:val="atitulo1"/>
        <w:spacing w:before="240"/>
      </w:pPr>
      <w:bookmarkStart w:id="0" w:name="_Toc3461799"/>
      <w:bookmarkStart w:id="1" w:name="_Toc9591390"/>
      <w:r>
        <w:lastRenderedPageBreak/>
        <w:t>I. Sarrera</w:t>
      </w:r>
      <w:bookmarkEnd w:id="0"/>
      <w:bookmarkEnd w:id="1"/>
    </w:p>
    <w:p w:rsidR="00C9781F" w:rsidRDefault="00C9781F" w:rsidP="00C9781F">
      <w:pPr>
        <w:pStyle w:val="texto"/>
      </w:pPr>
      <w:r>
        <w:t xml:space="preserve">Kontuen Ganberak 2018ko urterako bere fiskalizazio-programan sartu zuen fiskalizazio-txosten bat egitea </w:t>
      </w:r>
      <w:proofErr w:type="spellStart"/>
      <w:r>
        <w:t>Osasunbidea-Nafarroako</w:t>
      </w:r>
      <w:proofErr w:type="spellEnd"/>
      <w:r>
        <w:t xml:space="preserve"> Osasun Zerbitzuaren (</w:t>
      </w:r>
      <w:proofErr w:type="spellStart"/>
      <w:r>
        <w:t>O-NOZ</w:t>
      </w:r>
      <w:proofErr w:type="spellEnd"/>
      <w:r>
        <w:t>, hemendik aurrera) farmazia-prestazioaren kudeaketari buruz.</w:t>
      </w:r>
    </w:p>
    <w:p w:rsidR="00C9781F" w:rsidRPr="00490649" w:rsidRDefault="00C9781F" w:rsidP="00C9781F">
      <w:pPr>
        <w:pStyle w:val="texto"/>
        <w:tabs>
          <w:tab w:val="clear" w:pos="2835"/>
          <w:tab w:val="clear" w:pos="3969"/>
          <w:tab w:val="clear" w:pos="5103"/>
          <w:tab w:val="clear" w:pos="6237"/>
          <w:tab w:val="clear" w:pos="7371"/>
        </w:tabs>
        <w:rPr>
          <w:szCs w:val="26"/>
        </w:rPr>
      </w:pPr>
      <w:r>
        <w:t>Farmazia-prestazioaren kudeaketak ukitzen dituen informazio-sistemei b</w:t>
      </w:r>
      <w:r>
        <w:t>u</w:t>
      </w:r>
      <w:r>
        <w:t xml:space="preserve">ruzko lan honen ezaugarri bereziak direla eta, </w:t>
      </w:r>
      <w:proofErr w:type="spellStart"/>
      <w:r>
        <w:t>eta</w:t>
      </w:r>
      <w:proofErr w:type="spellEnd"/>
      <w:r>
        <w:t xml:space="preserve"> kontuan hartuta lehenengo aldia zela Ganberak gisa honetako txosten bat egiten zuela, </w:t>
      </w:r>
      <w:proofErr w:type="spellStart"/>
      <w:r>
        <w:t>auditoretza</w:t>
      </w:r>
      <w:proofErr w:type="spellEnd"/>
      <w:r>
        <w:t xml:space="preserve"> info</w:t>
      </w:r>
      <w:r>
        <w:t>r</w:t>
      </w:r>
      <w:r>
        <w:t>matikoan aditua den enpresa bat kontratatu genuen, Kontuen Ganberaren fisk</w:t>
      </w:r>
      <w:r>
        <w:t>a</w:t>
      </w:r>
      <w:r>
        <w:t>lizaziorako lantaldearekin lankidetzan jardun zezan.</w:t>
      </w:r>
    </w:p>
    <w:p w:rsidR="00C9781F" w:rsidRPr="00FE18A4" w:rsidRDefault="00C9781F" w:rsidP="00C9781F">
      <w:pPr>
        <w:pStyle w:val="texto"/>
      </w:pPr>
      <w:r>
        <w:t>Lana 2018ko azarotik 2019ko otsailera egin zuen auditoretzako bi teknik</w:t>
      </w:r>
      <w:r>
        <w:t>a</w:t>
      </w:r>
      <w:r>
        <w:t>rik, sistema informatikoetako goi teknikari batek eta auditore batek osatutako lantaldeak, Kontuen Ganberaren zerbitzu juridiko eta administratiboen lagu</w:t>
      </w:r>
      <w:r>
        <w:t>n</w:t>
      </w:r>
      <w:r>
        <w:t>tzarekin.</w:t>
      </w:r>
    </w:p>
    <w:p w:rsidR="00C9781F" w:rsidRDefault="00C9781F" w:rsidP="00C9781F">
      <w:pPr>
        <w:pStyle w:val="texto"/>
      </w:pPr>
      <w:r>
        <w:t xml:space="preserve">Txostenak bost atal dauzka, sarrera hau barne; bigarrenean, </w:t>
      </w:r>
      <w:proofErr w:type="spellStart"/>
      <w:r>
        <w:t>O-NOZeko</w:t>
      </w:r>
      <w:proofErr w:type="spellEnd"/>
      <w:r>
        <w:t xml:space="preserve"> fa</w:t>
      </w:r>
      <w:r>
        <w:t>r</w:t>
      </w:r>
      <w:r>
        <w:t>mazia-prestazioaren kudeaketarekin lotutako alderdi orokorrak deskribatzen dira; hirugarrenak egindako lanaren helburua, norainokoa eta mugak deskrib</w:t>
      </w:r>
      <w:r>
        <w:t>a</w:t>
      </w:r>
      <w:r>
        <w:t>tzen ditu; laugarrenak farmazia-prestazioarekin lotutako barne kontrolari eta informazio-sistemei buruzko konklusioa jasotzen du, bai eta betetzeari eta arlo finantzarioari buruz daukagun iritzia ere; eta bosgarrenean, azkenekoan, egi</w:t>
      </w:r>
      <w:r>
        <w:t>n</w:t>
      </w:r>
      <w:r>
        <w:t>dako lanaren konklusioak eta gomendioak azaltzen dira.</w:t>
      </w:r>
    </w:p>
    <w:p w:rsidR="00C9781F" w:rsidRDefault="00C9781F" w:rsidP="00C9781F">
      <w:pPr>
        <w:pStyle w:val="texto"/>
      </w:pPr>
      <w:r>
        <w:t>Eskerrak eman nahi dizkiegu honako erakunde hauetako langileei, eman d</w:t>
      </w:r>
      <w:r>
        <w:t>i</w:t>
      </w:r>
      <w:r>
        <w:t>guten laguntzarengatik: Farmaziako Prestazioaren Kudeaketarako Zerbitzua, Farmazia Zuzendariordetza, Prestazio eta Itunen Kudeaketarako Zerbitzua, Farmazia Ikuskapenaren Atala, Norbanakoaren Osasun Txartelaren Atala, I</w:t>
      </w:r>
      <w:r>
        <w:t>n</w:t>
      </w:r>
      <w:r>
        <w:t>formatika eta Berrikuntza Publikoaren Zuzendaritza Nagusiak (IBPZN, heme</w:t>
      </w:r>
      <w:r>
        <w:t>n</w:t>
      </w:r>
      <w:r>
        <w:t>dik aurrera) kontratatutako IECISA enpresa, TRACASA Instrumental SL, K</w:t>
      </w:r>
      <w:r>
        <w:t>u</w:t>
      </w:r>
      <w:r>
        <w:t>deaketa Klinikoari Laguntzeko eta Laguntzaren Jarraitutasunerako Zerbitzua, Osasuneko Informazio Sistemen Zerbitzua, Azpiegitura Teknologikoen eta Euskarri Zentroaren Zerbitzua, Aurrekontuen eta Kontabilitatearen Zerbitzua, Nafarroako Farmazialarien Elkargo Ofiziala (NFEO, hemendik aurrera), farm</w:t>
      </w:r>
      <w:r>
        <w:t>a</w:t>
      </w:r>
      <w:r>
        <w:t>zia-bulegoak eta farmazia-prestazioaren kudeaketan parte hartzen duen ka</w:t>
      </w:r>
      <w:r>
        <w:t>n</w:t>
      </w:r>
      <w:r>
        <w:t>poko enpresa.</w:t>
      </w:r>
    </w:p>
    <w:p w:rsidR="00EA459E" w:rsidRPr="00391F00" w:rsidRDefault="00EA459E" w:rsidP="00EA459E">
      <w:pPr>
        <w:pStyle w:val="texto"/>
      </w:pPr>
      <w:r>
        <w:t>Nafarroako Kontuen Ganbera arautzen duen 19/1984 Foru Legearen 11. art</w:t>
      </w:r>
      <w:r>
        <w:t>i</w:t>
      </w:r>
      <w:r>
        <w:t>kuluan jasotakoaren arabera, lan honen emaitzak honako kargu hauetan ziha</w:t>
      </w:r>
      <w:r>
        <w:t>r</w:t>
      </w:r>
      <w:r>
        <w:t>duten pertsonei jakinarazi zitzaizkien, alegazioak aurkez zitzaten:</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t>Osasun Departamentuko kontseilaria.</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proofErr w:type="spellStart"/>
      <w:r>
        <w:t>Osasunbidea-Nafarroako</w:t>
      </w:r>
      <w:proofErr w:type="spellEnd"/>
      <w:r>
        <w:t xml:space="preserve"> Osasun Zerbitzuko zuzendari kudeatzailea.</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t>Ogasuneko eta Finantza Politikako kontseilaria.</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t>Nafarroako Zerga Ogasuneko zuzendari kudeatzailea.</w:t>
      </w:r>
    </w:p>
    <w:p w:rsidR="002C15B7" w:rsidRPr="00391F00" w:rsidRDefault="002C15B7"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lastRenderedPageBreak/>
        <w:t>Lehendakaritzako, Funtzio Publikoko, Barneko eta Justiziako kontseilaria.</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proofErr w:type="spellStart"/>
      <w:r>
        <w:t>NFEOko</w:t>
      </w:r>
      <w:proofErr w:type="spellEnd"/>
      <w:r>
        <w:t xml:space="preserve"> lehendakaria.</w:t>
      </w:r>
    </w:p>
    <w:p w:rsidR="00EA459E" w:rsidRPr="00391F00" w:rsidRDefault="00EA459E" w:rsidP="00EA459E">
      <w:pPr>
        <w:pStyle w:val="texto"/>
        <w:spacing w:before="140"/>
      </w:pPr>
      <w:r>
        <w:t>Kontuen Ganberak ezarritako epean, honako departamentu eta erakunde hauek aurkeztu dituzte alegazioak: NFEO; Nafarroako Zerga Ogasuna; Lehe</w:t>
      </w:r>
      <w:r>
        <w:t>n</w:t>
      </w:r>
      <w:r>
        <w:t xml:space="preserve">dakaritzako, Funtzio Publikoko, Barneko eta Justiziako kontseilaria eta Osasun Departamentua. Alegazio hauek ez dute ekarri gure txostenean aldaketak egin behar izatea, </w:t>
      </w:r>
      <w:proofErr w:type="spellStart"/>
      <w:r>
        <w:t>NFEOk</w:t>
      </w:r>
      <w:proofErr w:type="spellEnd"/>
      <w:r>
        <w:t xml:space="preserve"> egindako xehetasun bat kenduta. Alegazio horiek, Ga</w:t>
      </w:r>
      <w:r>
        <w:t>n</w:t>
      </w:r>
      <w:r>
        <w:t>bera honek haiei emandako erantzunarekin batera, behin betiko txostenean erantsi dira.</w:t>
      </w:r>
    </w:p>
    <w:p w:rsidR="00EA459E" w:rsidRPr="00391F00" w:rsidRDefault="00EA459E" w:rsidP="00C9781F">
      <w:pPr>
        <w:pStyle w:val="texto"/>
        <w:rPr>
          <w:lang w:val="es-ES"/>
        </w:rPr>
      </w:pPr>
    </w:p>
    <w:p w:rsidR="00C9781F" w:rsidRDefault="00C9781F" w:rsidP="00C9781F">
      <w:pPr>
        <w:spacing w:after="0"/>
        <w:ind w:firstLine="0"/>
        <w:jc w:val="left"/>
        <w:rPr>
          <w:spacing w:val="6"/>
          <w:sz w:val="26"/>
          <w:szCs w:val="24"/>
        </w:rPr>
      </w:pPr>
      <w:r>
        <w:br w:type="page"/>
      </w:r>
    </w:p>
    <w:p w:rsidR="00C9781F" w:rsidRPr="00BB1925" w:rsidRDefault="00C9781F" w:rsidP="00C9781F">
      <w:pPr>
        <w:pStyle w:val="atitulo1"/>
      </w:pPr>
      <w:bookmarkStart w:id="2" w:name="_Toc3461800"/>
      <w:bookmarkStart w:id="3" w:name="_Toc9591391"/>
      <w:r>
        <w:lastRenderedPageBreak/>
        <w:t xml:space="preserve">II. Farmazia-prestazioaren kudeaketa </w:t>
      </w:r>
      <w:proofErr w:type="spellStart"/>
      <w:r>
        <w:t>O-NOZen</w:t>
      </w:r>
      <w:bookmarkEnd w:id="2"/>
      <w:bookmarkEnd w:id="3"/>
      <w:proofErr w:type="spellEnd"/>
    </w:p>
    <w:p w:rsidR="00C9781F" w:rsidRDefault="00C9781F" w:rsidP="00C9781F">
      <w:pPr>
        <w:pStyle w:val="atitulo2"/>
        <w:rPr>
          <w:rFonts w:ascii="Times New Roman" w:hAnsi="Times New Roman"/>
        </w:rPr>
      </w:pPr>
      <w:bookmarkStart w:id="4" w:name="_Toc534015416"/>
      <w:bookmarkStart w:id="5" w:name="_Toc3461801"/>
      <w:bookmarkStart w:id="6" w:name="_Toc9591392"/>
      <w:r>
        <w:t>II.1. Alderdi orokorrak</w:t>
      </w:r>
      <w:bookmarkEnd w:id="4"/>
      <w:bookmarkEnd w:id="5"/>
      <w:bookmarkEnd w:id="6"/>
    </w:p>
    <w:p w:rsidR="00C9781F" w:rsidRPr="00A47C76" w:rsidRDefault="00C9781F" w:rsidP="00F151A6">
      <w:pPr>
        <w:pStyle w:val="texto"/>
        <w:tabs>
          <w:tab w:val="clear" w:pos="2835"/>
          <w:tab w:val="clear" w:pos="3969"/>
          <w:tab w:val="clear" w:pos="5103"/>
          <w:tab w:val="clear" w:pos="6237"/>
          <w:tab w:val="clear" w:pos="7371"/>
        </w:tabs>
        <w:spacing w:before="200" w:after="200"/>
        <w:ind w:firstLine="0"/>
        <w:rPr>
          <w:rFonts w:ascii="Arial" w:hAnsi="Arial" w:cs="Arial"/>
          <w:i/>
          <w:szCs w:val="26"/>
        </w:rPr>
      </w:pPr>
      <w:r>
        <w:rPr>
          <w:rFonts w:ascii="Arial" w:hAnsi="Arial"/>
          <w:i/>
          <w:szCs w:val="26"/>
        </w:rPr>
        <w:t>Farmazia-prestazioaren gastua</w:t>
      </w:r>
    </w:p>
    <w:p w:rsidR="00C9781F" w:rsidRDefault="00C9781F" w:rsidP="00C9781F">
      <w:pPr>
        <w:pStyle w:val="texto"/>
        <w:tabs>
          <w:tab w:val="clear" w:pos="2835"/>
          <w:tab w:val="clear" w:pos="3969"/>
          <w:tab w:val="clear" w:pos="5103"/>
          <w:tab w:val="clear" w:pos="6237"/>
          <w:tab w:val="clear" w:pos="7371"/>
        </w:tabs>
        <w:rPr>
          <w:szCs w:val="26"/>
        </w:rPr>
      </w:pPr>
      <w:proofErr w:type="spellStart"/>
      <w:r>
        <w:t>O-NOZen</w:t>
      </w:r>
      <w:proofErr w:type="spellEnd"/>
      <w:r>
        <w:t xml:space="preserve"> farmazia-prestazioaren kudeaketak jarduera-multzo bat hartzen du bere baitan; erakunde horrek eta entitate laguntzaileek egiten dituzte jarduera horiek. Haien xedea da herritarrek beren osasuna oneratzeko </w:t>
      </w:r>
      <w:proofErr w:type="spellStart"/>
      <w:r>
        <w:t>edo/eta</w:t>
      </w:r>
      <w:proofErr w:type="spellEnd"/>
      <w:r>
        <w:t xml:space="preserve"> gaixot</w:t>
      </w:r>
      <w:r>
        <w:t>a</w:t>
      </w:r>
      <w:r>
        <w:t xml:space="preserve">suna prebenitzeko behar dituzten sendagaiak eta osasun-produktuak agindu eta ematea da. </w:t>
      </w:r>
    </w:p>
    <w:p w:rsidR="00C9781F" w:rsidRDefault="00C9781F" w:rsidP="00C9781F">
      <w:pPr>
        <w:pStyle w:val="texto"/>
        <w:tabs>
          <w:tab w:val="clear" w:pos="2835"/>
          <w:tab w:val="clear" w:pos="3969"/>
          <w:tab w:val="clear" w:pos="5103"/>
          <w:tab w:val="clear" w:pos="6237"/>
          <w:tab w:val="clear" w:pos="7371"/>
        </w:tabs>
        <w:rPr>
          <w:szCs w:val="26"/>
        </w:rPr>
      </w:pPr>
      <w:r>
        <w:t>Sendagaiak eta osasun produktuak funts publikoekin finantzatzen dira sa</w:t>
      </w:r>
      <w:r>
        <w:t>l</w:t>
      </w:r>
      <w:r>
        <w:t>menta-prezioaren gaineko portzentaje aldagarri batean, baldin eta langile faku</w:t>
      </w:r>
      <w:r>
        <w:t>l</w:t>
      </w:r>
      <w:r>
        <w:t>tatiboen agindu bat badago eta produktu horiek legedi indardunaren arabera f</w:t>
      </w:r>
      <w:r>
        <w:t>i</w:t>
      </w:r>
      <w:r>
        <w:t>nantzagarriak badira.</w:t>
      </w:r>
    </w:p>
    <w:p w:rsidR="00C9781F" w:rsidRDefault="00C9781F" w:rsidP="00C9781F">
      <w:pPr>
        <w:pStyle w:val="texto"/>
        <w:tabs>
          <w:tab w:val="clear" w:pos="2835"/>
          <w:tab w:val="clear" w:pos="3969"/>
          <w:tab w:val="clear" w:pos="5103"/>
          <w:tab w:val="clear" w:pos="6237"/>
          <w:tab w:val="clear" w:pos="7371"/>
        </w:tabs>
        <w:spacing w:after="240"/>
        <w:rPr>
          <w:szCs w:val="26"/>
        </w:rPr>
      </w:pPr>
      <w:r>
        <w:t>Herritarrek ordainketan egin beharreko ekarpenaren gaur egungo araubidea (</w:t>
      </w:r>
      <w:proofErr w:type="spellStart"/>
      <w:r>
        <w:t>koordainketa</w:t>
      </w:r>
      <w:proofErr w:type="spellEnd"/>
      <w:r>
        <w:t xml:space="preserve">) errenta-mailaren, adinaren eta, kasua bada, </w:t>
      </w:r>
      <w:proofErr w:type="spellStart"/>
      <w:r>
        <w:t>desgaitasun-graduaren</w:t>
      </w:r>
      <w:proofErr w:type="spellEnd"/>
      <w:r>
        <w:t xml:space="preserve"> araberakoa da; portzentaje hori Gizarte Segurantzako Institutu Naz</w:t>
      </w:r>
      <w:r>
        <w:t>i</w:t>
      </w:r>
      <w:r>
        <w:t>onalak (GSIN, hemendik aurrera) zehazten du, errentaren aitorpenaren laukitxo jakin batzuei buruz autonomia-erkidegoetako ogasuneko organoek bidaltzen dioten informazioari adierazitako parametroei buruzko beste datu batzuk geh</w:t>
      </w:r>
      <w:r>
        <w:t>i</w:t>
      </w:r>
      <w:r>
        <w:t>tuz. Ondoren, gaur egungo ekarpen-portzentajeak erakusten ditugu:</w:t>
      </w:r>
    </w:p>
    <w:tbl>
      <w:tblPr>
        <w:tblStyle w:val="Tablaconcuadrcula"/>
        <w:tblW w:w="878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686"/>
        <w:gridCol w:w="1701"/>
        <w:gridCol w:w="1445"/>
        <w:gridCol w:w="1957"/>
      </w:tblGrid>
      <w:tr w:rsidR="00C9781F" w:rsidRPr="00264C04" w:rsidTr="00B53A0A">
        <w:trPr>
          <w:trHeight w:val="198"/>
        </w:trPr>
        <w:tc>
          <w:tcPr>
            <w:tcW w:w="3686" w:type="dxa"/>
            <w:tcBorders>
              <w:bottom w:val="single" w:sz="2"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1701" w:type="dxa"/>
            <w:tcBorders>
              <w:bottom w:val="single" w:sz="2" w:space="0" w:color="auto"/>
              <w:right w:val="single" w:sz="2"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Aktiboak</w:t>
            </w:r>
          </w:p>
        </w:tc>
        <w:tc>
          <w:tcPr>
            <w:tcW w:w="3402" w:type="dxa"/>
            <w:gridSpan w:val="2"/>
            <w:tcBorders>
              <w:left w:val="single" w:sz="2" w:space="0" w:color="auto"/>
              <w:bottom w:val="single" w:sz="2"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szCs w:val="18"/>
              </w:rPr>
              <w:t>Pentsiodunak</w:t>
            </w:r>
          </w:p>
        </w:tc>
      </w:tr>
      <w:tr w:rsidR="00C9781F" w:rsidRPr="00264C04" w:rsidTr="00B53A0A">
        <w:trPr>
          <w:trHeight w:val="198"/>
        </w:trPr>
        <w:tc>
          <w:tcPr>
            <w:tcW w:w="3686" w:type="dxa"/>
            <w:tcBorders>
              <w:top w:val="single" w:sz="2"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1701" w:type="dxa"/>
            <w:tcBorders>
              <w:top w:val="single" w:sz="2" w:space="0" w:color="auto"/>
              <w:bottom w:val="single" w:sz="4" w:space="0" w:color="auto"/>
              <w:right w:val="single" w:sz="2"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sz w:val="18"/>
                <w:szCs w:val="18"/>
              </w:rPr>
              <w:t>Ekarpena (%)</w:t>
            </w:r>
          </w:p>
        </w:tc>
        <w:tc>
          <w:tcPr>
            <w:tcW w:w="1445" w:type="dxa"/>
            <w:tcBorders>
              <w:top w:val="single" w:sz="2" w:space="0" w:color="auto"/>
              <w:left w:val="single" w:sz="2"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sz w:val="18"/>
                <w:szCs w:val="18"/>
              </w:rPr>
              <w:t>Ekarpena (%)</w:t>
            </w:r>
          </w:p>
        </w:tc>
        <w:tc>
          <w:tcPr>
            <w:tcW w:w="1957" w:type="dxa"/>
            <w:tcBorders>
              <w:top w:val="single" w:sz="2"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sz w:val="18"/>
                <w:szCs w:val="18"/>
              </w:rPr>
              <w:t>Hileko ekarpenaren gehieneko muga</w:t>
            </w:r>
          </w:p>
        </w:tc>
      </w:tr>
      <w:tr w:rsidR="00C9781F" w:rsidRPr="00DB20C5" w:rsidTr="00B53A0A">
        <w:trPr>
          <w:trHeight w:val="198"/>
        </w:trPr>
        <w:tc>
          <w:tcPr>
            <w:tcW w:w="3686" w:type="dxa"/>
            <w:tcBorders>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Gutxieneko errenten eta gizarteratze-errenten jasotzaileak, langabezia-prestaziorik gabeko langabetuak eta abar.</w:t>
            </w:r>
          </w:p>
        </w:tc>
        <w:tc>
          <w:tcPr>
            <w:tcW w:w="1701" w:type="dxa"/>
            <w:tcBorders>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line="360" w:lineRule="auto"/>
              <w:ind w:firstLine="0"/>
              <w:jc w:val="right"/>
              <w:rPr>
                <w:rFonts w:ascii="Arial Narrow" w:hAnsi="Arial Narrow"/>
                <w:sz w:val="20"/>
              </w:rPr>
            </w:pPr>
            <w:r>
              <w:rPr>
                <w:rFonts w:ascii="Arial Narrow" w:hAnsi="Arial Narrow"/>
                <w:sz w:val="20"/>
              </w:rPr>
              <w:t>0</w:t>
            </w:r>
          </w:p>
        </w:tc>
        <w:tc>
          <w:tcPr>
            <w:tcW w:w="3402" w:type="dxa"/>
            <w:gridSpan w:val="2"/>
            <w:tcBorders>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center"/>
              <w:rPr>
                <w:rFonts w:ascii="Arial Narrow" w:hAnsi="Arial Narrow"/>
                <w:sz w:val="20"/>
              </w:rPr>
            </w:pPr>
            <w:r>
              <w:rPr>
                <w:rFonts w:ascii="Arial Narrow" w:hAnsi="Arial Narrow"/>
                <w:sz w:val="20"/>
              </w:rPr>
              <w:t>0</w:t>
            </w:r>
          </w:p>
        </w:tc>
      </w:tr>
      <w:tr w:rsidR="00C9781F" w:rsidRPr="00DB20C5" w:rsidTr="00B53A0A">
        <w:trPr>
          <w:trHeight w:val="198"/>
        </w:trPr>
        <w:tc>
          <w:tcPr>
            <w:tcW w:w="3686"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Errentak &lt; 18.000 euro</w:t>
            </w:r>
          </w:p>
        </w:tc>
        <w:tc>
          <w:tcPr>
            <w:tcW w:w="1701" w:type="dxa"/>
            <w:tcBorders>
              <w:top w:val="single" w:sz="2" w:space="0" w:color="auto"/>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40</w:t>
            </w:r>
          </w:p>
        </w:tc>
        <w:tc>
          <w:tcPr>
            <w:tcW w:w="1445" w:type="dxa"/>
            <w:tcBorders>
              <w:top w:val="single" w:sz="2" w:space="0" w:color="auto"/>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c>
          <w:tcPr>
            <w:tcW w:w="1957"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 xml:space="preserve"> 8,23 euro hilean</w:t>
            </w:r>
          </w:p>
        </w:tc>
      </w:tr>
      <w:tr w:rsidR="00C9781F" w:rsidRPr="00DB20C5" w:rsidTr="00B53A0A">
        <w:trPr>
          <w:trHeight w:val="198"/>
        </w:trPr>
        <w:tc>
          <w:tcPr>
            <w:tcW w:w="3686"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18.000-99.999 euroko errentak</w:t>
            </w:r>
          </w:p>
        </w:tc>
        <w:tc>
          <w:tcPr>
            <w:tcW w:w="1701" w:type="dxa"/>
            <w:tcBorders>
              <w:top w:val="single" w:sz="2" w:space="0" w:color="auto"/>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50</w:t>
            </w:r>
          </w:p>
        </w:tc>
        <w:tc>
          <w:tcPr>
            <w:tcW w:w="1445" w:type="dxa"/>
            <w:tcBorders>
              <w:top w:val="single" w:sz="2" w:space="0" w:color="auto"/>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c>
          <w:tcPr>
            <w:tcW w:w="1957"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18,52 euro hilean</w:t>
            </w:r>
          </w:p>
        </w:tc>
      </w:tr>
      <w:tr w:rsidR="00C9781F" w:rsidRPr="00DB20C5" w:rsidTr="00B53A0A">
        <w:trPr>
          <w:trHeight w:val="198"/>
        </w:trPr>
        <w:tc>
          <w:tcPr>
            <w:tcW w:w="3686"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Errentak ≥ 100.000 euro</w:t>
            </w:r>
          </w:p>
        </w:tc>
        <w:tc>
          <w:tcPr>
            <w:tcW w:w="1701" w:type="dxa"/>
            <w:tcBorders>
              <w:top w:val="single" w:sz="2" w:space="0" w:color="auto"/>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60</w:t>
            </w:r>
          </w:p>
        </w:tc>
        <w:tc>
          <w:tcPr>
            <w:tcW w:w="1445" w:type="dxa"/>
            <w:tcBorders>
              <w:top w:val="single" w:sz="2" w:space="0" w:color="auto"/>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60</w:t>
            </w:r>
          </w:p>
        </w:tc>
        <w:tc>
          <w:tcPr>
            <w:tcW w:w="1957"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61,75 euro hilean</w:t>
            </w:r>
          </w:p>
        </w:tc>
      </w:tr>
      <w:tr w:rsidR="00C9781F" w:rsidRPr="00DB20C5" w:rsidTr="00B53A0A">
        <w:trPr>
          <w:trHeight w:val="198"/>
        </w:trPr>
        <w:tc>
          <w:tcPr>
            <w:tcW w:w="3686"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Ekarpen murriztuko sendagaiak*</w:t>
            </w:r>
          </w:p>
        </w:tc>
        <w:tc>
          <w:tcPr>
            <w:tcW w:w="1701" w:type="dxa"/>
            <w:tcBorders>
              <w:top w:val="single" w:sz="2" w:space="0" w:color="auto"/>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c>
          <w:tcPr>
            <w:tcW w:w="1445" w:type="dxa"/>
            <w:tcBorders>
              <w:top w:val="single" w:sz="2" w:space="0" w:color="auto"/>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c>
          <w:tcPr>
            <w:tcW w:w="1957"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r>
      <w:tr w:rsidR="00C9781F" w:rsidRPr="00DB20C5" w:rsidTr="00B53A0A">
        <w:trPr>
          <w:trHeight w:val="198"/>
        </w:trPr>
        <w:tc>
          <w:tcPr>
            <w:tcW w:w="3686" w:type="dxa"/>
            <w:tcBorders>
              <w:top w:val="single" w:sz="2" w:space="0" w:color="auto"/>
              <w:bottom w:val="single" w:sz="4" w:space="0" w:color="auto"/>
            </w:tcBorders>
            <w:vAlign w:val="center"/>
          </w:tcPr>
          <w:p w:rsidR="00C9781F"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Mutualistak eta klase pasiboak</w:t>
            </w:r>
          </w:p>
        </w:tc>
        <w:tc>
          <w:tcPr>
            <w:tcW w:w="5103" w:type="dxa"/>
            <w:gridSpan w:val="3"/>
            <w:tcBorders>
              <w:top w:val="single" w:sz="2" w:space="0" w:color="auto"/>
              <w:bottom w:val="single" w:sz="4"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center"/>
              <w:rPr>
                <w:rFonts w:ascii="Arial Narrow" w:hAnsi="Arial Narrow"/>
                <w:sz w:val="20"/>
              </w:rPr>
            </w:pPr>
            <w:r>
              <w:rPr>
                <w:rFonts w:ascii="Arial Narrow" w:hAnsi="Arial Narrow"/>
                <w:sz w:val="20"/>
              </w:rPr>
              <w:t>30</w:t>
            </w:r>
          </w:p>
        </w:tc>
      </w:tr>
    </w:tbl>
    <w:p w:rsidR="00C9781F" w:rsidRPr="00E97831" w:rsidRDefault="00C9781F" w:rsidP="00C9781F">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r>
        <w:rPr>
          <w:rFonts w:ascii="Arial" w:hAnsi="Arial"/>
          <w:sz w:val="16"/>
          <w:szCs w:val="16"/>
        </w:rPr>
        <w:t>* Kasu horietan, gaixoak gehienez 4,24 euro ordainduko ditu, sendagaiaren prezioa zein den ere.</w:t>
      </w:r>
    </w:p>
    <w:p w:rsidR="00C9781F" w:rsidRDefault="00C9781F" w:rsidP="00C9781F">
      <w:pPr>
        <w:pStyle w:val="texto"/>
        <w:tabs>
          <w:tab w:val="clear" w:pos="2835"/>
          <w:tab w:val="clear" w:pos="3969"/>
          <w:tab w:val="clear" w:pos="5103"/>
          <w:tab w:val="clear" w:pos="6237"/>
          <w:tab w:val="clear" w:pos="7371"/>
        </w:tabs>
        <w:spacing w:before="140" w:after="240"/>
        <w:rPr>
          <w:szCs w:val="26"/>
        </w:rPr>
      </w:pPr>
      <w:proofErr w:type="spellStart"/>
      <w:r>
        <w:t>O-NOZen</w:t>
      </w:r>
      <w:proofErr w:type="spellEnd"/>
      <w:r>
        <w:t xml:space="preserve"> gastua, farmazia-prestazioarekin lotutakoa, hiru aurrekontu-partidatan erregistratzen da. Hurrengo taulan partida horietako gastuaren bil</w:t>
      </w:r>
      <w:r>
        <w:t>a</w:t>
      </w:r>
      <w:r>
        <w:t>kaera jasotzen dugu, 2013-2017 aldirako</w:t>
      </w:r>
      <w:r>
        <w:rPr>
          <w:rStyle w:val="Refdenotaalpie"/>
          <w:szCs w:val="26"/>
        </w:rPr>
        <w:footnoteReference w:id="1"/>
      </w:r>
      <w:r>
        <w:t xml:space="preserve"> (euroak, milioitan):</w:t>
      </w:r>
    </w:p>
    <w:tbl>
      <w:tblPr>
        <w:tblStyle w:val="Tablaconcuadrcula"/>
        <w:tblW w:w="878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8"/>
        <w:gridCol w:w="848"/>
        <w:gridCol w:w="848"/>
        <w:gridCol w:w="848"/>
        <w:gridCol w:w="848"/>
        <w:gridCol w:w="848"/>
        <w:gridCol w:w="1223"/>
        <w:gridCol w:w="1224"/>
      </w:tblGrid>
      <w:tr w:rsidR="00C9781F" w:rsidRPr="00A50B5E" w:rsidTr="00B53A0A">
        <w:trPr>
          <w:trHeight w:val="198"/>
          <w:jc w:val="center"/>
        </w:trPr>
        <w:tc>
          <w:tcPr>
            <w:tcW w:w="2098" w:type="dxa"/>
            <w:tcBorders>
              <w:top w:val="single" w:sz="4" w:space="0" w:color="auto"/>
              <w:bottom w:val="single" w:sz="4" w:space="0" w:color="auto"/>
            </w:tcBorders>
            <w:shd w:val="clear" w:color="auto" w:fill="B8CCE4" w:themeFill="accent1" w:themeFillTint="66"/>
            <w:vAlign w:val="center"/>
          </w:tcPr>
          <w:p w:rsidR="00C9781F" w:rsidRPr="006C25AF" w:rsidRDefault="00C9781F" w:rsidP="00B53A0A">
            <w:pPr>
              <w:pStyle w:val="texto"/>
              <w:tabs>
                <w:tab w:val="clear" w:pos="2835"/>
                <w:tab w:val="clear" w:pos="3969"/>
                <w:tab w:val="clear" w:pos="5103"/>
                <w:tab w:val="clear" w:pos="6237"/>
                <w:tab w:val="clear" w:pos="7371"/>
              </w:tabs>
              <w:spacing w:after="0"/>
              <w:ind w:firstLine="0"/>
              <w:rPr>
                <w:rFonts w:ascii="Arial" w:hAnsi="Arial" w:cs="Arial"/>
                <w:sz w:val="17"/>
                <w:szCs w:val="17"/>
              </w:rPr>
            </w:pP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2013</w:t>
            </w: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2014</w:t>
            </w: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w:t>
            </w: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2017</w:t>
            </w:r>
          </w:p>
        </w:tc>
        <w:tc>
          <w:tcPr>
            <w:tcW w:w="1223" w:type="dxa"/>
            <w:tcBorders>
              <w:top w:val="single" w:sz="4"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7"/>
                <w:szCs w:val="17"/>
              </w:rPr>
            </w:pPr>
            <w:r>
              <w:rPr>
                <w:rFonts w:ascii="Arial" w:hAnsi="Arial"/>
                <w:sz w:val="17"/>
                <w:szCs w:val="17"/>
              </w:rPr>
              <w:t>Aldea (%)</w:t>
            </w:r>
          </w:p>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7"/>
                <w:szCs w:val="17"/>
              </w:rPr>
            </w:pPr>
            <w:r>
              <w:rPr>
                <w:rFonts w:ascii="Arial" w:hAnsi="Arial"/>
                <w:sz w:val="17"/>
                <w:szCs w:val="17"/>
              </w:rPr>
              <w:t>2017/2013</w:t>
            </w:r>
          </w:p>
        </w:tc>
        <w:tc>
          <w:tcPr>
            <w:tcW w:w="1224" w:type="dxa"/>
            <w:tcBorders>
              <w:top w:val="single" w:sz="4"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7"/>
                <w:szCs w:val="17"/>
              </w:rPr>
            </w:pPr>
            <w:r>
              <w:rPr>
                <w:rFonts w:ascii="Arial" w:hAnsi="Arial"/>
                <w:sz w:val="17"/>
                <w:szCs w:val="17"/>
              </w:rPr>
              <w:t>Aldea (%)</w:t>
            </w:r>
          </w:p>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7"/>
                <w:szCs w:val="17"/>
              </w:rPr>
            </w:pPr>
            <w:r>
              <w:rPr>
                <w:rFonts w:ascii="Arial" w:hAnsi="Arial"/>
                <w:sz w:val="17"/>
                <w:szCs w:val="17"/>
              </w:rPr>
              <w:t>2017/2016</w:t>
            </w:r>
          </w:p>
        </w:tc>
      </w:tr>
      <w:tr w:rsidR="00C9781F" w:rsidRPr="00DB20C5" w:rsidTr="00B53A0A">
        <w:trPr>
          <w:trHeight w:val="198"/>
          <w:jc w:val="center"/>
        </w:trPr>
        <w:tc>
          <w:tcPr>
            <w:tcW w:w="2098" w:type="dxa"/>
            <w:tcBorders>
              <w:top w:val="single" w:sz="4" w:space="0" w:color="auto"/>
              <w:bottom w:val="single" w:sz="2" w:space="0" w:color="auto"/>
            </w:tcBorders>
            <w:vAlign w:val="center"/>
          </w:tcPr>
          <w:p w:rsidR="00C9781F" w:rsidRPr="00380077" w:rsidRDefault="00B87D8A" w:rsidP="00B53A0A">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szCs w:val="18"/>
              </w:rPr>
              <w:t>Farmazia-prestazioak</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124,90</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130,56</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133,89</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138,87</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138,59</w:t>
            </w:r>
          </w:p>
        </w:tc>
        <w:tc>
          <w:tcPr>
            <w:tcW w:w="1223"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11</w:t>
            </w:r>
          </w:p>
        </w:tc>
        <w:tc>
          <w:tcPr>
            <w:tcW w:w="1224"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-0,2</w:t>
            </w:r>
          </w:p>
        </w:tc>
      </w:tr>
      <w:tr w:rsidR="00C9781F" w:rsidRPr="00DB20C5" w:rsidTr="00B53A0A">
        <w:trPr>
          <w:trHeight w:val="198"/>
          <w:jc w:val="center"/>
        </w:trPr>
        <w:tc>
          <w:tcPr>
            <w:tcW w:w="2098" w:type="dxa"/>
            <w:tcBorders>
              <w:top w:val="single" w:sz="2" w:space="0" w:color="auto"/>
              <w:bottom w:val="single" w:sz="2" w:space="0" w:color="auto"/>
            </w:tcBorders>
            <w:vAlign w:val="center"/>
          </w:tcPr>
          <w:p w:rsidR="00C9781F" w:rsidRPr="00380077"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szCs w:val="18"/>
              </w:rPr>
              <w:t>Zurgatzaileak eta best</w:t>
            </w:r>
            <w:r>
              <w:rPr>
                <w:rFonts w:ascii="Arial Narrow" w:hAnsi="Arial Narrow"/>
                <w:sz w:val="18"/>
                <w:szCs w:val="18"/>
              </w:rPr>
              <w:t>e</w:t>
            </w:r>
            <w:r>
              <w:rPr>
                <w:rFonts w:ascii="Arial Narrow" w:hAnsi="Arial Narrow"/>
                <w:sz w:val="18"/>
                <w:szCs w:val="18"/>
              </w:rPr>
              <w:t xml:space="preserve">lako produktuak </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 xml:space="preserve">7,51 </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 xml:space="preserve">7,61 </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6,66</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7,42</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 xml:space="preserve">7,75 </w:t>
            </w:r>
          </w:p>
        </w:tc>
        <w:tc>
          <w:tcPr>
            <w:tcW w:w="1223"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w:t>
            </w:r>
          </w:p>
        </w:tc>
        <w:tc>
          <w:tcPr>
            <w:tcW w:w="1224"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w:t>
            </w:r>
          </w:p>
        </w:tc>
      </w:tr>
      <w:tr w:rsidR="00C9781F" w:rsidRPr="00DB20C5" w:rsidTr="00B53A0A">
        <w:trPr>
          <w:trHeight w:val="198"/>
          <w:jc w:val="center"/>
        </w:trPr>
        <w:tc>
          <w:tcPr>
            <w:tcW w:w="2098" w:type="dxa"/>
            <w:tcBorders>
              <w:top w:val="single" w:sz="2" w:space="0" w:color="auto"/>
              <w:bottom w:val="single" w:sz="4" w:space="0" w:color="auto"/>
            </w:tcBorders>
            <w:vAlign w:val="center"/>
          </w:tcPr>
          <w:p w:rsidR="00C9781F" w:rsidRPr="00380077"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szCs w:val="18"/>
              </w:rPr>
              <w:t xml:space="preserve">Tratamendu medikoei </w:t>
            </w:r>
            <w:r>
              <w:rPr>
                <w:rFonts w:ascii="Arial Narrow" w:hAnsi="Arial Narrow"/>
                <w:sz w:val="18"/>
                <w:szCs w:val="18"/>
              </w:rPr>
              <w:lastRenderedPageBreak/>
              <w:t xml:space="preserve">atxikitzeko laguntzak </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lastRenderedPageBreak/>
              <w:t>*</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0,02</w:t>
            </w:r>
          </w:p>
        </w:tc>
        <w:tc>
          <w:tcPr>
            <w:tcW w:w="1223"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w:t>
            </w:r>
          </w:p>
        </w:tc>
        <w:tc>
          <w:tcPr>
            <w:tcW w:w="1224"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w:t>
            </w:r>
          </w:p>
        </w:tc>
      </w:tr>
      <w:tr w:rsidR="00C9781F" w:rsidRPr="00DB20C5" w:rsidTr="00B53A0A">
        <w:trPr>
          <w:trHeight w:val="255"/>
          <w:jc w:val="center"/>
        </w:trPr>
        <w:tc>
          <w:tcPr>
            <w:tcW w:w="2098" w:type="dxa"/>
            <w:tcBorders>
              <w:top w:val="single" w:sz="4" w:space="0" w:color="auto"/>
              <w:bottom w:val="single" w:sz="4" w:space="0" w:color="auto"/>
            </w:tcBorders>
            <w:shd w:val="clear" w:color="auto" w:fill="B8CCE4" w:themeFill="accent1" w:themeFillTint="66"/>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lastRenderedPageBreak/>
              <w:t>Guztira</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132,41</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138,17</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140,55</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146,29</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146,36</w:t>
            </w:r>
          </w:p>
        </w:tc>
        <w:tc>
          <w:tcPr>
            <w:tcW w:w="1223"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w:hAnsi="Arial" w:cs="Arial"/>
                <w:sz w:val="18"/>
                <w:szCs w:val="18"/>
              </w:rPr>
            </w:pPr>
            <w:r>
              <w:rPr>
                <w:rFonts w:ascii="Arial" w:hAnsi="Arial"/>
                <w:sz w:val="18"/>
                <w:szCs w:val="18"/>
              </w:rPr>
              <w:t>11</w:t>
            </w:r>
          </w:p>
        </w:tc>
        <w:tc>
          <w:tcPr>
            <w:tcW w:w="1224"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w:hAnsi="Arial" w:cs="Arial"/>
                <w:sz w:val="18"/>
                <w:szCs w:val="18"/>
              </w:rPr>
            </w:pPr>
            <w:r>
              <w:rPr>
                <w:rFonts w:ascii="Arial" w:hAnsi="Arial"/>
                <w:sz w:val="18"/>
                <w:szCs w:val="18"/>
              </w:rPr>
              <w:t>0,05</w:t>
            </w:r>
          </w:p>
        </w:tc>
      </w:tr>
    </w:tbl>
    <w:p w:rsidR="00C9781F" w:rsidRPr="00A47C76" w:rsidRDefault="00C9781F" w:rsidP="00C9781F">
      <w:pPr>
        <w:pStyle w:val="texto"/>
        <w:tabs>
          <w:tab w:val="clear" w:pos="2835"/>
          <w:tab w:val="clear" w:pos="3969"/>
          <w:tab w:val="clear" w:pos="5103"/>
          <w:tab w:val="clear" w:pos="6237"/>
          <w:tab w:val="clear" w:pos="7371"/>
        </w:tabs>
        <w:spacing w:before="60" w:after="0"/>
        <w:ind w:firstLine="0"/>
        <w:contextualSpacing/>
        <w:jc w:val="left"/>
        <w:rPr>
          <w:rFonts w:ascii="Arial" w:hAnsi="Arial" w:cs="Arial"/>
          <w:sz w:val="16"/>
          <w:szCs w:val="16"/>
        </w:rPr>
      </w:pPr>
      <w:r>
        <w:rPr>
          <w:rFonts w:ascii="Arial" w:hAnsi="Arial"/>
          <w:sz w:val="16"/>
          <w:szCs w:val="16"/>
        </w:rPr>
        <w:t>* Urte horietan halako laguntzarik ez zegoen.</w:t>
      </w:r>
    </w:p>
    <w:p w:rsidR="00C9781F" w:rsidRDefault="00C9781F" w:rsidP="00C9781F">
      <w:pPr>
        <w:pStyle w:val="texto"/>
        <w:tabs>
          <w:tab w:val="clear" w:pos="2835"/>
          <w:tab w:val="clear" w:pos="3969"/>
          <w:tab w:val="clear" w:pos="5103"/>
          <w:tab w:val="clear" w:pos="6237"/>
          <w:tab w:val="clear" w:pos="7371"/>
        </w:tabs>
        <w:spacing w:before="240"/>
        <w:rPr>
          <w:szCs w:val="26"/>
        </w:rPr>
      </w:pPr>
      <w:r>
        <w:t>Aurreko taula aztertuta, honako alderdiak azpimarratu behar ditugu:</w:t>
      </w:r>
    </w:p>
    <w:p w:rsidR="00C9781F" w:rsidRPr="000E61FF" w:rsidRDefault="00C9781F" w:rsidP="002303D6">
      <w:pPr>
        <w:pStyle w:val="texto"/>
        <w:numPr>
          <w:ilvl w:val="0"/>
          <w:numId w:val="4"/>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2017ko guztizko gastua 146,36 milioi eurokoa izan zen, eta ehuneko 11 egin zuen gora 2013koaren aldean; 2016koaren ia parekoa izan zen, dena </w:t>
      </w:r>
      <w:proofErr w:type="spellStart"/>
      <w:r>
        <w:t>den</w:t>
      </w:r>
      <w:proofErr w:type="spellEnd"/>
      <w:r>
        <w:t xml:space="preserve">. </w:t>
      </w:r>
    </w:p>
    <w:p w:rsidR="00C9781F" w:rsidRPr="000E61FF" w:rsidRDefault="00C9781F" w:rsidP="002303D6">
      <w:pPr>
        <w:pStyle w:val="texto"/>
        <w:numPr>
          <w:ilvl w:val="0"/>
          <w:numId w:val="4"/>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“Farmazia-prestazioak” aurrekontu-partidak aldi guztizko gastuaren eh</w:t>
      </w:r>
      <w:r>
        <w:t>u</w:t>
      </w:r>
      <w:r>
        <w:t xml:space="preserve">neko 95 egiten du; partida horren ehuneko 96 farmazia-bulegoetan egindako </w:t>
      </w:r>
      <w:proofErr w:type="spellStart"/>
      <w:r>
        <w:t>dispentsazioen</w:t>
      </w:r>
      <w:proofErr w:type="spellEnd"/>
      <w:r>
        <w:t xml:space="preserve"> gastuari dagokio, eta </w:t>
      </w:r>
      <w:proofErr w:type="spellStart"/>
      <w:r>
        <w:t>O-NOZek</w:t>
      </w:r>
      <w:proofErr w:type="spellEnd"/>
      <w:r>
        <w:t xml:space="preserve"> </w:t>
      </w:r>
      <w:proofErr w:type="spellStart"/>
      <w:r>
        <w:t>NFEOri</w:t>
      </w:r>
      <w:proofErr w:type="spellEnd"/>
      <w:r>
        <w:t xml:space="preserve"> ordaintzen dio, eta gero azken horrek farmazia-bulegoei banatzen die, ondoren ikusiko den bezala (e</w:t>
      </w:r>
      <w:r>
        <w:t>u</w:t>
      </w:r>
      <w:r>
        <w:t>roak, milioitan):</w:t>
      </w:r>
    </w:p>
    <w:tbl>
      <w:tblPr>
        <w:tblStyle w:val="Tablaconcuadrcula"/>
        <w:tblW w:w="870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27"/>
        <w:gridCol w:w="803"/>
        <w:gridCol w:w="857"/>
        <w:gridCol w:w="857"/>
        <w:gridCol w:w="857"/>
        <w:gridCol w:w="803"/>
        <w:gridCol w:w="1249"/>
        <w:gridCol w:w="1249"/>
      </w:tblGrid>
      <w:tr w:rsidR="00C9781F" w:rsidRPr="00264C04" w:rsidTr="00B53A0A">
        <w:trPr>
          <w:trHeight w:val="198"/>
          <w:jc w:val="center"/>
        </w:trPr>
        <w:tc>
          <w:tcPr>
            <w:tcW w:w="2027" w:type="dxa"/>
            <w:tcBorders>
              <w:top w:val="single" w:sz="4" w:space="0" w:color="auto"/>
              <w:bottom w:val="single" w:sz="4" w:space="0" w:color="auto"/>
            </w:tcBorders>
            <w:shd w:val="clear" w:color="auto" w:fill="B8CCE4" w:themeFill="accent1" w:themeFillTint="66"/>
          </w:tcPr>
          <w:p w:rsidR="00C9781F" w:rsidRPr="00264C04" w:rsidRDefault="00C9781F" w:rsidP="00B53A0A">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803" w:type="dxa"/>
            <w:tcBorders>
              <w:top w:val="single" w:sz="4" w:space="0" w:color="auto"/>
              <w:bottom w:val="single" w:sz="4" w:space="0" w:color="auto"/>
            </w:tcBorders>
            <w:shd w:val="clear" w:color="auto" w:fill="B8CCE4" w:themeFill="accent1" w:themeFillTint="66"/>
            <w:vAlign w:val="center"/>
          </w:tcPr>
          <w:p w:rsidR="00C9781F" w:rsidRPr="00264C04" w:rsidRDefault="0036517C"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 xml:space="preserve">2013 </w:t>
            </w:r>
          </w:p>
        </w:tc>
        <w:tc>
          <w:tcPr>
            <w:tcW w:w="857"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2014</w:t>
            </w:r>
          </w:p>
        </w:tc>
        <w:tc>
          <w:tcPr>
            <w:tcW w:w="857"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w:t>
            </w:r>
          </w:p>
        </w:tc>
        <w:tc>
          <w:tcPr>
            <w:tcW w:w="857"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c>
          <w:tcPr>
            <w:tcW w:w="803"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2017</w:t>
            </w:r>
          </w:p>
        </w:tc>
        <w:tc>
          <w:tcPr>
            <w:tcW w:w="1249"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2017/2013 aldea (%)</w:t>
            </w:r>
          </w:p>
        </w:tc>
        <w:tc>
          <w:tcPr>
            <w:tcW w:w="1249"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2017/2016 aldea (%)</w:t>
            </w:r>
          </w:p>
        </w:tc>
      </w:tr>
      <w:tr w:rsidR="00C9781F" w:rsidRPr="00DB20C5" w:rsidTr="00B53A0A">
        <w:trPr>
          <w:trHeight w:val="255"/>
          <w:jc w:val="center"/>
        </w:trPr>
        <w:tc>
          <w:tcPr>
            <w:tcW w:w="2027"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szCs w:val="18"/>
              </w:rPr>
              <w:t>NFEO</w:t>
            </w:r>
          </w:p>
        </w:tc>
        <w:tc>
          <w:tcPr>
            <w:tcW w:w="803"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120,07</w:t>
            </w:r>
          </w:p>
        </w:tc>
        <w:tc>
          <w:tcPr>
            <w:tcW w:w="857"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124,77</w:t>
            </w:r>
          </w:p>
        </w:tc>
        <w:tc>
          <w:tcPr>
            <w:tcW w:w="857"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128,09</w:t>
            </w:r>
          </w:p>
        </w:tc>
        <w:tc>
          <w:tcPr>
            <w:tcW w:w="857"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133,50</w:t>
            </w:r>
          </w:p>
        </w:tc>
        <w:tc>
          <w:tcPr>
            <w:tcW w:w="803"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132,34</w:t>
            </w:r>
          </w:p>
        </w:tc>
        <w:tc>
          <w:tcPr>
            <w:tcW w:w="1249"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10</w:t>
            </w:r>
          </w:p>
        </w:tc>
        <w:tc>
          <w:tcPr>
            <w:tcW w:w="1249"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-1</w:t>
            </w:r>
          </w:p>
        </w:tc>
      </w:tr>
      <w:tr w:rsidR="00C9781F" w:rsidRPr="00DB20C5" w:rsidTr="00B53A0A">
        <w:trPr>
          <w:trHeight w:val="198"/>
          <w:jc w:val="center"/>
        </w:trPr>
        <w:tc>
          <w:tcPr>
            <w:tcW w:w="2027"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szCs w:val="18"/>
              </w:rPr>
              <w:t>farmazia-prestazioen partidaren gaineko eh</w:t>
            </w:r>
            <w:r>
              <w:rPr>
                <w:rFonts w:ascii="Arial Narrow" w:hAnsi="Arial Narrow"/>
                <w:sz w:val="18"/>
                <w:szCs w:val="18"/>
              </w:rPr>
              <w:t>u</w:t>
            </w:r>
            <w:r>
              <w:rPr>
                <w:rFonts w:ascii="Arial Narrow" w:hAnsi="Arial Narrow"/>
                <w:sz w:val="18"/>
                <w:szCs w:val="18"/>
              </w:rPr>
              <w:t>nekoa</w:t>
            </w:r>
          </w:p>
        </w:tc>
        <w:tc>
          <w:tcPr>
            <w:tcW w:w="803"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96</w:t>
            </w:r>
          </w:p>
        </w:tc>
        <w:tc>
          <w:tcPr>
            <w:tcW w:w="857"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96</w:t>
            </w:r>
          </w:p>
        </w:tc>
        <w:tc>
          <w:tcPr>
            <w:tcW w:w="857"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96</w:t>
            </w:r>
          </w:p>
        </w:tc>
        <w:tc>
          <w:tcPr>
            <w:tcW w:w="857"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96</w:t>
            </w:r>
          </w:p>
        </w:tc>
        <w:tc>
          <w:tcPr>
            <w:tcW w:w="803"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95</w:t>
            </w:r>
          </w:p>
        </w:tc>
        <w:tc>
          <w:tcPr>
            <w:tcW w:w="1249"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w:t>
            </w:r>
          </w:p>
        </w:tc>
        <w:tc>
          <w:tcPr>
            <w:tcW w:w="1249"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Pr>
                <w:rFonts w:ascii="Arial Narrow" w:hAnsi="Arial Narrow"/>
                <w:sz w:val="18"/>
                <w:szCs w:val="18"/>
              </w:rPr>
              <w:t>-</w:t>
            </w:r>
          </w:p>
        </w:tc>
      </w:tr>
    </w:tbl>
    <w:p w:rsidR="00C9781F" w:rsidRDefault="00C9781F" w:rsidP="00C9781F">
      <w:pPr>
        <w:pStyle w:val="texto"/>
        <w:tabs>
          <w:tab w:val="clear" w:pos="2835"/>
          <w:tab w:val="clear" w:pos="3969"/>
          <w:tab w:val="clear" w:pos="5103"/>
          <w:tab w:val="clear" w:pos="6237"/>
          <w:tab w:val="clear" w:pos="7371"/>
        </w:tabs>
        <w:spacing w:before="240"/>
        <w:rPr>
          <w:szCs w:val="26"/>
        </w:rPr>
      </w:pPr>
      <w:r>
        <w:t>2017an, kontzeptu horren gastuak 132,34 milioi euro egin zuen; zenbateko horrek ehuneko hamar gainditzen du 2013ko ekitaldikoa, baina ehuneko bat egin du behera 2016ko ekitaldikoarekin alderatuta.</w:t>
      </w:r>
    </w:p>
    <w:p w:rsidR="00C9781F" w:rsidRDefault="00C9781F" w:rsidP="00C9781F">
      <w:pPr>
        <w:pStyle w:val="texto"/>
        <w:tabs>
          <w:tab w:val="clear" w:pos="2835"/>
          <w:tab w:val="clear" w:pos="3969"/>
          <w:tab w:val="clear" w:pos="5103"/>
          <w:tab w:val="clear" w:pos="6237"/>
          <w:tab w:val="clear" w:pos="7371"/>
        </w:tabs>
        <w:spacing w:before="120"/>
        <w:rPr>
          <w:szCs w:val="26"/>
        </w:rPr>
      </w:pPr>
      <w:r>
        <w:t>Partida horren gastuaren gainerako ehuneko laua horretarako eskubidea d</w:t>
      </w:r>
      <w:r>
        <w:t>u</w:t>
      </w:r>
      <w:r>
        <w:t xml:space="preserve">ten herritarrei </w:t>
      </w:r>
      <w:proofErr w:type="spellStart"/>
      <w:r>
        <w:t>koordainketaren</w:t>
      </w:r>
      <w:proofErr w:type="spellEnd"/>
      <w:r>
        <w:t xml:space="preserve"> itzulketa egiteari dagokio, eta adineko perts</w:t>
      </w:r>
      <w:r>
        <w:t>o</w:t>
      </w:r>
      <w:r>
        <w:t xml:space="preserve">nentzako egoitzetako sendagaien </w:t>
      </w:r>
      <w:proofErr w:type="spellStart"/>
      <w:r>
        <w:t>dispentsazioari</w:t>
      </w:r>
      <w:proofErr w:type="spellEnd"/>
      <w:r>
        <w:t>.</w:t>
      </w:r>
    </w:p>
    <w:p w:rsidR="00C9781F" w:rsidRPr="00DA5A70" w:rsidRDefault="00C9781F" w:rsidP="002303D6">
      <w:pPr>
        <w:pStyle w:val="texto"/>
        <w:numPr>
          <w:ilvl w:val="0"/>
          <w:numId w:val="4"/>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“Zurgatzaileak eta beste osasun produktu batzuk” partidaren gastuaren ehuneko 73, 2015-2017 aldian, </w:t>
      </w:r>
      <w:proofErr w:type="spellStart"/>
      <w:r>
        <w:t>O-NOZek</w:t>
      </w:r>
      <w:proofErr w:type="spellEnd"/>
      <w:r>
        <w:t xml:space="preserve"> </w:t>
      </w:r>
      <w:proofErr w:type="spellStart"/>
      <w:r>
        <w:t>NFEOri</w:t>
      </w:r>
      <w:proofErr w:type="spellEnd"/>
      <w:r>
        <w:t xml:space="preserve"> produktu horien </w:t>
      </w:r>
      <w:proofErr w:type="spellStart"/>
      <w:r>
        <w:t>dispents</w:t>
      </w:r>
      <w:r>
        <w:t>a</w:t>
      </w:r>
      <w:r>
        <w:t>zioa</w:t>
      </w:r>
      <w:proofErr w:type="spellEnd"/>
      <w:r>
        <w:t xml:space="preserve"> dela-eta egindako ordainketei dagokie; gero diru hori birbanatu egiten da (2013an eta 2014an produktu horiek enpresa bati erosten zitzaizkion, aurrez kontratu bat eginda). 2017an gastu hori 6,41 milioi eurokoa izan zen, eta eh</w:t>
      </w:r>
      <w:r>
        <w:t>u</w:t>
      </w:r>
      <w:r>
        <w:t xml:space="preserve">neko bederatzi eta sei egin du gora 2013koarekin eta 2016koarekin alderatuta. </w:t>
      </w:r>
    </w:p>
    <w:p w:rsidR="00C9781F" w:rsidRPr="00DA5A70" w:rsidRDefault="00C9781F" w:rsidP="002303D6">
      <w:pPr>
        <w:pStyle w:val="texto"/>
        <w:numPr>
          <w:ilvl w:val="0"/>
          <w:numId w:val="4"/>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“Tratamendu medikoei atxikitzeko laguntzak” partida, berriz, berariaz e</w:t>
      </w:r>
      <w:r>
        <w:t>s</w:t>
      </w:r>
      <w:r>
        <w:t xml:space="preserve">katu behar diren laguntza batzuei dagokie; 2017an hasi ziren ematen laguntza horiek, sendagai batzuen </w:t>
      </w:r>
      <w:proofErr w:type="spellStart"/>
      <w:r>
        <w:t>koordainketa</w:t>
      </w:r>
      <w:proofErr w:type="spellEnd"/>
      <w:r>
        <w:t xml:space="preserve"> kolektibo jakin batzuei itzultzeko. </w:t>
      </w:r>
    </w:p>
    <w:p w:rsidR="00C9781F" w:rsidRPr="00DA5A70" w:rsidRDefault="00C9781F" w:rsidP="00C9781F">
      <w:pPr>
        <w:pStyle w:val="texto"/>
      </w:pPr>
      <w:r>
        <w:t xml:space="preserve">Aurrekontu-partiden artean bereizketa horiek dauden arren, </w:t>
      </w:r>
      <w:proofErr w:type="spellStart"/>
      <w:r>
        <w:t>NFEOk</w:t>
      </w:r>
      <w:proofErr w:type="spellEnd"/>
      <w:r>
        <w:t xml:space="preserve"> jasotzen dituen funts publiko guztiak, gero farmazia-bulegoei banatzen dizkienak, err</w:t>
      </w:r>
      <w:r>
        <w:t>e</w:t>
      </w:r>
      <w:r>
        <w:t>zeta elektronikoaren kudeaketa-prozesuaren barruan daude, eta, hondarrez, p</w:t>
      </w:r>
      <w:r>
        <w:t>a</w:t>
      </w:r>
      <w:r>
        <w:t>perezko errezetaren prozeduran, txosten honen II.3 atalean adierazi dugun b</w:t>
      </w:r>
      <w:r>
        <w:t>e</w:t>
      </w:r>
      <w:r>
        <w:t xml:space="preserve">zala; prozedura hori gure lanaren norainokoan sartzen denez, hemendik aurrera, farmazia-prestazioari buruz hitz egiten dugunean, </w:t>
      </w:r>
      <w:proofErr w:type="spellStart"/>
      <w:r>
        <w:t>O-NOZek</w:t>
      </w:r>
      <w:proofErr w:type="spellEnd"/>
      <w:r>
        <w:t xml:space="preserve"> </w:t>
      </w:r>
      <w:proofErr w:type="spellStart"/>
      <w:r>
        <w:t>NFEOri</w:t>
      </w:r>
      <w:proofErr w:type="spellEnd"/>
      <w:r>
        <w:t xml:space="preserve"> ordai</w:t>
      </w:r>
      <w:r>
        <w:t>n</w:t>
      </w:r>
      <w:r>
        <w:t xml:space="preserve">tzen dion gastua ariko gara aintzat hartzen. </w:t>
      </w:r>
      <w:r>
        <w:br w:type="page"/>
      </w:r>
    </w:p>
    <w:p w:rsidR="00C9781F" w:rsidRPr="00A47C76" w:rsidRDefault="00C9781F" w:rsidP="00C9781F">
      <w:pPr>
        <w:pStyle w:val="texto"/>
        <w:tabs>
          <w:tab w:val="clear" w:pos="2835"/>
          <w:tab w:val="clear" w:pos="3969"/>
          <w:tab w:val="clear" w:pos="5103"/>
          <w:tab w:val="clear" w:pos="6237"/>
          <w:tab w:val="clear" w:pos="7371"/>
        </w:tabs>
        <w:spacing w:before="240" w:after="240"/>
        <w:ind w:firstLine="0"/>
        <w:rPr>
          <w:rFonts w:ascii="Arial" w:hAnsi="Arial" w:cs="Arial"/>
          <w:i/>
          <w:szCs w:val="26"/>
        </w:rPr>
      </w:pPr>
      <w:r>
        <w:rPr>
          <w:rFonts w:ascii="Arial" w:hAnsi="Arial"/>
          <w:i/>
          <w:szCs w:val="26"/>
        </w:rPr>
        <w:lastRenderedPageBreak/>
        <w:t>Farmazia-prestazioarekin lotutako jarduera</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t xml:space="preserve">Aztertutako aldian dispentsatutako errezeten datu nagusiak, </w:t>
      </w:r>
      <w:proofErr w:type="spellStart"/>
      <w:r>
        <w:t>O-NOZen</w:t>
      </w:r>
      <w:proofErr w:type="spellEnd"/>
      <w:r>
        <w:t xml:space="preserve"> oro</w:t>
      </w:r>
      <w:r>
        <w:t>i</w:t>
      </w:r>
      <w:r>
        <w:t>tidazkien arabera, honako hauek dira:</w:t>
      </w:r>
    </w:p>
    <w:tbl>
      <w:tblPr>
        <w:tblStyle w:val="Tablaconcuadrcula"/>
        <w:tblW w:w="986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56"/>
        <w:gridCol w:w="1097"/>
        <w:gridCol w:w="1102"/>
        <w:gridCol w:w="1123"/>
        <w:gridCol w:w="1123"/>
        <w:gridCol w:w="1097"/>
        <w:gridCol w:w="1283"/>
        <w:gridCol w:w="1284"/>
      </w:tblGrid>
      <w:tr w:rsidR="00C9781F" w:rsidRPr="008948F6" w:rsidTr="00B53A0A">
        <w:trPr>
          <w:trHeight w:val="198"/>
          <w:jc w:val="center"/>
        </w:trPr>
        <w:tc>
          <w:tcPr>
            <w:tcW w:w="1756"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right="-108" w:firstLine="0"/>
              <w:rPr>
                <w:rFonts w:ascii="Arial" w:hAnsi="Arial" w:cs="Arial"/>
                <w:sz w:val="18"/>
                <w:szCs w:val="18"/>
              </w:rPr>
            </w:pPr>
          </w:p>
        </w:tc>
        <w:tc>
          <w:tcPr>
            <w:tcW w:w="1097"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2013</w:t>
            </w:r>
          </w:p>
        </w:tc>
        <w:tc>
          <w:tcPr>
            <w:tcW w:w="1102"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2014</w:t>
            </w:r>
          </w:p>
        </w:tc>
        <w:tc>
          <w:tcPr>
            <w:tcW w:w="1123"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w:t>
            </w:r>
          </w:p>
        </w:tc>
        <w:tc>
          <w:tcPr>
            <w:tcW w:w="1123"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c>
          <w:tcPr>
            <w:tcW w:w="1097"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2017</w:t>
            </w:r>
          </w:p>
        </w:tc>
        <w:tc>
          <w:tcPr>
            <w:tcW w:w="1283" w:type="dxa"/>
            <w:tcBorders>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w:hAnsi="Arial" w:cs="Arial"/>
                <w:sz w:val="18"/>
                <w:szCs w:val="18"/>
              </w:rPr>
            </w:pPr>
            <w:r>
              <w:rPr>
                <w:rFonts w:ascii="Arial" w:hAnsi="Arial"/>
                <w:sz w:val="18"/>
                <w:szCs w:val="18"/>
              </w:rPr>
              <w:t>Aldea (%)</w:t>
            </w:r>
          </w:p>
          <w:p w:rsidR="00C9781F" w:rsidRPr="008948F6"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w:hAnsi="Arial" w:cs="Arial"/>
                <w:sz w:val="18"/>
                <w:szCs w:val="18"/>
              </w:rPr>
            </w:pPr>
            <w:r>
              <w:rPr>
                <w:rFonts w:ascii="Arial" w:hAnsi="Arial"/>
                <w:sz w:val="18"/>
                <w:szCs w:val="18"/>
              </w:rPr>
              <w:t>2017/2013</w:t>
            </w:r>
          </w:p>
        </w:tc>
        <w:tc>
          <w:tcPr>
            <w:tcW w:w="1284" w:type="dxa"/>
            <w:tcBorders>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w:hAnsi="Arial" w:cs="Arial"/>
                <w:sz w:val="18"/>
                <w:szCs w:val="18"/>
              </w:rPr>
            </w:pPr>
            <w:r>
              <w:rPr>
                <w:rFonts w:ascii="Arial" w:hAnsi="Arial"/>
                <w:sz w:val="18"/>
                <w:szCs w:val="18"/>
              </w:rPr>
              <w:t>Aldea (%)</w:t>
            </w:r>
          </w:p>
          <w:p w:rsidR="00C9781F" w:rsidRPr="008948F6"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w:hAnsi="Arial" w:cs="Arial"/>
                <w:sz w:val="18"/>
                <w:szCs w:val="18"/>
              </w:rPr>
            </w:pPr>
            <w:r>
              <w:rPr>
                <w:rFonts w:ascii="Arial" w:hAnsi="Arial"/>
                <w:sz w:val="18"/>
                <w:szCs w:val="18"/>
              </w:rPr>
              <w:t>2017/2016</w:t>
            </w:r>
          </w:p>
        </w:tc>
      </w:tr>
      <w:tr w:rsidR="00C9781F" w:rsidRPr="008948F6" w:rsidTr="00B53A0A">
        <w:trPr>
          <w:trHeight w:val="198"/>
          <w:jc w:val="center"/>
        </w:trPr>
        <w:tc>
          <w:tcPr>
            <w:tcW w:w="1756" w:type="dxa"/>
            <w:tcBorders>
              <w:bottom w:val="single" w:sz="2" w:space="0" w:color="auto"/>
            </w:tcBorders>
            <w:vAlign w:val="center"/>
          </w:tcPr>
          <w:p w:rsidR="00C9781F" w:rsidRPr="008948F6" w:rsidRDefault="00C9781F" w:rsidP="00B53A0A">
            <w:pPr>
              <w:pStyle w:val="texto"/>
              <w:tabs>
                <w:tab w:val="clear" w:pos="2835"/>
                <w:tab w:val="clear" w:pos="3969"/>
                <w:tab w:val="clear" w:pos="5103"/>
                <w:tab w:val="clear" w:pos="6237"/>
                <w:tab w:val="clear" w:pos="7371"/>
              </w:tabs>
              <w:spacing w:after="0"/>
              <w:ind w:right="-108" w:firstLine="0"/>
              <w:jc w:val="left"/>
              <w:rPr>
                <w:rFonts w:ascii="Arial Narrow" w:hAnsi="Arial Narrow"/>
                <w:sz w:val="20"/>
              </w:rPr>
            </w:pPr>
            <w:r>
              <w:rPr>
                <w:rFonts w:ascii="Arial Narrow" w:hAnsi="Arial Narrow"/>
                <w:sz w:val="20"/>
              </w:rPr>
              <w:t>Errezeta kopurua</w:t>
            </w:r>
          </w:p>
        </w:tc>
        <w:tc>
          <w:tcPr>
            <w:tcW w:w="1097"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10.007.488</w:t>
            </w:r>
          </w:p>
        </w:tc>
        <w:tc>
          <w:tcPr>
            <w:tcW w:w="1102"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9.971.559</w:t>
            </w:r>
          </w:p>
        </w:tc>
        <w:tc>
          <w:tcPr>
            <w:tcW w:w="1123"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10.219.993</w:t>
            </w:r>
          </w:p>
        </w:tc>
        <w:tc>
          <w:tcPr>
            <w:tcW w:w="1123"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10.478.671</w:t>
            </w:r>
          </w:p>
        </w:tc>
        <w:tc>
          <w:tcPr>
            <w:tcW w:w="1097"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10.247.228</w:t>
            </w:r>
          </w:p>
        </w:tc>
        <w:tc>
          <w:tcPr>
            <w:tcW w:w="1283"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Narrow" w:hAnsi="Arial Narrow"/>
                <w:sz w:val="20"/>
              </w:rPr>
            </w:pPr>
            <w:r>
              <w:rPr>
                <w:rFonts w:ascii="Arial Narrow" w:hAnsi="Arial Narrow"/>
                <w:sz w:val="20"/>
              </w:rPr>
              <w:t>2</w:t>
            </w:r>
          </w:p>
        </w:tc>
        <w:tc>
          <w:tcPr>
            <w:tcW w:w="1284"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Narrow" w:hAnsi="Arial Narrow"/>
                <w:sz w:val="20"/>
              </w:rPr>
            </w:pPr>
            <w:r>
              <w:rPr>
                <w:rFonts w:ascii="Arial Narrow" w:hAnsi="Arial Narrow"/>
                <w:sz w:val="20"/>
              </w:rPr>
              <w:t>-2</w:t>
            </w:r>
          </w:p>
        </w:tc>
      </w:tr>
      <w:tr w:rsidR="00C9781F" w:rsidRPr="008948F6" w:rsidTr="00B53A0A">
        <w:trPr>
          <w:trHeight w:val="198"/>
          <w:jc w:val="center"/>
        </w:trPr>
        <w:tc>
          <w:tcPr>
            <w:tcW w:w="1756" w:type="dxa"/>
            <w:tcBorders>
              <w:top w:val="single" w:sz="2" w:space="0" w:color="auto"/>
            </w:tcBorders>
            <w:vAlign w:val="center"/>
          </w:tcPr>
          <w:p w:rsidR="00C9781F" w:rsidRPr="008948F6" w:rsidRDefault="00C9781F" w:rsidP="00B53A0A">
            <w:pPr>
              <w:pStyle w:val="texto"/>
              <w:tabs>
                <w:tab w:val="clear" w:pos="2835"/>
                <w:tab w:val="clear" w:pos="3969"/>
                <w:tab w:val="clear" w:pos="5103"/>
                <w:tab w:val="clear" w:pos="6237"/>
                <w:tab w:val="clear" w:pos="7371"/>
              </w:tabs>
              <w:spacing w:after="0"/>
              <w:ind w:right="-108" w:firstLine="0"/>
              <w:jc w:val="left"/>
              <w:rPr>
                <w:rFonts w:ascii="Arial Narrow" w:hAnsi="Arial Narrow"/>
                <w:sz w:val="20"/>
              </w:rPr>
            </w:pPr>
            <w:r>
              <w:rPr>
                <w:rFonts w:ascii="Arial Narrow" w:hAnsi="Arial Narrow"/>
                <w:sz w:val="20"/>
              </w:rPr>
              <w:t>Errezetaren batez besteko gastua</w:t>
            </w:r>
          </w:p>
        </w:tc>
        <w:tc>
          <w:tcPr>
            <w:tcW w:w="1097"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12,98</w:t>
            </w:r>
          </w:p>
        </w:tc>
        <w:tc>
          <w:tcPr>
            <w:tcW w:w="1102"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13,54</w:t>
            </w:r>
          </w:p>
        </w:tc>
        <w:tc>
          <w:tcPr>
            <w:tcW w:w="1123"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13,70</w:t>
            </w:r>
          </w:p>
        </w:tc>
        <w:tc>
          <w:tcPr>
            <w:tcW w:w="1123"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13,84</w:t>
            </w:r>
          </w:p>
        </w:tc>
        <w:tc>
          <w:tcPr>
            <w:tcW w:w="1097"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14,08</w:t>
            </w:r>
          </w:p>
        </w:tc>
        <w:tc>
          <w:tcPr>
            <w:tcW w:w="1283"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Narrow" w:hAnsi="Arial Narrow"/>
                <w:sz w:val="20"/>
              </w:rPr>
            </w:pPr>
            <w:r>
              <w:rPr>
                <w:rFonts w:ascii="Arial Narrow" w:hAnsi="Arial Narrow"/>
                <w:sz w:val="20"/>
              </w:rPr>
              <w:t>8</w:t>
            </w:r>
          </w:p>
        </w:tc>
        <w:tc>
          <w:tcPr>
            <w:tcW w:w="1284"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Narrow" w:hAnsi="Arial Narrow"/>
                <w:sz w:val="20"/>
              </w:rPr>
            </w:pPr>
            <w:r>
              <w:rPr>
                <w:rFonts w:ascii="Arial Narrow" w:hAnsi="Arial Narrow"/>
                <w:sz w:val="20"/>
              </w:rPr>
              <w:t>2</w:t>
            </w:r>
          </w:p>
        </w:tc>
      </w:tr>
    </w:tbl>
    <w:p w:rsidR="00C9781F" w:rsidRDefault="00C9781F" w:rsidP="00C9781F">
      <w:pPr>
        <w:pStyle w:val="texto"/>
        <w:tabs>
          <w:tab w:val="clear" w:pos="2835"/>
          <w:tab w:val="clear" w:pos="3969"/>
          <w:tab w:val="clear" w:pos="5103"/>
          <w:tab w:val="clear" w:pos="6237"/>
          <w:tab w:val="clear" w:pos="7371"/>
        </w:tabs>
        <w:spacing w:before="240" w:after="120"/>
        <w:rPr>
          <w:szCs w:val="26"/>
        </w:rPr>
      </w:pPr>
      <w:r>
        <w:t>Ikusten denez, errezeta-kopurua 2017an 10,25 milioiko kopurura iritsi zen, eta 2013koarekin alderatuta ehuneko bi igo zen; halere, ehuneko bi egin zuen behera 2016ko zenbatekoarekin alderatuz gero.</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t>Errezeta bakoitzeko batez besteko gastuari dagokionez, 2017an 14,08 eur</w:t>
      </w:r>
      <w:r>
        <w:t>o</w:t>
      </w:r>
      <w:r>
        <w:t>koa da, eta aztertutako aldiko altuena da: ehuneko zortzi eta ehuneko bi egin du gora 2013koarekin eta 2016koarekin alderatuta.</w:t>
      </w:r>
    </w:p>
    <w:p w:rsidR="00C9781F" w:rsidRDefault="00C9781F" w:rsidP="00C9781F">
      <w:pPr>
        <w:pStyle w:val="atitulo2"/>
        <w:spacing w:after="120"/>
      </w:pPr>
      <w:bookmarkStart w:id="7" w:name="_Toc3461802"/>
      <w:bookmarkStart w:id="8" w:name="_Toc534015417"/>
      <w:bookmarkStart w:id="9" w:name="_Toc9591393"/>
      <w:r>
        <w:t>II.2. Antolamenduzko egitura</w:t>
      </w:r>
      <w:bookmarkEnd w:id="7"/>
      <w:bookmarkEnd w:id="9"/>
      <w:r>
        <w:t xml:space="preserve"> </w:t>
      </w:r>
      <w:bookmarkEnd w:id="8"/>
    </w:p>
    <w:p w:rsidR="00C9781F" w:rsidRDefault="00C9781F" w:rsidP="00C9781F">
      <w:pPr>
        <w:pStyle w:val="texto"/>
        <w:tabs>
          <w:tab w:val="clear" w:pos="2835"/>
          <w:tab w:val="clear" w:pos="3969"/>
          <w:tab w:val="clear" w:pos="5103"/>
          <w:tab w:val="clear" w:pos="6237"/>
          <w:tab w:val="clear" w:pos="7371"/>
        </w:tabs>
        <w:spacing w:before="120"/>
        <w:rPr>
          <w:szCs w:val="26"/>
        </w:rPr>
      </w:pPr>
      <w:proofErr w:type="spellStart"/>
      <w:r>
        <w:t>O-NOZeko</w:t>
      </w:r>
      <w:proofErr w:type="spellEnd"/>
      <w:r>
        <w:t xml:space="preserve"> Farmazia Zuzendariordetzaren Farmaziako Prestazioaren Kude</w:t>
      </w:r>
      <w:r>
        <w:t>a</w:t>
      </w:r>
      <w:r>
        <w:t>ketarako Zerbitzua da farmazia-prestazioari dagokion gastua kudeatzeaz ard</w:t>
      </w:r>
      <w:r>
        <w:t>u</w:t>
      </w:r>
      <w:r>
        <w:t>ratzen dena.</w:t>
      </w:r>
    </w:p>
    <w:p w:rsidR="00C9781F" w:rsidRDefault="00C9781F" w:rsidP="00C9781F">
      <w:pPr>
        <w:pStyle w:val="texto"/>
        <w:tabs>
          <w:tab w:val="clear" w:pos="2835"/>
          <w:tab w:val="clear" w:pos="3969"/>
          <w:tab w:val="clear" w:pos="5103"/>
          <w:tab w:val="clear" w:pos="6237"/>
          <w:tab w:val="clear" w:pos="7371"/>
        </w:tabs>
        <w:spacing w:before="120"/>
        <w:rPr>
          <w:szCs w:val="26"/>
        </w:rPr>
      </w:pPr>
      <w:r>
        <w:t>Zerbitzu horretaz gainera, honako hauek dira kudeaketa-prozesuko parte-hartzaile nagusiak: 2.487 fakultatibo, honako hauetako langileak direnak: oin</w:t>
      </w:r>
      <w:r>
        <w:t>a</w:t>
      </w:r>
      <w:r>
        <w:t xml:space="preserve">rrizko osasun laguntzakoak eta laguntza espezializatukoak (2017ko </w:t>
      </w:r>
      <w:proofErr w:type="spellStart"/>
      <w:r>
        <w:t>O-NOZen</w:t>
      </w:r>
      <w:proofErr w:type="spellEnd"/>
      <w:r>
        <w:t xml:space="preserve"> oroitidazkian jasotako datua), Norbanakoaren Osasun Txartelaren Atalekoak, Farmazia Zuzendariordetzako Kudeaketa Administratiboaren Unitatekoak, </w:t>
      </w:r>
      <w:proofErr w:type="spellStart"/>
      <w:r>
        <w:t>IBPZNko</w:t>
      </w:r>
      <w:proofErr w:type="spellEnd"/>
      <w:r>
        <w:t xml:space="preserve"> Osasun Arloko Informazio Sistemen Zerbitzukoak, 604 farmazia-bulegotakoak, </w:t>
      </w:r>
      <w:proofErr w:type="spellStart"/>
      <w:r>
        <w:t>NFEOkoak</w:t>
      </w:r>
      <w:proofErr w:type="spellEnd"/>
      <w:r>
        <w:t xml:space="preserve"> eta elkargo horrek kontratatutako kanpoko enpresa batekoak. </w:t>
      </w:r>
    </w:p>
    <w:p w:rsidR="00C9781F" w:rsidRDefault="00C9781F" w:rsidP="00C9781F">
      <w:pPr>
        <w:pStyle w:val="atitulo2"/>
        <w:spacing w:before="240" w:after="120"/>
      </w:pPr>
      <w:bookmarkStart w:id="10" w:name="_Toc534015418"/>
      <w:bookmarkStart w:id="11" w:name="_Toc3461803"/>
      <w:bookmarkStart w:id="12" w:name="_Toc9591394"/>
      <w:r>
        <w:t>II.3. Errezeta elektronikoaren ezarpena</w:t>
      </w:r>
      <w:bookmarkEnd w:id="10"/>
      <w:bookmarkEnd w:id="11"/>
      <w:bookmarkEnd w:id="12"/>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t xml:space="preserve">Errezeta elektronikoa </w:t>
      </w:r>
      <w:proofErr w:type="spellStart"/>
      <w:r>
        <w:t>O-NOZen</w:t>
      </w:r>
      <w:proofErr w:type="spellEnd"/>
      <w:r>
        <w:t xml:space="preserve"> ezartzeko prozesua 2010ean hasi zen, Me</w:t>
      </w:r>
      <w:r>
        <w:t>n</w:t>
      </w:r>
      <w:r>
        <w:t xml:space="preserve">dillorriko oinarrizko osasun eskualdeko oinarrizko osasun laguntzaren arloan. </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t>Aurreko proiektuan behar ziren hobekuntzak sartu ondoren, oinarrizko os</w:t>
      </w:r>
      <w:r>
        <w:t>a</w:t>
      </w:r>
      <w:r>
        <w:t xml:space="preserve">sun laguntzaren esparru osorako zabalpena 2012ko urtarrilean hasi zen; dena </w:t>
      </w:r>
      <w:proofErr w:type="spellStart"/>
      <w:r>
        <w:t>den</w:t>
      </w:r>
      <w:proofErr w:type="spellEnd"/>
      <w:r>
        <w:t xml:space="preserve">, herritarren </w:t>
      </w:r>
      <w:proofErr w:type="spellStart"/>
      <w:r>
        <w:t>koordainketaren</w:t>
      </w:r>
      <w:proofErr w:type="spellEnd"/>
      <w:r>
        <w:t xml:space="preserve"> arloko arau-aldaketek ezarpena geroratzea ekarri zuten.</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t>2013an, oinarrizko osasun laguntzaren esparruko ezarpenarekin jarraitu zen. 2014an, osasunaren esparru horretako gaixo guztiei errezeta elektronikoaren bidez agintzeko betebeharra ezarri zen.</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lastRenderedPageBreak/>
        <w:t>2015eko amaierako hilabeteetan eta 2016ko hasierakoetan, osasun espezial</w:t>
      </w:r>
      <w:r>
        <w:t>i</w:t>
      </w:r>
      <w:r>
        <w:t xml:space="preserve">zatuko zabalpena hasi zen, eta prozesu hori urtebeteko epean osatu zen. </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t xml:space="preserve">Bestetik, 2015eko amaieran, halaber, errezeta elektronikoen </w:t>
      </w:r>
      <w:proofErr w:type="spellStart"/>
      <w:r>
        <w:t>elkarreraging</w:t>
      </w:r>
      <w:r>
        <w:t>a</w:t>
      </w:r>
      <w:r>
        <w:t>rritasuneko</w:t>
      </w:r>
      <w:proofErr w:type="spellEnd"/>
      <w:r>
        <w:t xml:space="preserve"> proiektua hasi zen, gaixoek beren medikamentuak edo produktuak Estatuko edozein autonomia erkidegotan jaso ahal ditzaten, haiek non agindu zaizkion alde batera utzita. Prozesu hori autonomia erkidego guztietan amaituta dago jada. </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t>2012-2015 aldian, farmazia-bulegoetan ematen diren medikamentuen eta produktuen fakturazioa ez zen modu elektronikoan egiten. 2015eko martxoan, proiektu pilotu bat hasi zen 12 botiketan, modu elektronikoan fakturatzea aha</w:t>
      </w:r>
      <w:r>
        <w:t>l</w:t>
      </w:r>
      <w:r>
        <w:t>bidetuko zuen sistema bat ezartzeko. Proiektu hori 2017ko irailean amaitu zen, eta hilabete horretan egin zen, lehenengo aldiz, fakturazio elektronikoa.</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t>Bestalde, hurrengo ataletan zehazten ditugun une jakin batzuetan eta ia ho</w:t>
      </w:r>
      <w:r>
        <w:t>n</w:t>
      </w:r>
      <w:r>
        <w:t>darreko moduan, medikamentuak eta produktuak paperezko errezetetan agi</w:t>
      </w:r>
      <w:r>
        <w:t>n</w:t>
      </w:r>
      <w:r>
        <w:t>tzen jarraitzen dira. Gauzak egiteko era hori desagertzen ari da, honako datu hauen bilakaerak erakusten duen bezala:</w:t>
      </w:r>
    </w:p>
    <w:tbl>
      <w:tblPr>
        <w:tblW w:w="8632" w:type="dxa"/>
        <w:jc w:val="center"/>
        <w:tblInd w:w="-1738" w:type="dxa"/>
        <w:tblCellMar>
          <w:left w:w="70" w:type="dxa"/>
          <w:right w:w="70" w:type="dxa"/>
        </w:tblCellMar>
        <w:tblLook w:val="04A0" w:firstRow="1" w:lastRow="0" w:firstColumn="1" w:lastColumn="0" w:noHBand="0" w:noVBand="1"/>
      </w:tblPr>
      <w:tblGrid>
        <w:gridCol w:w="3143"/>
        <w:gridCol w:w="946"/>
        <w:gridCol w:w="1201"/>
        <w:gridCol w:w="1153"/>
        <w:gridCol w:w="1134"/>
        <w:gridCol w:w="1055"/>
      </w:tblGrid>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B8CCE4" w:themeFill="accent1" w:themeFillTint="66"/>
            <w:vAlign w:val="center"/>
          </w:tcPr>
          <w:p w:rsidR="00C9781F" w:rsidRPr="00EC3E0E" w:rsidRDefault="00C9781F" w:rsidP="00B53A0A">
            <w:pPr>
              <w:spacing w:after="0"/>
              <w:ind w:firstLine="0"/>
              <w:jc w:val="left"/>
              <w:rPr>
                <w:rFonts w:ascii="Arial" w:hAnsi="Arial" w:cs="Arial"/>
                <w:color w:val="000000"/>
                <w:sz w:val="16"/>
                <w:szCs w:val="16"/>
                <w:lang w:val="es-ES" w:eastAsia="es-ES"/>
              </w:rPr>
            </w:pPr>
          </w:p>
        </w:tc>
        <w:tc>
          <w:tcPr>
            <w:tcW w:w="946" w:type="dxa"/>
            <w:tcBorders>
              <w:top w:val="single" w:sz="2" w:space="0" w:color="auto"/>
              <w:left w:val="nil"/>
              <w:bottom w:val="single" w:sz="4" w:space="0" w:color="auto"/>
              <w:right w:val="nil"/>
            </w:tcBorders>
            <w:shd w:val="clear" w:color="auto" w:fill="B8CCE4" w:themeFill="accent1" w:themeFillTint="66"/>
            <w:noWrap/>
            <w:vAlign w:val="center"/>
          </w:tcPr>
          <w:p w:rsidR="00C9781F" w:rsidRPr="00EC3E0E" w:rsidRDefault="00C9781F" w:rsidP="00B53A0A">
            <w:pPr>
              <w:spacing w:after="0"/>
              <w:ind w:left="-62" w:right="-47" w:firstLine="0"/>
              <w:jc w:val="right"/>
              <w:rPr>
                <w:rFonts w:ascii="Arial" w:hAnsi="Arial" w:cs="Arial"/>
                <w:color w:val="000000"/>
                <w:sz w:val="16"/>
                <w:szCs w:val="16"/>
              </w:rPr>
            </w:pPr>
            <w:r>
              <w:rPr>
                <w:rFonts w:ascii="Arial" w:hAnsi="Arial"/>
                <w:color w:val="000000"/>
                <w:sz w:val="16"/>
                <w:szCs w:val="16"/>
              </w:rPr>
              <w:t>2013</w:t>
            </w:r>
          </w:p>
        </w:tc>
        <w:tc>
          <w:tcPr>
            <w:tcW w:w="1201" w:type="dxa"/>
            <w:tcBorders>
              <w:top w:val="single" w:sz="2" w:space="0" w:color="auto"/>
              <w:left w:val="single" w:sz="2" w:space="0" w:color="auto"/>
              <w:bottom w:val="single" w:sz="4" w:space="0" w:color="auto"/>
              <w:right w:val="nil"/>
            </w:tcBorders>
            <w:shd w:val="clear" w:color="auto" w:fill="B8CCE4" w:themeFill="accent1" w:themeFillTint="66"/>
            <w:noWrap/>
            <w:vAlign w:val="center"/>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2014</w:t>
            </w:r>
          </w:p>
        </w:tc>
        <w:tc>
          <w:tcPr>
            <w:tcW w:w="1153" w:type="dxa"/>
            <w:tcBorders>
              <w:top w:val="single" w:sz="2" w:space="0" w:color="auto"/>
              <w:left w:val="single" w:sz="2" w:space="0" w:color="auto"/>
              <w:bottom w:val="single" w:sz="4" w:space="0" w:color="auto"/>
              <w:right w:val="nil"/>
            </w:tcBorders>
            <w:shd w:val="clear" w:color="auto" w:fill="B8CCE4" w:themeFill="accent1" w:themeFillTint="66"/>
            <w:noWrap/>
            <w:vAlign w:val="center"/>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2015</w:t>
            </w:r>
          </w:p>
        </w:tc>
        <w:tc>
          <w:tcPr>
            <w:tcW w:w="1134" w:type="dxa"/>
            <w:tcBorders>
              <w:top w:val="single" w:sz="2" w:space="0" w:color="auto"/>
              <w:left w:val="single" w:sz="2" w:space="0" w:color="auto"/>
              <w:bottom w:val="single" w:sz="4" w:space="0" w:color="auto"/>
              <w:right w:val="nil"/>
            </w:tcBorders>
            <w:shd w:val="clear" w:color="auto" w:fill="B8CCE4" w:themeFill="accent1" w:themeFillTint="66"/>
            <w:noWrap/>
            <w:vAlign w:val="center"/>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2016</w:t>
            </w:r>
          </w:p>
        </w:tc>
        <w:tc>
          <w:tcPr>
            <w:tcW w:w="1055" w:type="dxa"/>
            <w:tcBorders>
              <w:top w:val="single" w:sz="2" w:space="0" w:color="auto"/>
              <w:left w:val="single" w:sz="2" w:space="0" w:color="auto"/>
              <w:bottom w:val="single" w:sz="4" w:space="0" w:color="auto"/>
              <w:right w:val="nil"/>
            </w:tcBorders>
            <w:shd w:val="clear" w:color="auto" w:fill="B8CCE4" w:themeFill="accent1" w:themeFillTint="66"/>
            <w:noWrap/>
            <w:vAlign w:val="center"/>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2017</w:t>
            </w:r>
          </w:p>
        </w:tc>
      </w:tr>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B8CCE4" w:themeFill="accent1" w:themeFillTint="66"/>
            <w:vAlign w:val="center"/>
            <w:hideMark/>
          </w:tcPr>
          <w:p w:rsidR="00C9781F" w:rsidRPr="00EC3E0E" w:rsidRDefault="00C9781F" w:rsidP="00B53A0A">
            <w:pPr>
              <w:spacing w:after="0"/>
              <w:ind w:firstLine="0"/>
              <w:jc w:val="left"/>
              <w:rPr>
                <w:rFonts w:ascii="Arial" w:hAnsi="Arial" w:cs="Arial"/>
                <w:color w:val="000000"/>
                <w:sz w:val="16"/>
                <w:szCs w:val="16"/>
                <w:lang w:val="es-ES" w:eastAsia="es-ES"/>
              </w:rPr>
            </w:pPr>
          </w:p>
        </w:tc>
        <w:tc>
          <w:tcPr>
            <w:tcW w:w="946" w:type="dxa"/>
            <w:tcBorders>
              <w:top w:val="single" w:sz="2"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rPr>
            </w:pPr>
            <w:r>
              <w:rPr>
                <w:rFonts w:ascii="Arial" w:hAnsi="Arial"/>
                <w:color w:val="000000"/>
                <w:sz w:val="16"/>
                <w:szCs w:val="16"/>
              </w:rPr>
              <w:t>Errezeta kopurua</w:t>
            </w:r>
          </w:p>
        </w:tc>
        <w:tc>
          <w:tcPr>
            <w:tcW w:w="1201" w:type="dxa"/>
            <w:tcBorders>
              <w:top w:val="single" w:sz="2"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Errezeta kop</w:t>
            </w:r>
            <w:r>
              <w:rPr>
                <w:rFonts w:ascii="Arial" w:hAnsi="Arial"/>
                <w:color w:val="000000"/>
                <w:sz w:val="16"/>
                <w:szCs w:val="16"/>
              </w:rPr>
              <w:t>u</w:t>
            </w:r>
            <w:r>
              <w:rPr>
                <w:rFonts w:ascii="Arial" w:hAnsi="Arial"/>
                <w:color w:val="000000"/>
                <w:sz w:val="16"/>
                <w:szCs w:val="16"/>
              </w:rPr>
              <w:t>rua</w:t>
            </w:r>
          </w:p>
        </w:tc>
        <w:tc>
          <w:tcPr>
            <w:tcW w:w="1153" w:type="dxa"/>
            <w:tcBorders>
              <w:top w:val="single" w:sz="2"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Errezeta k</w:t>
            </w:r>
            <w:r>
              <w:rPr>
                <w:rFonts w:ascii="Arial" w:hAnsi="Arial"/>
                <w:color w:val="000000"/>
                <w:sz w:val="16"/>
                <w:szCs w:val="16"/>
              </w:rPr>
              <w:t>o</w:t>
            </w:r>
            <w:r>
              <w:rPr>
                <w:rFonts w:ascii="Arial" w:hAnsi="Arial"/>
                <w:color w:val="000000"/>
                <w:sz w:val="16"/>
                <w:szCs w:val="16"/>
              </w:rPr>
              <w:t>purua</w:t>
            </w:r>
          </w:p>
        </w:tc>
        <w:tc>
          <w:tcPr>
            <w:tcW w:w="1134" w:type="dxa"/>
            <w:tcBorders>
              <w:top w:val="single" w:sz="2"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Errezeta kopurua</w:t>
            </w:r>
          </w:p>
        </w:tc>
        <w:tc>
          <w:tcPr>
            <w:tcW w:w="1055" w:type="dxa"/>
            <w:tcBorders>
              <w:top w:val="single" w:sz="2"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Errezeta kopurua</w:t>
            </w:r>
          </w:p>
        </w:tc>
      </w:tr>
      <w:tr w:rsidR="00C9781F" w:rsidRPr="00EC3E0E" w:rsidTr="00B53A0A">
        <w:trPr>
          <w:trHeight w:val="198"/>
          <w:jc w:val="center"/>
        </w:trPr>
        <w:tc>
          <w:tcPr>
            <w:tcW w:w="3143"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rPr>
            </w:pPr>
            <w:r>
              <w:rPr>
                <w:rFonts w:ascii="Arial Narrow" w:hAnsi="Arial Narrow"/>
                <w:color w:val="000000"/>
                <w:sz w:val="18"/>
                <w:szCs w:val="18"/>
              </w:rPr>
              <w:t>Errezeta elektronikoa</w:t>
            </w:r>
          </w:p>
        </w:tc>
        <w:tc>
          <w:tcPr>
            <w:tcW w:w="946"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rPr>
            </w:pPr>
            <w:r>
              <w:rPr>
                <w:rFonts w:ascii="Arial Narrow" w:hAnsi="Arial Narrow"/>
                <w:color w:val="000000"/>
                <w:sz w:val="18"/>
                <w:szCs w:val="18"/>
              </w:rPr>
              <w:t>6.126.041</w:t>
            </w:r>
          </w:p>
        </w:tc>
        <w:tc>
          <w:tcPr>
            <w:tcW w:w="1201"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8.738.066</w:t>
            </w:r>
          </w:p>
        </w:tc>
        <w:tc>
          <w:tcPr>
            <w:tcW w:w="1153"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9.191.978</w:t>
            </w:r>
          </w:p>
        </w:tc>
        <w:tc>
          <w:tcPr>
            <w:tcW w:w="1134"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9.716.793</w:t>
            </w:r>
          </w:p>
        </w:tc>
        <w:tc>
          <w:tcPr>
            <w:tcW w:w="1055"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9.935.345</w:t>
            </w:r>
          </w:p>
        </w:tc>
      </w:tr>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rPr>
            </w:pPr>
            <w:r>
              <w:rPr>
                <w:rFonts w:ascii="Arial Narrow" w:hAnsi="Arial Narrow"/>
                <w:color w:val="000000"/>
                <w:sz w:val="18"/>
                <w:szCs w:val="18"/>
              </w:rPr>
              <w:t>Paperezko errezeta</w:t>
            </w:r>
          </w:p>
        </w:tc>
        <w:tc>
          <w:tcPr>
            <w:tcW w:w="946"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rPr>
            </w:pPr>
            <w:r>
              <w:rPr>
                <w:rFonts w:ascii="Arial Narrow" w:hAnsi="Arial Narrow"/>
                <w:color w:val="000000"/>
                <w:sz w:val="18"/>
                <w:szCs w:val="18"/>
              </w:rPr>
              <w:t>3.881.447</w:t>
            </w:r>
          </w:p>
        </w:tc>
        <w:tc>
          <w:tcPr>
            <w:tcW w:w="1201"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1.233.493</w:t>
            </w:r>
          </w:p>
        </w:tc>
        <w:tc>
          <w:tcPr>
            <w:tcW w:w="1153"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1.028.015</w:t>
            </w:r>
          </w:p>
        </w:tc>
        <w:tc>
          <w:tcPr>
            <w:tcW w:w="1134"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761.878</w:t>
            </w:r>
          </w:p>
        </w:tc>
        <w:tc>
          <w:tcPr>
            <w:tcW w:w="1055"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311.883</w:t>
            </w:r>
          </w:p>
        </w:tc>
      </w:tr>
      <w:tr w:rsidR="00C9781F" w:rsidRPr="00EC3E0E" w:rsidTr="00B53A0A">
        <w:trPr>
          <w:trHeight w:val="255"/>
          <w:jc w:val="center"/>
        </w:trPr>
        <w:tc>
          <w:tcPr>
            <w:tcW w:w="3143"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left"/>
              <w:rPr>
                <w:rFonts w:ascii="Arial" w:hAnsi="Arial" w:cs="Arial"/>
                <w:color w:val="000000"/>
                <w:sz w:val="16"/>
                <w:szCs w:val="16"/>
              </w:rPr>
            </w:pPr>
            <w:r>
              <w:rPr>
                <w:rFonts w:ascii="Arial" w:hAnsi="Arial"/>
                <w:color w:val="000000"/>
                <w:sz w:val="16"/>
                <w:szCs w:val="16"/>
              </w:rPr>
              <w:t>Errezetak, guztira</w:t>
            </w: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rPr>
            </w:pPr>
            <w:r>
              <w:rPr>
                <w:rFonts w:ascii="Arial" w:hAnsi="Arial"/>
                <w:color w:val="000000"/>
                <w:sz w:val="16"/>
                <w:szCs w:val="16"/>
              </w:rPr>
              <w:t>10.007.488</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9.971.559</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10.219.993</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10.478.671</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10.247.228</w:t>
            </w:r>
          </w:p>
        </w:tc>
      </w:tr>
      <w:tr w:rsidR="00C9781F" w:rsidRPr="0036360C" w:rsidTr="00B53A0A">
        <w:trPr>
          <w:trHeight w:val="255"/>
          <w:jc w:val="center"/>
        </w:trPr>
        <w:tc>
          <w:tcPr>
            <w:tcW w:w="3143" w:type="dxa"/>
            <w:tcBorders>
              <w:top w:val="single" w:sz="4" w:space="0" w:color="auto"/>
              <w:left w:val="nil"/>
              <w:bottom w:val="single" w:sz="4" w:space="0" w:color="auto"/>
              <w:right w:val="nil"/>
            </w:tcBorders>
            <w:shd w:val="clear" w:color="auto" w:fill="auto"/>
            <w:vAlign w:val="center"/>
          </w:tcPr>
          <w:p w:rsidR="00C9781F" w:rsidRPr="0036360C" w:rsidRDefault="00C9781F" w:rsidP="00B53A0A">
            <w:pPr>
              <w:spacing w:after="0"/>
              <w:ind w:firstLine="0"/>
              <w:jc w:val="left"/>
              <w:rPr>
                <w:rFonts w:ascii="Calibri" w:hAnsi="Calibri"/>
                <w:color w:val="000000"/>
                <w:sz w:val="22"/>
                <w:szCs w:val="22"/>
                <w:lang w:val="es-ES" w:eastAsia="es-ES"/>
              </w:rPr>
            </w:pPr>
          </w:p>
        </w:tc>
        <w:tc>
          <w:tcPr>
            <w:tcW w:w="946" w:type="dxa"/>
            <w:tcBorders>
              <w:top w:val="single" w:sz="4" w:space="0" w:color="auto"/>
              <w:left w:val="nil"/>
              <w:bottom w:val="single" w:sz="4" w:space="0" w:color="auto"/>
              <w:right w:val="nil"/>
            </w:tcBorders>
            <w:shd w:val="clear" w:color="auto" w:fill="auto"/>
            <w:noWrap/>
            <w:vAlign w:val="center"/>
          </w:tcPr>
          <w:p w:rsidR="00C9781F" w:rsidRPr="0036360C" w:rsidRDefault="00C9781F" w:rsidP="00B53A0A">
            <w:pPr>
              <w:spacing w:after="0"/>
              <w:ind w:left="-62" w:right="-47" w:firstLine="0"/>
              <w:jc w:val="right"/>
              <w:rPr>
                <w:rFonts w:ascii="Arial" w:hAnsi="Arial" w:cs="Arial"/>
                <w:color w:val="000000"/>
                <w:sz w:val="16"/>
                <w:szCs w:val="16"/>
                <w:lang w:val="es-ES" w:eastAsia="es-ES"/>
              </w:rPr>
            </w:pPr>
          </w:p>
        </w:tc>
        <w:tc>
          <w:tcPr>
            <w:tcW w:w="1201" w:type="dxa"/>
            <w:tcBorders>
              <w:top w:val="single" w:sz="4" w:space="0" w:color="auto"/>
              <w:left w:val="single" w:sz="2" w:space="0" w:color="auto"/>
              <w:bottom w:val="single" w:sz="4" w:space="0" w:color="auto"/>
              <w:right w:val="nil"/>
            </w:tcBorders>
            <w:shd w:val="clear" w:color="auto" w:fill="auto"/>
            <w:noWrap/>
            <w:vAlign w:val="center"/>
          </w:tcPr>
          <w:p w:rsidR="00C9781F" w:rsidRPr="0036360C" w:rsidRDefault="00C9781F" w:rsidP="00B53A0A">
            <w:pPr>
              <w:spacing w:after="0"/>
              <w:ind w:firstLine="0"/>
              <w:jc w:val="right"/>
              <w:rPr>
                <w:rFonts w:ascii="Arial" w:hAnsi="Arial" w:cs="Arial"/>
                <w:color w:val="000000"/>
                <w:sz w:val="16"/>
                <w:szCs w:val="16"/>
                <w:lang w:val="es-ES" w:eastAsia="es-ES"/>
              </w:rPr>
            </w:pPr>
          </w:p>
        </w:tc>
        <w:tc>
          <w:tcPr>
            <w:tcW w:w="1153" w:type="dxa"/>
            <w:tcBorders>
              <w:top w:val="single" w:sz="4" w:space="0" w:color="auto"/>
              <w:left w:val="single" w:sz="2" w:space="0" w:color="auto"/>
              <w:bottom w:val="single" w:sz="4" w:space="0" w:color="auto"/>
              <w:right w:val="nil"/>
            </w:tcBorders>
            <w:shd w:val="clear" w:color="auto" w:fill="auto"/>
            <w:noWrap/>
            <w:vAlign w:val="center"/>
          </w:tcPr>
          <w:p w:rsidR="00C9781F" w:rsidRPr="0036360C" w:rsidRDefault="00C9781F" w:rsidP="00B53A0A">
            <w:pPr>
              <w:spacing w:after="0"/>
              <w:ind w:firstLine="0"/>
              <w:jc w:val="right"/>
              <w:rPr>
                <w:rFonts w:ascii="Arial" w:hAnsi="Arial" w:cs="Arial"/>
                <w:color w:val="000000"/>
                <w:sz w:val="16"/>
                <w:szCs w:val="16"/>
                <w:lang w:val="es-ES" w:eastAsia="es-ES"/>
              </w:rPr>
            </w:pPr>
          </w:p>
        </w:tc>
        <w:tc>
          <w:tcPr>
            <w:tcW w:w="1134" w:type="dxa"/>
            <w:tcBorders>
              <w:top w:val="single" w:sz="4" w:space="0" w:color="auto"/>
              <w:left w:val="single" w:sz="2" w:space="0" w:color="auto"/>
              <w:bottom w:val="single" w:sz="4" w:space="0" w:color="auto"/>
              <w:right w:val="nil"/>
            </w:tcBorders>
            <w:shd w:val="clear" w:color="auto" w:fill="auto"/>
            <w:noWrap/>
            <w:vAlign w:val="center"/>
          </w:tcPr>
          <w:p w:rsidR="00C9781F" w:rsidRPr="0036360C" w:rsidRDefault="00C9781F" w:rsidP="00B53A0A">
            <w:pPr>
              <w:spacing w:after="0"/>
              <w:ind w:firstLine="0"/>
              <w:jc w:val="right"/>
              <w:rPr>
                <w:rFonts w:ascii="Arial" w:hAnsi="Arial" w:cs="Arial"/>
                <w:color w:val="000000"/>
                <w:sz w:val="16"/>
                <w:szCs w:val="16"/>
                <w:lang w:val="es-ES" w:eastAsia="es-ES"/>
              </w:rPr>
            </w:pPr>
          </w:p>
        </w:tc>
        <w:tc>
          <w:tcPr>
            <w:tcW w:w="1055" w:type="dxa"/>
            <w:tcBorders>
              <w:top w:val="single" w:sz="4" w:space="0" w:color="auto"/>
              <w:left w:val="single" w:sz="2" w:space="0" w:color="auto"/>
              <w:bottom w:val="single" w:sz="4" w:space="0" w:color="auto"/>
              <w:right w:val="nil"/>
            </w:tcBorders>
            <w:shd w:val="clear" w:color="auto" w:fill="auto"/>
            <w:noWrap/>
            <w:vAlign w:val="center"/>
          </w:tcPr>
          <w:p w:rsidR="00C9781F" w:rsidRPr="0036360C" w:rsidRDefault="00C9781F" w:rsidP="00B53A0A">
            <w:pPr>
              <w:spacing w:after="0"/>
              <w:ind w:firstLine="0"/>
              <w:jc w:val="right"/>
              <w:rPr>
                <w:rFonts w:ascii="Arial" w:hAnsi="Arial" w:cs="Arial"/>
                <w:color w:val="000000"/>
                <w:sz w:val="16"/>
                <w:szCs w:val="16"/>
                <w:lang w:val="es-ES" w:eastAsia="es-ES"/>
              </w:rPr>
            </w:pPr>
          </w:p>
        </w:tc>
      </w:tr>
      <w:tr w:rsidR="00C9781F" w:rsidRPr="00EC3E0E" w:rsidTr="00B53A0A">
        <w:trPr>
          <w:trHeight w:val="198"/>
          <w:jc w:val="center"/>
        </w:trPr>
        <w:tc>
          <w:tcPr>
            <w:tcW w:w="3143" w:type="dxa"/>
            <w:tcBorders>
              <w:top w:val="single" w:sz="4" w:space="0" w:color="auto"/>
              <w:left w:val="nil"/>
              <w:bottom w:val="single" w:sz="4" w:space="0" w:color="auto"/>
              <w:right w:val="nil"/>
            </w:tcBorders>
            <w:shd w:val="clear" w:color="auto" w:fill="B8CCE4" w:themeFill="accent1" w:themeFillTint="66"/>
            <w:vAlign w:val="center"/>
            <w:hideMark/>
          </w:tcPr>
          <w:p w:rsidR="00C9781F" w:rsidRPr="00EC3E0E" w:rsidRDefault="00C9781F" w:rsidP="00B53A0A">
            <w:pPr>
              <w:spacing w:after="0"/>
              <w:ind w:firstLine="0"/>
              <w:jc w:val="left"/>
              <w:rPr>
                <w:rFonts w:ascii="Arial" w:hAnsi="Arial" w:cs="Arial"/>
                <w:color w:val="000000"/>
                <w:sz w:val="16"/>
                <w:szCs w:val="16"/>
                <w:lang w:val="es-ES" w:eastAsia="es-ES"/>
              </w:rPr>
            </w:pP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rPr>
            </w:pPr>
            <w:r>
              <w:rPr>
                <w:rFonts w:ascii="Arial" w:hAnsi="Arial"/>
                <w:color w:val="000000"/>
                <w:sz w:val="16"/>
                <w:szCs w:val="16"/>
              </w:rPr>
              <w:t>Bilgarri kopurua</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Bilgarri kop</w:t>
            </w:r>
            <w:r>
              <w:rPr>
                <w:rFonts w:ascii="Arial" w:hAnsi="Arial"/>
                <w:color w:val="000000"/>
                <w:sz w:val="16"/>
                <w:szCs w:val="16"/>
              </w:rPr>
              <w:t>u</w:t>
            </w:r>
            <w:r>
              <w:rPr>
                <w:rFonts w:ascii="Arial" w:hAnsi="Arial"/>
                <w:color w:val="000000"/>
                <w:sz w:val="16"/>
                <w:szCs w:val="16"/>
              </w:rPr>
              <w:t>rua</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Bilgarri kop</w:t>
            </w:r>
            <w:r>
              <w:rPr>
                <w:rFonts w:ascii="Arial" w:hAnsi="Arial"/>
                <w:color w:val="000000"/>
                <w:sz w:val="16"/>
                <w:szCs w:val="16"/>
              </w:rPr>
              <w:t>u</w:t>
            </w:r>
            <w:r>
              <w:rPr>
                <w:rFonts w:ascii="Arial" w:hAnsi="Arial"/>
                <w:color w:val="000000"/>
                <w:sz w:val="16"/>
                <w:szCs w:val="16"/>
              </w:rPr>
              <w:t>rua</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Bilgarri kop</w:t>
            </w:r>
            <w:r>
              <w:rPr>
                <w:rFonts w:ascii="Arial" w:hAnsi="Arial"/>
                <w:color w:val="000000"/>
                <w:sz w:val="16"/>
                <w:szCs w:val="16"/>
              </w:rPr>
              <w:t>u</w:t>
            </w:r>
            <w:r>
              <w:rPr>
                <w:rFonts w:ascii="Arial" w:hAnsi="Arial"/>
                <w:color w:val="000000"/>
                <w:sz w:val="16"/>
                <w:szCs w:val="16"/>
              </w:rPr>
              <w:t>rua</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Bilgarri k</w:t>
            </w:r>
            <w:r>
              <w:rPr>
                <w:rFonts w:ascii="Arial" w:hAnsi="Arial"/>
                <w:color w:val="000000"/>
                <w:sz w:val="16"/>
                <w:szCs w:val="16"/>
              </w:rPr>
              <w:t>o</w:t>
            </w:r>
            <w:r>
              <w:rPr>
                <w:rFonts w:ascii="Arial" w:hAnsi="Arial"/>
                <w:color w:val="000000"/>
                <w:sz w:val="16"/>
                <w:szCs w:val="16"/>
              </w:rPr>
              <w:t>purua</w:t>
            </w:r>
          </w:p>
        </w:tc>
      </w:tr>
      <w:tr w:rsidR="00C9781F" w:rsidRPr="00EC3E0E" w:rsidTr="00B53A0A">
        <w:trPr>
          <w:trHeight w:val="198"/>
          <w:jc w:val="center"/>
        </w:trPr>
        <w:tc>
          <w:tcPr>
            <w:tcW w:w="3143"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rPr>
            </w:pPr>
            <w:r>
              <w:rPr>
                <w:rFonts w:ascii="Arial Narrow" w:hAnsi="Arial Narrow"/>
                <w:color w:val="000000"/>
                <w:sz w:val="18"/>
                <w:szCs w:val="18"/>
              </w:rPr>
              <w:t>Errezeta elektronikoa</w:t>
            </w:r>
          </w:p>
        </w:tc>
        <w:tc>
          <w:tcPr>
            <w:tcW w:w="946"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rPr>
            </w:pPr>
            <w:r>
              <w:rPr>
                <w:rFonts w:ascii="Arial Narrow" w:hAnsi="Arial Narrow"/>
                <w:color w:val="000000"/>
                <w:sz w:val="18"/>
                <w:szCs w:val="18"/>
              </w:rPr>
              <w:t>7.036.222</w:t>
            </w:r>
          </w:p>
        </w:tc>
        <w:tc>
          <w:tcPr>
            <w:tcW w:w="1201"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10.071.122</w:t>
            </w:r>
          </w:p>
        </w:tc>
        <w:tc>
          <w:tcPr>
            <w:tcW w:w="1153"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10.543.907</w:t>
            </w:r>
          </w:p>
        </w:tc>
        <w:tc>
          <w:tcPr>
            <w:tcW w:w="1134"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11.146.820</w:t>
            </w:r>
          </w:p>
        </w:tc>
        <w:tc>
          <w:tcPr>
            <w:tcW w:w="1055"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11.417.816</w:t>
            </w:r>
          </w:p>
        </w:tc>
      </w:tr>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rPr>
            </w:pPr>
            <w:r>
              <w:rPr>
                <w:rFonts w:ascii="Arial Narrow" w:hAnsi="Arial Narrow"/>
                <w:color w:val="000000"/>
                <w:sz w:val="18"/>
                <w:szCs w:val="18"/>
              </w:rPr>
              <w:t>Paperezko errezeta</w:t>
            </w:r>
          </w:p>
        </w:tc>
        <w:tc>
          <w:tcPr>
            <w:tcW w:w="946"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rPr>
            </w:pPr>
            <w:r>
              <w:rPr>
                <w:rFonts w:ascii="Arial Narrow" w:hAnsi="Arial Narrow"/>
                <w:color w:val="000000"/>
                <w:sz w:val="18"/>
                <w:szCs w:val="18"/>
              </w:rPr>
              <w:t>3.895.053</w:t>
            </w:r>
          </w:p>
        </w:tc>
        <w:tc>
          <w:tcPr>
            <w:tcW w:w="1201"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1.239.887</w:t>
            </w:r>
          </w:p>
        </w:tc>
        <w:tc>
          <w:tcPr>
            <w:tcW w:w="1153"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1.033.476</w:t>
            </w:r>
          </w:p>
        </w:tc>
        <w:tc>
          <w:tcPr>
            <w:tcW w:w="1134"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765.309</w:t>
            </w:r>
          </w:p>
        </w:tc>
        <w:tc>
          <w:tcPr>
            <w:tcW w:w="1055"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313.364</w:t>
            </w:r>
          </w:p>
        </w:tc>
      </w:tr>
      <w:tr w:rsidR="00C9781F" w:rsidRPr="00EC3E0E" w:rsidTr="00B53A0A">
        <w:trPr>
          <w:trHeight w:val="255"/>
          <w:jc w:val="center"/>
        </w:trPr>
        <w:tc>
          <w:tcPr>
            <w:tcW w:w="3143"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left"/>
              <w:rPr>
                <w:rFonts w:ascii="Arial" w:hAnsi="Arial" w:cs="Arial"/>
                <w:color w:val="000000"/>
                <w:sz w:val="16"/>
                <w:szCs w:val="16"/>
              </w:rPr>
            </w:pPr>
            <w:r>
              <w:rPr>
                <w:rFonts w:ascii="Arial" w:hAnsi="Arial"/>
                <w:color w:val="000000"/>
                <w:sz w:val="16"/>
                <w:szCs w:val="16"/>
              </w:rPr>
              <w:t>Bilgarriak, guztira</w:t>
            </w: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rPr>
            </w:pPr>
            <w:r>
              <w:rPr>
                <w:rFonts w:ascii="Arial" w:hAnsi="Arial"/>
                <w:color w:val="000000"/>
                <w:sz w:val="16"/>
                <w:szCs w:val="16"/>
              </w:rPr>
              <w:t>10.931.275</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11.311.009</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11.577.383</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11.912.129</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11.731.180</w:t>
            </w:r>
          </w:p>
        </w:tc>
      </w:tr>
      <w:tr w:rsidR="00C9781F" w:rsidRPr="0036360C" w:rsidTr="00B53A0A">
        <w:trPr>
          <w:trHeight w:val="255"/>
          <w:jc w:val="center"/>
        </w:trPr>
        <w:tc>
          <w:tcPr>
            <w:tcW w:w="3143" w:type="dxa"/>
            <w:tcBorders>
              <w:top w:val="single" w:sz="4" w:space="0" w:color="auto"/>
              <w:left w:val="nil"/>
              <w:bottom w:val="single" w:sz="4" w:space="0" w:color="auto"/>
              <w:right w:val="nil"/>
            </w:tcBorders>
            <w:shd w:val="clear" w:color="auto" w:fill="auto"/>
            <w:noWrap/>
            <w:vAlign w:val="center"/>
          </w:tcPr>
          <w:p w:rsidR="00C9781F" w:rsidRPr="00ED46C4" w:rsidRDefault="00C9781F" w:rsidP="00B53A0A">
            <w:pPr>
              <w:spacing w:after="0"/>
              <w:ind w:firstLine="0"/>
              <w:jc w:val="left"/>
              <w:rPr>
                <w:rFonts w:ascii="Arial" w:hAnsi="Arial" w:cs="Arial"/>
                <w:color w:val="000000"/>
                <w:sz w:val="18"/>
                <w:szCs w:val="18"/>
                <w:lang w:val="es-ES" w:eastAsia="es-ES"/>
              </w:rPr>
            </w:pPr>
          </w:p>
        </w:tc>
        <w:tc>
          <w:tcPr>
            <w:tcW w:w="946" w:type="dxa"/>
            <w:tcBorders>
              <w:top w:val="single" w:sz="4" w:space="0" w:color="auto"/>
              <w:left w:val="nil"/>
              <w:bottom w:val="single" w:sz="4" w:space="0" w:color="auto"/>
              <w:right w:val="nil"/>
            </w:tcBorders>
            <w:shd w:val="clear" w:color="auto" w:fill="auto"/>
            <w:noWrap/>
            <w:vAlign w:val="center"/>
          </w:tcPr>
          <w:p w:rsidR="00C9781F" w:rsidRPr="00ED46C4" w:rsidRDefault="00C9781F" w:rsidP="00B53A0A">
            <w:pPr>
              <w:spacing w:after="0"/>
              <w:ind w:left="-62" w:right="-47" w:firstLine="0"/>
              <w:jc w:val="right"/>
              <w:rPr>
                <w:rFonts w:ascii="Arial" w:hAnsi="Arial" w:cs="Arial"/>
                <w:color w:val="000000"/>
                <w:sz w:val="18"/>
                <w:szCs w:val="18"/>
                <w:lang w:val="es-ES" w:eastAsia="es-ES"/>
              </w:rPr>
            </w:pPr>
          </w:p>
        </w:tc>
        <w:tc>
          <w:tcPr>
            <w:tcW w:w="1201" w:type="dxa"/>
            <w:tcBorders>
              <w:top w:val="single" w:sz="4" w:space="0" w:color="auto"/>
              <w:left w:val="single" w:sz="2" w:space="0" w:color="auto"/>
              <w:bottom w:val="single" w:sz="4" w:space="0" w:color="auto"/>
              <w:right w:val="nil"/>
            </w:tcBorders>
            <w:shd w:val="clear" w:color="auto" w:fill="auto"/>
            <w:noWrap/>
            <w:vAlign w:val="center"/>
          </w:tcPr>
          <w:p w:rsidR="00C9781F" w:rsidRPr="00ED46C4" w:rsidRDefault="00C9781F" w:rsidP="00B53A0A">
            <w:pPr>
              <w:spacing w:after="0"/>
              <w:ind w:firstLine="0"/>
              <w:jc w:val="right"/>
              <w:rPr>
                <w:rFonts w:ascii="Arial" w:hAnsi="Arial" w:cs="Arial"/>
                <w:color w:val="000000"/>
                <w:sz w:val="18"/>
                <w:szCs w:val="18"/>
                <w:lang w:val="es-ES" w:eastAsia="es-ES"/>
              </w:rPr>
            </w:pPr>
          </w:p>
        </w:tc>
        <w:tc>
          <w:tcPr>
            <w:tcW w:w="1153" w:type="dxa"/>
            <w:tcBorders>
              <w:top w:val="single" w:sz="4" w:space="0" w:color="auto"/>
              <w:left w:val="single" w:sz="2" w:space="0" w:color="auto"/>
              <w:bottom w:val="single" w:sz="4" w:space="0" w:color="auto"/>
              <w:right w:val="nil"/>
            </w:tcBorders>
            <w:shd w:val="clear" w:color="auto" w:fill="auto"/>
            <w:noWrap/>
            <w:vAlign w:val="center"/>
          </w:tcPr>
          <w:p w:rsidR="00C9781F" w:rsidRPr="00ED46C4" w:rsidRDefault="00C9781F" w:rsidP="00B53A0A">
            <w:pPr>
              <w:spacing w:after="0"/>
              <w:ind w:firstLine="0"/>
              <w:jc w:val="right"/>
              <w:rPr>
                <w:rFonts w:ascii="Arial" w:hAnsi="Arial" w:cs="Arial"/>
                <w:color w:val="000000"/>
                <w:sz w:val="18"/>
                <w:szCs w:val="18"/>
                <w:lang w:val="es-ES" w:eastAsia="es-ES"/>
              </w:rPr>
            </w:pPr>
          </w:p>
        </w:tc>
        <w:tc>
          <w:tcPr>
            <w:tcW w:w="1134" w:type="dxa"/>
            <w:tcBorders>
              <w:top w:val="single" w:sz="4" w:space="0" w:color="auto"/>
              <w:left w:val="single" w:sz="2" w:space="0" w:color="auto"/>
              <w:bottom w:val="single" w:sz="4" w:space="0" w:color="auto"/>
              <w:right w:val="nil"/>
            </w:tcBorders>
            <w:shd w:val="clear" w:color="auto" w:fill="auto"/>
            <w:noWrap/>
            <w:vAlign w:val="center"/>
          </w:tcPr>
          <w:p w:rsidR="00C9781F" w:rsidRPr="00ED46C4" w:rsidRDefault="00C9781F" w:rsidP="00B53A0A">
            <w:pPr>
              <w:spacing w:after="0"/>
              <w:ind w:firstLine="0"/>
              <w:jc w:val="right"/>
              <w:rPr>
                <w:rFonts w:ascii="Arial" w:hAnsi="Arial" w:cs="Arial"/>
                <w:color w:val="000000"/>
                <w:sz w:val="18"/>
                <w:szCs w:val="18"/>
                <w:lang w:val="es-ES" w:eastAsia="es-ES"/>
              </w:rPr>
            </w:pPr>
          </w:p>
        </w:tc>
        <w:tc>
          <w:tcPr>
            <w:tcW w:w="1055" w:type="dxa"/>
            <w:tcBorders>
              <w:top w:val="single" w:sz="4" w:space="0" w:color="auto"/>
              <w:left w:val="single" w:sz="2" w:space="0" w:color="auto"/>
              <w:bottom w:val="single" w:sz="4" w:space="0" w:color="auto"/>
              <w:right w:val="nil"/>
            </w:tcBorders>
            <w:shd w:val="clear" w:color="auto" w:fill="auto"/>
            <w:noWrap/>
            <w:vAlign w:val="center"/>
          </w:tcPr>
          <w:p w:rsidR="00C9781F" w:rsidRPr="00ED46C4" w:rsidRDefault="00C9781F" w:rsidP="00B53A0A">
            <w:pPr>
              <w:spacing w:after="0"/>
              <w:ind w:firstLine="0"/>
              <w:jc w:val="right"/>
              <w:rPr>
                <w:rFonts w:ascii="Arial" w:hAnsi="Arial" w:cs="Arial"/>
                <w:color w:val="000000"/>
                <w:sz w:val="18"/>
                <w:szCs w:val="18"/>
                <w:lang w:val="es-ES" w:eastAsia="es-ES"/>
              </w:rPr>
            </w:pPr>
          </w:p>
        </w:tc>
      </w:tr>
      <w:tr w:rsidR="00C9781F" w:rsidRPr="00EC3E0E" w:rsidTr="00B53A0A">
        <w:trPr>
          <w:trHeight w:val="198"/>
          <w:jc w:val="center"/>
        </w:trPr>
        <w:tc>
          <w:tcPr>
            <w:tcW w:w="3143"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left"/>
              <w:rPr>
                <w:rFonts w:ascii="Arial" w:hAnsi="Arial" w:cs="Arial"/>
                <w:color w:val="000000"/>
                <w:sz w:val="16"/>
                <w:szCs w:val="16"/>
                <w:lang w:val="es-ES" w:eastAsia="es-ES"/>
              </w:rPr>
            </w:pP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rPr>
            </w:pPr>
            <w:r>
              <w:rPr>
                <w:rFonts w:ascii="Arial" w:hAnsi="Arial"/>
                <w:color w:val="000000"/>
                <w:sz w:val="16"/>
                <w:szCs w:val="16"/>
              </w:rPr>
              <w:t>Gastua</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Gastua</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Gastua</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Gastua</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Gastua</w:t>
            </w:r>
          </w:p>
        </w:tc>
      </w:tr>
      <w:tr w:rsidR="00C9781F" w:rsidRPr="00EC3E0E" w:rsidTr="00B53A0A">
        <w:trPr>
          <w:trHeight w:val="198"/>
          <w:jc w:val="center"/>
        </w:trPr>
        <w:tc>
          <w:tcPr>
            <w:tcW w:w="3143"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rPr>
            </w:pPr>
            <w:r>
              <w:rPr>
                <w:rFonts w:ascii="Arial Narrow" w:hAnsi="Arial Narrow"/>
                <w:color w:val="000000"/>
                <w:sz w:val="18"/>
                <w:szCs w:val="18"/>
              </w:rPr>
              <w:t>Errezeta elektronikoa</w:t>
            </w:r>
          </w:p>
        </w:tc>
        <w:tc>
          <w:tcPr>
            <w:tcW w:w="946"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rPr>
            </w:pPr>
            <w:r>
              <w:rPr>
                <w:rFonts w:ascii="Arial Narrow" w:hAnsi="Arial Narrow"/>
                <w:color w:val="000000"/>
                <w:sz w:val="18"/>
                <w:szCs w:val="18"/>
              </w:rPr>
              <w:t>80.504.956</w:t>
            </w:r>
          </w:p>
        </w:tc>
        <w:tc>
          <w:tcPr>
            <w:tcW w:w="1201"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116.612.799</w:t>
            </w:r>
          </w:p>
        </w:tc>
        <w:tc>
          <w:tcPr>
            <w:tcW w:w="1153"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124.354.728</w:t>
            </w:r>
          </w:p>
        </w:tc>
        <w:tc>
          <w:tcPr>
            <w:tcW w:w="1134"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133.570.401</w:t>
            </w:r>
          </w:p>
        </w:tc>
        <w:tc>
          <w:tcPr>
            <w:tcW w:w="1055"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139.478.694</w:t>
            </w:r>
          </w:p>
        </w:tc>
      </w:tr>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rPr>
            </w:pPr>
            <w:r>
              <w:rPr>
                <w:rFonts w:ascii="Arial Narrow" w:hAnsi="Arial Narrow"/>
                <w:color w:val="000000"/>
                <w:sz w:val="18"/>
                <w:szCs w:val="18"/>
              </w:rPr>
              <w:t>Paperezko errezeta</w:t>
            </w:r>
          </w:p>
        </w:tc>
        <w:tc>
          <w:tcPr>
            <w:tcW w:w="946"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rPr>
            </w:pPr>
            <w:r>
              <w:rPr>
                <w:rFonts w:ascii="Arial Narrow" w:hAnsi="Arial Narrow"/>
                <w:color w:val="000000"/>
                <w:sz w:val="18"/>
                <w:szCs w:val="18"/>
              </w:rPr>
              <w:t>49.418.731</w:t>
            </w:r>
          </w:p>
        </w:tc>
        <w:tc>
          <w:tcPr>
            <w:tcW w:w="1201"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18.448.300</w:t>
            </w:r>
          </w:p>
        </w:tc>
        <w:tc>
          <w:tcPr>
            <w:tcW w:w="1153"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15.617.684</w:t>
            </w:r>
          </w:p>
        </w:tc>
        <w:tc>
          <w:tcPr>
            <w:tcW w:w="1134"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11.481.144</w:t>
            </w:r>
          </w:p>
        </w:tc>
        <w:tc>
          <w:tcPr>
            <w:tcW w:w="1055"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rPr>
            </w:pPr>
            <w:r>
              <w:rPr>
                <w:rFonts w:ascii="Arial Narrow" w:hAnsi="Arial Narrow"/>
                <w:color w:val="000000"/>
                <w:sz w:val="18"/>
                <w:szCs w:val="18"/>
              </w:rPr>
              <w:t>4.790.803</w:t>
            </w:r>
          </w:p>
        </w:tc>
      </w:tr>
      <w:tr w:rsidR="00C9781F" w:rsidRPr="00EC3E0E" w:rsidTr="00B53A0A">
        <w:trPr>
          <w:trHeight w:val="255"/>
          <w:jc w:val="center"/>
        </w:trPr>
        <w:tc>
          <w:tcPr>
            <w:tcW w:w="3143"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left"/>
              <w:rPr>
                <w:rFonts w:ascii="Arial" w:hAnsi="Arial" w:cs="Arial"/>
                <w:color w:val="000000"/>
                <w:sz w:val="16"/>
                <w:szCs w:val="16"/>
              </w:rPr>
            </w:pPr>
            <w:r>
              <w:rPr>
                <w:rFonts w:ascii="Arial" w:hAnsi="Arial"/>
                <w:color w:val="000000"/>
                <w:sz w:val="16"/>
                <w:szCs w:val="16"/>
              </w:rPr>
              <w:t>Gastua, guztira</w:t>
            </w: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rPr>
            </w:pPr>
            <w:r>
              <w:rPr>
                <w:rFonts w:ascii="Arial" w:hAnsi="Arial"/>
                <w:color w:val="000000"/>
                <w:sz w:val="16"/>
                <w:szCs w:val="16"/>
              </w:rPr>
              <w:t>129.923.687</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135.061.099</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139.972.412</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145.051.545</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rPr>
            </w:pPr>
            <w:r>
              <w:rPr>
                <w:rFonts w:ascii="Arial" w:hAnsi="Arial"/>
                <w:color w:val="000000"/>
                <w:sz w:val="16"/>
                <w:szCs w:val="16"/>
              </w:rPr>
              <w:t>144.269.497</w:t>
            </w:r>
          </w:p>
        </w:tc>
      </w:tr>
    </w:tbl>
    <w:p w:rsidR="00C9781F" w:rsidRDefault="00C9781F" w:rsidP="00C9781F">
      <w:pPr>
        <w:pStyle w:val="texto"/>
        <w:tabs>
          <w:tab w:val="clear" w:pos="2835"/>
          <w:tab w:val="clear" w:pos="3969"/>
          <w:tab w:val="clear" w:pos="5103"/>
          <w:tab w:val="clear" w:pos="6237"/>
          <w:tab w:val="clear" w:pos="7371"/>
        </w:tabs>
        <w:spacing w:before="240" w:after="120"/>
        <w:rPr>
          <w:szCs w:val="26"/>
        </w:rPr>
      </w:pPr>
      <w:r>
        <w:t xml:space="preserve">Ikusten denez, bai errezeta-kopurua, bai paperezko errezetei dagokien gastua nabarmen jaitsi dira aztertutako aldian. </w:t>
      </w:r>
    </w:p>
    <w:p w:rsidR="00C9781F" w:rsidRDefault="00C9781F" w:rsidP="00C9781F">
      <w:pPr>
        <w:pStyle w:val="texto"/>
        <w:tabs>
          <w:tab w:val="clear" w:pos="2835"/>
          <w:tab w:val="clear" w:pos="3969"/>
          <w:tab w:val="clear" w:pos="5103"/>
          <w:tab w:val="clear" w:pos="6237"/>
          <w:tab w:val="clear" w:pos="7371"/>
        </w:tabs>
        <w:spacing w:before="120" w:after="120"/>
        <w:rPr>
          <w:szCs w:val="26"/>
        </w:rPr>
      </w:pPr>
      <w:r>
        <w:t>Hurrengo orrialdean hiru irudiren bidez, preskripzio mota bakoitzak bai err</w:t>
      </w:r>
      <w:r>
        <w:t>e</w:t>
      </w:r>
      <w:r>
        <w:t>zeten guztizko kopuruan, bai ontzien eta gastuaren guztizkoan egiten duen eh</w:t>
      </w:r>
      <w:r>
        <w:t>u</w:t>
      </w:r>
      <w:r>
        <w:t>nekoa erakusten dugu.</w:t>
      </w:r>
    </w:p>
    <w:p w:rsidR="00C9781F" w:rsidRDefault="00C9781F" w:rsidP="00C9781F">
      <w:pPr>
        <w:spacing w:after="0"/>
        <w:ind w:firstLine="0"/>
        <w:jc w:val="left"/>
        <w:rPr>
          <w:spacing w:val="6"/>
          <w:sz w:val="26"/>
          <w:szCs w:val="26"/>
        </w:rPr>
      </w:pPr>
      <w:r>
        <w:br w:type="page"/>
      </w:r>
    </w:p>
    <w:p w:rsidR="00C9781F" w:rsidRDefault="00C9781F" w:rsidP="00C9781F">
      <w:pPr>
        <w:pStyle w:val="texto"/>
        <w:tabs>
          <w:tab w:val="clear" w:pos="2835"/>
          <w:tab w:val="clear" w:pos="3969"/>
          <w:tab w:val="clear" w:pos="5103"/>
          <w:tab w:val="clear" w:pos="6237"/>
          <w:tab w:val="clear" w:pos="7371"/>
        </w:tabs>
        <w:spacing w:before="120" w:after="120"/>
        <w:jc w:val="center"/>
        <w:rPr>
          <w:szCs w:val="26"/>
        </w:rPr>
      </w:pPr>
      <w:r>
        <w:rPr>
          <w:noProof/>
          <w:lang w:val="es-ES" w:eastAsia="es-ES"/>
        </w:rPr>
        <w:lastRenderedPageBreak/>
        <w:drawing>
          <wp:inline distT="0" distB="0" distL="0" distR="0" wp14:anchorId="25192C46" wp14:editId="51C44315">
            <wp:extent cx="4865299" cy="2829464"/>
            <wp:effectExtent l="0" t="0" r="0" b="0"/>
            <wp:docPr id="6" name="Gráfico 6" title="Evolución del porcentaje del número de recetas sobre el total"/>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781F" w:rsidRDefault="00C9781F" w:rsidP="00C9781F">
      <w:pPr>
        <w:pStyle w:val="texto"/>
        <w:tabs>
          <w:tab w:val="clear" w:pos="2835"/>
          <w:tab w:val="clear" w:pos="3969"/>
          <w:tab w:val="clear" w:pos="5103"/>
          <w:tab w:val="clear" w:pos="6237"/>
          <w:tab w:val="clear" w:pos="7371"/>
        </w:tabs>
        <w:spacing w:before="120" w:after="120"/>
        <w:rPr>
          <w:szCs w:val="26"/>
        </w:rPr>
      </w:pPr>
      <w:r>
        <w:t>Ikusten denez, 2017an errezeta elektronikoek guztizkoan egiten duten eh</w:t>
      </w:r>
      <w:r>
        <w:t>u</w:t>
      </w:r>
      <w:r>
        <w:t>nekoa nabarmen handitzen joan da, eta ehuneko 97ra iritsi da, 2013ko ehuneko 61aren aldean.</w:t>
      </w:r>
    </w:p>
    <w:p w:rsidR="00C9781F" w:rsidRDefault="00C9781F" w:rsidP="00C9781F">
      <w:pPr>
        <w:pStyle w:val="texto"/>
        <w:tabs>
          <w:tab w:val="clear" w:pos="2835"/>
          <w:tab w:val="clear" w:pos="3969"/>
          <w:tab w:val="clear" w:pos="5103"/>
          <w:tab w:val="clear" w:pos="6237"/>
          <w:tab w:val="clear" w:pos="7371"/>
        </w:tabs>
        <w:spacing w:before="120" w:after="120"/>
        <w:rPr>
          <w:szCs w:val="26"/>
        </w:rPr>
      </w:pPr>
    </w:p>
    <w:p w:rsidR="00C9781F" w:rsidRDefault="00C9781F" w:rsidP="00C9781F">
      <w:pPr>
        <w:pStyle w:val="texto"/>
        <w:tabs>
          <w:tab w:val="clear" w:pos="2835"/>
          <w:tab w:val="clear" w:pos="3969"/>
          <w:tab w:val="clear" w:pos="5103"/>
          <w:tab w:val="clear" w:pos="6237"/>
          <w:tab w:val="clear" w:pos="7371"/>
        </w:tabs>
        <w:spacing w:before="120" w:after="120"/>
        <w:jc w:val="center"/>
        <w:rPr>
          <w:szCs w:val="26"/>
        </w:rPr>
      </w:pPr>
      <w:r>
        <w:rPr>
          <w:noProof/>
          <w:lang w:val="es-ES" w:eastAsia="es-ES"/>
        </w:rPr>
        <w:drawing>
          <wp:inline distT="0" distB="0" distL="0" distR="0" wp14:anchorId="714E6BAC" wp14:editId="688586AA">
            <wp:extent cx="4925683" cy="3079630"/>
            <wp:effectExtent l="0" t="0" r="8890" b="698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781F" w:rsidRDefault="00C9781F" w:rsidP="00C9781F">
      <w:pPr>
        <w:pStyle w:val="texto"/>
        <w:tabs>
          <w:tab w:val="clear" w:pos="2835"/>
          <w:tab w:val="clear" w:pos="3969"/>
          <w:tab w:val="clear" w:pos="5103"/>
          <w:tab w:val="clear" w:pos="6237"/>
          <w:tab w:val="clear" w:pos="7371"/>
        </w:tabs>
        <w:spacing w:before="120" w:after="120"/>
        <w:rPr>
          <w:szCs w:val="26"/>
        </w:rPr>
      </w:pPr>
      <w:r>
        <w:t>Ontzi kopuruaren bilakaerak errezeta kopuruaren joera berari jarraitzen dio, eta 2013an ehuneko 63koa izatetik 2017an ehuneko 97koa izatera pasa da.</w:t>
      </w:r>
    </w:p>
    <w:p w:rsidR="00C9781F" w:rsidRDefault="00C9781F" w:rsidP="00C9781F">
      <w:pPr>
        <w:pStyle w:val="texto"/>
        <w:tabs>
          <w:tab w:val="clear" w:pos="2835"/>
          <w:tab w:val="clear" w:pos="3969"/>
          <w:tab w:val="clear" w:pos="5103"/>
          <w:tab w:val="clear" w:pos="6237"/>
          <w:tab w:val="clear" w:pos="7371"/>
        </w:tabs>
        <w:spacing w:before="120" w:after="120"/>
        <w:jc w:val="center"/>
        <w:rPr>
          <w:szCs w:val="26"/>
        </w:rPr>
      </w:pPr>
      <w:r>
        <w:rPr>
          <w:noProof/>
          <w:lang w:val="es-ES" w:eastAsia="es-ES"/>
        </w:rPr>
        <w:lastRenderedPageBreak/>
        <w:drawing>
          <wp:inline distT="0" distB="0" distL="0" distR="0" wp14:anchorId="658C1839" wp14:editId="4A8A3532">
            <wp:extent cx="4753155" cy="3278038"/>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781F" w:rsidRDefault="00C9781F" w:rsidP="00C9781F">
      <w:pPr>
        <w:pStyle w:val="texto"/>
        <w:tabs>
          <w:tab w:val="clear" w:pos="2835"/>
          <w:tab w:val="clear" w:pos="3969"/>
          <w:tab w:val="clear" w:pos="5103"/>
          <w:tab w:val="clear" w:pos="6237"/>
          <w:tab w:val="clear" w:pos="7371"/>
        </w:tabs>
        <w:spacing w:before="120" w:after="240"/>
        <w:rPr>
          <w:szCs w:val="26"/>
        </w:rPr>
      </w:pPr>
      <w:r>
        <w:t>Era berean, 2013an errezeta elektronikoari lotutako gastua ehuneko 62koa zen, eta 2017an nabarmen handitzen da, ehuneko 97 izateraino. Horri dagoki</w:t>
      </w:r>
      <w:r>
        <w:t>o</w:t>
      </w:r>
      <w:r>
        <w:t>nez, adierazi beharra daukagu ezen gastu horrek ez dituela jasotzen araudiaren arabera aplikatu beharreko beherapen eta ordainketak, eta ez datorrela bat a</w:t>
      </w:r>
      <w:r>
        <w:t>u</w:t>
      </w:r>
      <w:r>
        <w:t>rrekontuan kontabilizatutako gastuarekin, zeinaren zenbateko garbia erregistr</w:t>
      </w:r>
      <w:r>
        <w:t>a</w:t>
      </w:r>
      <w:r>
        <w:t>tzen baita.</w:t>
      </w:r>
    </w:p>
    <w:p w:rsidR="00C9781F" w:rsidRDefault="00C9781F" w:rsidP="00C9781F">
      <w:pPr>
        <w:pStyle w:val="atitulo2"/>
        <w:spacing w:after="120"/>
      </w:pPr>
      <w:bookmarkStart w:id="13" w:name="_Toc534015419"/>
      <w:bookmarkStart w:id="14" w:name="_Toc3461804"/>
      <w:bookmarkStart w:id="15" w:name="_Toc9591395"/>
      <w:r>
        <w:t>II.4. Informazio sistemak</w:t>
      </w:r>
      <w:bookmarkEnd w:id="13"/>
      <w:bookmarkEnd w:id="14"/>
      <w:bookmarkEnd w:id="15"/>
    </w:p>
    <w:p w:rsidR="00C9781F" w:rsidRPr="003F5D46" w:rsidRDefault="00C9781F" w:rsidP="00C9781F">
      <w:pPr>
        <w:pStyle w:val="texto"/>
        <w:tabs>
          <w:tab w:val="clear" w:pos="2835"/>
          <w:tab w:val="clear" w:pos="3969"/>
          <w:tab w:val="clear" w:pos="5103"/>
          <w:tab w:val="clear" w:pos="6237"/>
          <w:tab w:val="clear" w:pos="7371"/>
        </w:tabs>
        <w:spacing w:before="120"/>
        <w:rPr>
          <w:szCs w:val="26"/>
        </w:rPr>
      </w:pPr>
      <w:r>
        <w:t xml:space="preserve">Farmazia-prestazioaren kudeaketarako erabiltzen den elementu teknologiko nagusia LAMIA aplikazioa da, eta harekin batera hari euskarria ematen dioten sistema eta azpiegitura guztiak. LAMIA soluzio informatiko bat da (hartara, historia klinikoaren aplikazioen bitartez sartzen da, </w:t>
      </w:r>
      <w:proofErr w:type="spellStart"/>
      <w:r>
        <w:t>ATENEAren</w:t>
      </w:r>
      <w:proofErr w:type="spellEnd"/>
      <w:r>
        <w:t xml:space="preserve"> bitartez oin</w:t>
      </w:r>
      <w:r>
        <w:t>a</w:t>
      </w:r>
      <w:r>
        <w:t xml:space="preserve">rrizko osasun laguntzaren kasuan eta </w:t>
      </w:r>
      <w:proofErr w:type="spellStart"/>
      <w:r>
        <w:t>HCIren</w:t>
      </w:r>
      <w:proofErr w:type="spellEnd"/>
      <w:r>
        <w:t xml:space="preserve"> bitartez laguntza espezializatu</w:t>
      </w:r>
      <w:r>
        <w:t>a</w:t>
      </w:r>
      <w:r>
        <w:t>ren kasuan), moduluen bitartezkoa, honako honen kudeaketa integralerako: m</w:t>
      </w:r>
      <w:r>
        <w:t>e</w:t>
      </w:r>
      <w:r>
        <w:t>dikamentuak errezeta elektronikoen bitartez agindu, eman, bisatu, administratu eta fakturatzeko.</w:t>
      </w:r>
    </w:p>
    <w:p w:rsidR="00C9781F" w:rsidRDefault="00C9781F" w:rsidP="00C9781F">
      <w:pPr>
        <w:pStyle w:val="texto"/>
        <w:tabs>
          <w:tab w:val="clear" w:pos="2835"/>
          <w:tab w:val="clear" w:pos="3969"/>
          <w:tab w:val="clear" w:pos="5103"/>
          <w:tab w:val="clear" w:pos="6237"/>
          <w:tab w:val="clear" w:pos="7371"/>
        </w:tabs>
        <w:spacing w:before="120"/>
        <w:rPr>
          <w:szCs w:val="26"/>
        </w:rPr>
      </w:pPr>
      <w:proofErr w:type="spellStart"/>
      <w:r>
        <w:t>NFEOk</w:t>
      </w:r>
      <w:proofErr w:type="spellEnd"/>
      <w:r>
        <w:t xml:space="preserve"> informaziorako eragile zentralizatzaile gisa jarduten du, herritarrei botiketan ematen zaizkien produktuen fakturazioa egiteko. Kudeaketa horret</w:t>
      </w:r>
      <w:r>
        <w:t>a</w:t>
      </w:r>
      <w:r>
        <w:t xml:space="preserve">rako, </w:t>
      </w:r>
      <w:proofErr w:type="spellStart"/>
      <w:r>
        <w:t>NFEOrentzat</w:t>
      </w:r>
      <w:proofErr w:type="spellEnd"/>
      <w:r>
        <w:t xml:space="preserve"> garatutako tresna informatiko bat erabiltzen du, eta hartara farmazia-bulego bakoitzean dagoen softwarearen bitartez (bederatzi desberdin daude) sartzen da.</w:t>
      </w:r>
    </w:p>
    <w:p w:rsidR="00C9781F" w:rsidRDefault="00C9781F" w:rsidP="00C9781F">
      <w:pPr>
        <w:pStyle w:val="texto"/>
        <w:tabs>
          <w:tab w:val="clear" w:pos="2835"/>
          <w:tab w:val="clear" w:pos="3969"/>
          <w:tab w:val="clear" w:pos="5103"/>
          <w:tab w:val="clear" w:pos="6237"/>
          <w:tab w:val="clear" w:pos="7371"/>
        </w:tabs>
        <w:spacing w:before="120"/>
        <w:rPr>
          <w:szCs w:val="26"/>
        </w:rPr>
      </w:pPr>
      <w:proofErr w:type="spellStart"/>
      <w:r>
        <w:t>NFEOk</w:t>
      </w:r>
      <w:proofErr w:type="spellEnd"/>
      <w:r>
        <w:t xml:space="preserve"> farmazia-prestazioaren kudeaketa-prozesuan duen parte-hartzea 2002ko maiatzeko farmazia-bulegoen ituntzerako baldintzen esparru-akordioan jaso zen; akordio horretan, izan ere, aurreikusten zen hura automatikoki luz</w:t>
      </w:r>
      <w:r>
        <w:t>a</w:t>
      </w:r>
      <w:r>
        <w:t>tzea urte naturalen arabera, aurrez, gutxienez ere urtea amaitu baino hiru hil</w:t>
      </w:r>
      <w:r>
        <w:t>a</w:t>
      </w:r>
      <w:r>
        <w:lastRenderedPageBreak/>
        <w:t xml:space="preserve">beteko gutxieneko aurrerapenarekin, amaiarazteko eskatzen ez bazen. </w:t>
      </w:r>
      <w:proofErr w:type="spellStart"/>
      <w:r>
        <w:t>O-NOZek</w:t>
      </w:r>
      <w:proofErr w:type="spellEnd"/>
      <w:r>
        <w:t xml:space="preserve"> garaiz eta behar zen moduan eskatu zuen, 2017an zehar, hura amaiara</w:t>
      </w:r>
      <w:r>
        <w:t>z</w:t>
      </w:r>
      <w:r>
        <w:t>teko, eta esparru-akordio berria berriki sinatu da eta loteslea da jada; halere, Nafarroako Aldizkari Ofizialean argitaratzeko zain dago.</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t xml:space="preserve">Gainera, </w:t>
      </w:r>
      <w:proofErr w:type="spellStart"/>
      <w:r>
        <w:t>O-NOZen</w:t>
      </w:r>
      <w:proofErr w:type="spellEnd"/>
      <w:r>
        <w:t xml:space="preserve"> eta Nafarroako Zerga Ogasunaren beste sistema eta apl</w:t>
      </w:r>
      <w:r>
        <w:t>i</w:t>
      </w:r>
      <w:r>
        <w:t>kazio informatiko batzuk erabiltzen dira: horiek guztiek I. eranskineko eskema batean erakusten dugun diseinu teknologiko konplexua osatzen dute. Errezeta elektronikoaren sistemak zuzen funtziona dezan, beharrezkoa da ukitutako a</w:t>
      </w:r>
      <w:r>
        <w:t>z</w:t>
      </w:r>
      <w:r>
        <w:t xml:space="preserve">pisistemek beren lanak egin ditzaten eta elkarren artean egoki integra daitezen. </w:t>
      </w:r>
    </w:p>
    <w:p w:rsidR="00C9781F" w:rsidRDefault="00C9781F" w:rsidP="00C9781F">
      <w:pPr>
        <w:pStyle w:val="atitulo2"/>
        <w:spacing w:after="120"/>
      </w:pPr>
      <w:bookmarkStart w:id="16" w:name="_Toc3461805"/>
      <w:bookmarkStart w:id="17" w:name="_Toc9591396"/>
      <w:r>
        <w:t>II.5. Aplikatzekoa den oinarrizko araudia</w:t>
      </w:r>
      <w:bookmarkEnd w:id="16"/>
      <w:bookmarkEnd w:id="17"/>
    </w:p>
    <w:p w:rsidR="00C9781F" w:rsidRPr="00506AA1" w:rsidRDefault="00C9781F" w:rsidP="00C9781F">
      <w:pPr>
        <w:pStyle w:val="texto"/>
      </w:pPr>
      <w:r>
        <w:t>Farmazia-prestazioaren kudeaketari aplikatzekoa zaion oinarrizko araudia ondoren zehazten duguna da:</w:t>
      </w:r>
    </w:p>
    <w:p w:rsidR="00C9781F"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Azaroaren 16ko 12/2000 Foru Legea, farmazia laguntzari buruzkoa.</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Nafarroako Gobernuaren 2002ko maiatzaren 13ko Erabakia, zeinaren bidez farmazia-bulegoak ituntzeko baldintzen esparru-akordioa onesten baita.</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Nafarroako Gobernuaren 2017ko abenduaren 27ko Erabakia, zeinaren b</w:t>
      </w:r>
      <w:r>
        <w:t>i</w:t>
      </w:r>
      <w:r>
        <w:t>dez farmazia-prestazioak hornitzeko gutxieneko baldintzak ezartzen baitira eta 2002ko esparru-akordioan ezarritakoak aldi baterako indarrean mantentzen ba</w:t>
      </w:r>
      <w:r>
        <w:t>i</w:t>
      </w:r>
      <w:r>
        <w:t>tira.</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Abenduaren 17ko 1718/2010 Errege Dekretua, errezeta medikoari eta di</w:t>
      </w:r>
      <w:r>
        <w:t>s</w:t>
      </w:r>
      <w:r>
        <w:t>pentsatze-aginduei buruzkoa.</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16/2012 Errege Lege Dekretua, apirilaren 20koa, Osasun Sistema Nazion</w:t>
      </w:r>
      <w:r>
        <w:t>a</w:t>
      </w:r>
      <w:r>
        <w:t>laren iraunkortasuna bermatzeko eta haren prestazioen kalitatea eta segurtasuna hobetzeko premiazko neurriei buruzkoa.</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177/2014 Errege Dekretua, martxoaren 21ekoa, Osasun Sistema Nazion</w:t>
      </w:r>
      <w:r>
        <w:t>a</w:t>
      </w:r>
      <w:r>
        <w:t xml:space="preserve">leko medikamentuen erreferentziako prezioen eta multzo homogeneoen sistema eta medikamentuen eta osasun-produktuen finantzaketaren eta prezioen arloko informazio-sistema jakin batzuk arautzen dituena. </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1/2015 Legegintzako Errege Dekretua, uztailaren 24koa, Medikamentuen eta Osasun Produktuen Bermeei eta Erabilera Arrazionalari buruzko Legearen testu </w:t>
      </w:r>
      <w:proofErr w:type="spellStart"/>
      <w:r>
        <w:t>bategina</w:t>
      </w:r>
      <w:proofErr w:type="spellEnd"/>
      <w:r>
        <w:t xml:space="preserve"> onesten duena.</w:t>
      </w:r>
    </w:p>
    <w:p w:rsidR="00C9781F" w:rsidRDefault="00C9781F" w:rsidP="00C9781F">
      <w:pPr>
        <w:pStyle w:val="texto"/>
        <w:tabs>
          <w:tab w:val="clear" w:pos="2835"/>
          <w:tab w:val="clear" w:pos="3969"/>
          <w:tab w:val="clear" w:pos="5103"/>
          <w:tab w:val="clear" w:pos="6237"/>
          <w:tab w:val="clear" w:pos="7371"/>
        </w:tabs>
        <w:spacing w:before="120"/>
        <w:rPr>
          <w:szCs w:val="26"/>
        </w:rPr>
      </w:pPr>
      <w:r>
        <w:t>Aplikatzekoa den gainerako oinarrizko araudia txosten honekin batera doan 2. eranskinean zehaztu da.</w:t>
      </w:r>
    </w:p>
    <w:p w:rsidR="00C9781F" w:rsidRDefault="00C9781F" w:rsidP="00C9781F">
      <w:pPr>
        <w:pStyle w:val="texto"/>
        <w:tabs>
          <w:tab w:val="clear" w:pos="2835"/>
          <w:tab w:val="clear" w:pos="3969"/>
          <w:tab w:val="clear" w:pos="5103"/>
          <w:tab w:val="clear" w:pos="6237"/>
          <w:tab w:val="clear" w:pos="7371"/>
        </w:tabs>
        <w:ind w:left="284" w:firstLine="0"/>
        <w:rPr>
          <w:szCs w:val="26"/>
        </w:rPr>
      </w:pPr>
    </w:p>
    <w:p w:rsidR="00C9781F" w:rsidRDefault="00C9781F" w:rsidP="00C9781F">
      <w:pPr>
        <w:spacing w:after="0"/>
        <w:ind w:firstLine="0"/>
        <w:jc w:val="left"/>
        <w:rPr>
          <w:rFonts w:ascii="Arial" w:hAnsi="Arial"/>
          <w:i/>
          <w:iCs/>
          <w:color w:val="000000"/>
          <w:spacing w:val="10"/>
          <w:kern w:val="28"/>
          <w:sz w:val="25"/>
          <w:szCs w:val="26"/>
        </w:rPr>
      </w:pPr>
      <w:r>
        <w:br w:type="page"/>
      </w:r>
    </w:p>
    <w:p w:rsidR="00C9781F" w:rsidRPr="00341874" w:rsidRDefault="00C9781F" w:rsidP="00C9781F">
      <w:pPr>
        <w:pStyle w:val="atitulo1"/>
      </w:pPr>
      <w:bookmarkStart w:id="18" w:name="_Toc311633164"/>
      <w:bookmarkStart w:id="19" w:name="_Toc311633173"/>
      <w:bookmarkStart w:id="20" w:name="_Toc432757080"/>
      <w:bookmarkStart w:id="21" w:name="_Toc447195014"/>
      <w:bookmarkStart w:id="22" w:name="_Toc477171873"/>
      <w:bookmarkStart w:id="23" w:name="_Toc3461806"/>
      <w:bookmarkStart w:id="24" w:name="_Toc9591397"/>
      <w:r>
        <w:lastRenderedPageBreak/>
        <w:t xml:space="preserve">III. </w:t>
      </w:r>
      <w:bookmarkEnd w:id="18"/>
      <w:bookmarkEnd w:id="19"/>
      <w:r>
        <w:t>Helburua</w:t>
      </w:r>
      <w:bookmarkEnd w:id="20"/>
      <w:r>
        <w:t>k, norainokoa eta mugak</w:t>
      </w:r>
      <w:bookmarkEnd w:id="21"/>
      <w:bookmarkEnd w:id="22"/>
      <w:bookmarkEnd w:id="23"/>
      <w:bookmarkEnd w:id="24"/>
    </w:p>
    <w:p w:rsidR="00C9781F" w:rsidRDefault="00C9781F" w:rsidP="00C9781F">
      <w:pPr>
        <w:pStyle w:val="texto"/>
        <w:tabs>
          <w:tab w:val="clear" w:pos="2835"/>
          <w:tab w:val="clear" w:pos="3969"/>
          <w:tab w:val="clear" w:pos="5103"/>
          <w:tab w:val="clear" w:pos="6237"/>
          <w:tab w:val="clear" w:pos="7371"/>
        </w:tabs>
        <w:spacing w:after="100"/>
        <w:rPr>
          <w:szCs w:val="26"/>
        </w:rPr>
      </w:pPr>
      <w:r>
        <w:t>Hona hemen gure lanaren helburuak:</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Farmazia-prestazioaren kudeaketan inplikatutako informazio-sistemak eb</w:t>
      </w:r>
      <w:r>
        <w:t>a</w:t>
      </w:r>
      <w:r>
        <w:t>luatzea, zehazte aldera ea sistema horietan dauden kontrolen eraginkortasun-graduak, bai eskuzko prozeduretan, bai aplikazio informatikoetan ere, arr</w:t>
      </w:r>
      <w:r>
        <w:t>a</w:t>
      </w:r>
      <w:r>
        <w:t>zoizko konfiantza-maila bat ematen duen eta farmazia-prestazioaren kudeaketa-prozeduren betetze zuzena bermatzen duen, transakzioak egoki kontabilizatzen diren, eta akatsak eta irregulartasunak gertatzeko arriskua gutxitzen duen.</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Farmazia-prestazioan legedia betetzeari buruzko </w:t>
      </w:r>
      <w:proofErr w:type="spellStart"/>
      <w:r>
        <w:t>auditoretza</w:t>
      </w:r>
      <w:proofErr w:type="spellEnd"/>
      <w:r>
        <w:t xml:space="preserve"> bat egitea, h</w:t>
      </w:r>
      <w:r>
        <w:t>o</w:t>
      </w:r>
      <w:r>
        <w:t xml:space="preserve">rren bidez egiaztatzeko ea medikamentu </w:t>
      </w:r>
      <w:proofErr w:type="spellStart"/>
      <w:r>
        <w:t>edo/eta</w:t>
      </w:r>
      <w:proofErr w:type="spellEnd"/>
      <w:r>
        <w:t xml:space="preserve"> osasun produktuetarako ezarr</w:t>
      </w:r>
      <w:r>
        <w:t>i</w:t>
      </w:r>
      <w:r>
        <w:t xml:space="preserve">tako prezioak </w:t>
      </w:r>
      <w:proofErr w:type="spellStart"/>
      <w:r>
        <w:t>—beherapenak</w:t>
      </w:r>
      <w:proofErr w:type="spellEnd"/>
      <w:r>
        <w:t xml:space="preserve"> eta ordainketak </w:t>
      </w:r>
      <w:proofErr w:type="spellStart"/>
      <w:r>
        <w:t>barne—</w:t>
      </w:r>
      <w:proofErr w:type="spellEnd"/>
      <w:r>
        <w:t xml:space="preserve"> eta herritarrek egiten d</w:t>
      </w:r>
      <w:r>
        <w:t>u</w:t>
      </w:r>
      <w:r>
        <w:t xml:space="preserve">ten ekarpenaren ehunekoak ere </w:t>
      </w:r>
      <w:proofErr w:type="spellStart"/>
      <w:r>
        <w:t>—eta</w:t>
      </w:r>
      <w:proofErr w:type="spellEnd"/>
      <w:r>
        <w:t xml:space="preserve">, beraz, </w:t>
      </w:r>
      <w:proofErr w:type="spellStart"/>
      <w:r>
        <w:t>O-NOZek</w:t>
      </w:r>
      <w:proofErr w:type="spellEnd"/>
      <w:r>
        <w:t xml:space="preserve"> egiten duen </w:t>
      </w:r>
      <w:proofErr w:type="spellStart"/>
      <w:r>
        <w:t>gastua—</w:t>
      </w:r>
      <w:proofErr w:type="spellEnd"/>
      <w:r>
        <w:t xml:space="preserve"> aplikatzekoa den araudiaren araberakoak diren.</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Auditoretza</w:t>
      </w:r>
      <w:proofErr w:type="spellEnd"/>
      <w:r>
        <w:t xml:space="preserve"> finantzario bat egitea egiaztatze aldera 2017ko ekitaldiko fa</w:t>
      </w:r>
      <w:r>
        <w:t>r</w:t>
      </w:r>
      <w:r>
        <w:t>mazia-prestazioaren gasturako aurrekontu partidak prestatu ote diren, alderdi garrantzitsu guztiei dagokienez, aplikatzekoa den informazio finantzario publ</w:t>
      </w:r>
      <w:r>
        <w:t>i</w:t>
      </w:r>
      <w:r>
        <w:t xml:space="preserve">koari buruzko lege-esparruari eta, bereziki, bertan jasotako kontabilitateko printzipio eta irizpideei jarraituz. </w:t>
      </w:r>
    </w:p>
    <w:p w:rsidR="00C9781F" w:rsidRDefault="00C9781F" w:rsidP="00C9781F">
      <w:pPr>
        <w:pStyle w:val="texto"/>
        <w:spacing w:before="120" w:after="100"/>
        <w:rPr>
          <w:szCs w:val="26"/>
        </w:rPr>
      </w:pPr>
      <w:r>
        <w:t>Gure lanaren norainokoak 2013-2018 aldia hartzen du; halere, gastuaren b</w:t>
      </w:r>
      <w:r>
        <w:t>i</w:t>
      </w:r>
      <w:r>
        <w:t>lakaeran ez da kontuan hartu 2018. urteari dagokiona, zeren eta Foru Komun</w:t>
      </w:r>
      <w:r>
        <w:t>i</w:t>
      </w:r>
      <w:r>
        <w:t xml:space="preserve">tateko Administrazioaren urteko kontuak onetsi gabe bai baitaude. </w:t>
      </w:r>
    </w:p>
    <w:p w:rsidR="00C9781F" w:rsidRPr="005355B5" w:rsidRDefault="00C9781F" w:rsidP="00C9781F">
      <w:pPr>
        <w:pStyle w:val="texto"/>
        <w:spacing w:before="120" w:after="100"/>
        <w:rPr>
          <w:szCs w:val="26"/>
        </w:rPr>
      </w:pPr>
      <w:r>
        <w:t xml:space="preserve">Bestetik, honako informazio hau aztertu dugu: </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2013-2017 aldirako farmazia-prestazioarekin lotutako gastu-partiden a</w:t>
      </w:r>
      <w:r>
        <w:t>u</w:t>
      </w:r>
      <w:r>
        <w:t xml:space="preserve">rrekontu-betetzeak. </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Farmazia-prestazioari aplikatzekoa zaion araudia.</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O-NOZen</w:t>
      </w:r>
      <w:proofErr w:type="spellEnd"/>
      <w:r>
        <w:t xml:space="preserve"> prestazioaren kudeaketa-prozedura, horren barne direla ukit</w:t>
      </w:r>
      <w:r>
        <w:t>u</w:t>
      </w:r>
      <w:r>
        <w:t xml:space="preserve">tako informazio-sistemen eta barne-kontroleko sistemen berrikuspena. </w:t>
      </w:r>
    </w:p>
    <w:p w:rsidR="00C9781F" w:rsidRPr="001C490B" w:rsidRDefault="00C9781F" w:rsidP="00C9781F">
      <w:pPr>
        <w:pStyle w:val="texto"/>
        <w:tabs>
          <w:tab w:val="clear" w:pos="2835"/>
          <w:tab w:val="clear" w:pos="3969"/>
          <w:tab w:val="clear" w:pos="5103"/>
          <w:tab w:val="clear" w:pos="6237"/>
          <w:tab w:val="clear" w:pos="7371"/>
        </w:tabs>
        <w:spacing w:after="100"/>
        <w:rPr>
          <w:szCs w:val="26"/>
        </w:rPr>
      </w:pPr>
      <w:r>
        <w:t>Horrek ekarri du 35 kontrol egitea: horietatik bost orokorrak dira eta 30, b</w:t>
      </w:r>
      <w:r>
        <w:t>e</w:t>
      </w:r>
      <w:r>
        <w:t xml:space="preserve">rriz, berariazkoak, farmazia-prestazioaren kudeaketa-prozedurarenak. </w:t>
      </w:r>
    </w:p>
    <w:p w:rsidR="00C9781F" w:rsidRDefault="00C9781F" w:rsidP="00C9781F">
      <w:pPr>
        <w:pStyle w:val="texto"/>
        <w:tabs>
          <w:tab w:val="clear" w:pos="2835"/>
          <w:tab w:val="clear" w:pos="3969"/>
          <w:tab w:val="clear" w:pos="5103"/>
          <w:tab w:val="clear" w:pos="6237"/>
          <w:tab w:val="clear" w:pos="7371"/>
        </w:tabs>
        <w:spacing w:after="0"/>
        <w:rPr>
          <w:szCs w:val="26"/>
        </w:rPr>
      </w:pPr>
      <w:r>
        <w:t>Kontrol orokorrak entitatearen teknologia informatikoaren azpiegitura or</w:t>
      </w:r>
      <w:r>
        <w:t>o</w:t>
      </w:r>
      <w:r>
        <w:t>korrarekin lotuta daude, eta ez dagozkio bereziki aplikazio jakin bati. Inform</w:t>
      </w:r>
      <w:r>
        <w:t>a</w:t>
      </w:r>
      <w:r>
        <w:t>zio-sistemei aplikatzen zaizkien politika eta prozedurak dira, haien funtzion</w:t>
      </w:r>
      <w:r>
        <w:t>a</w:t>
      </w:r>
      <w:r>
        <w:t xml:space="preserve">mendu zuzena segurtatzen laguntzen dutenak, eta </w:t>
      </w:r>
      <w:proofErr w:type="spellStart"/>
      <w:r>
        <w:t>—egoki</w:t>
      </w:r>
      <w:proofErr w:type="spellEnd"/>
      <w:r>
        <w:t xml:space="preserve"> funtzionatzen </w:t>
      </w:r>
      <w:proofErr w:type="spellStart"/>
      <w:r>
        <w:t>b</w:t>
      </w:r>
      <w:r>
        <w:t>a</w:t>
      </w:r>
      <w:r>
        <w:t>dute—</w:t>
      </w:r>
      <w:proofErr w:type="spellEnd"/>
      <w:r>
        <w:t xml:space="preserve"> informazioaren segurtasunari, eskuragarritasunari, </w:t>
      </w:r>
      <w:proofErr w:type="spellStart"/>
      <w:r>
        <w:t>integritateari</w:t>
      </w:r>
      <w:proofErr w:type="spellEnd"/>
      <w:r>
        <w:t xml:space="preserve"> eta ko</w:t>
      </w:r>
      <w:r>
        <w:t>n</w:t>
      </w:r>
      <w:r>
        <w:t>fidentzialtasunari buruzko arrazoizko bermea ematen dutenak, eta aplikazioen gaineko kontrolek zuzen funtziona dezatela ahalbidetzen dutenak.</w:t>
      </w:r>
    </w:p>
    <w:p w:rsidR="00C9781F" w:rsidRDefault="00C9781F" w:rsidP="00C9781F">
      <w:pPr>
        <w:pStyle w:val="texto"/>
        <w:tabs>
          <w:tab w:val="clear" w:pos="2835"/>
          <w:tab w:val="clear" w:pos="3969"/>
          <w:tab w:val="clear" w:pos="5103"/>
          <w:tab w:val="clear" w:pos="6237"/>
          <w:tab w:val="clear" w:pos="7371"/>
        </w:tabs>
        <w:spacing w:after="100"/>
        <w:rPr>
          <w:szCs w:val="26"/>
        </w:rPr>
      </w:pPr>
      <w:r>
        <w:t xml:space="preserve">Berariazko kontrolek xede gisa dute transakzioen eta datuen </w:t>
      </w:r>
      <w:proofErr w:type="spellStart"/>
      <w:r>
        <w:t>integritatea</w:t>
      </w:r>
      <w:proofErr w:type="spellEnd"/>
      <w:r>
        <w:t>, z</w:t>
      </w:r>
      <w:r>
        <w:t>e</w:t>
      </w:r>
      <w:r>
        <w:t>haztasuna eta baliozkotasuna segurtatzea farmazia-prestazioaren kudeaketa-</w:t>
      </w:r>
      <w:r>
        <w:lastRenderedPageBreak/>
        <w:t>operazioen prozesu osoan zehar (eskuzkoan zein automatizatuan). Arrazoiz s</w:t>
      </w:r>
      <w:r>
        <w:t>e</w:t>
      </w:r>
      <w:r>
        <w:t>gurtatu behar dute transakzio guztiak osorik, modu egokian eta une egokian hasi, baimendu, prozesatu eta erregistratzen direla, eta, halaber, aplikatzekoa den araudia betetzen dela.</w:t>
      </w:r>
    </w:p>
    <w:p w:rsidR="00C9781F"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27 proba substantibo egin ditugu, zeinek, besteak </w:t>
      </w:r>
      <w:proofErr w:type="spellStart"/>
      <w:r>
        <w:t>beste</w:t>
      </w:r>
      <w:proofErr w:type="spellEnd"/>
      <w:r>
        <w:t>, honako hauek j</w:t>
      </w:r>
      <w:r>
        <w:t>a</w:t>
      </w:r>
      <w:r>
        <w:t xml:space="preserve">sotzen baitituzte: 2017ko azaroko (11,54 milioi euro) eta 2018ko abuztuko (11,80 milioi euro) fakturen berrikuspena, bai eta 50 farmazia-bulegotako </w:t>
      </w:r>
      <w:proofErr w:type="spellStart"/>
      <w:r>
        <w:t>di</w:t>
      </w:r>
      <w:r>
        <w:t>s</w:t>
      </w:r>
      <w:r>
        <w:t>pentsazioei</w:t>
      </w:r>
      <w:proofErr w:type="spellEnd"/>
      <w:r>
        <w:t xml:space="preserve"> dagozkien 98 </w:t>
      </w:r>
      <w:proofErr w:type="spellStart"/>
      <w:r>
        <w:t>tiketen</w:t>
      </w:r>
      <w:proofErr w:type="spellEnd"/>
      <w:r>
        <w:t xml:space="preserve"> lagin bat ere, guztira 147 medikamenturi d</w:t>
      </w:r>
      <w:r>
        <w:t>a</w:t>
      </w:r>
      <w:r>
        <w:t>gozkienak eta 2.941 euroko kopurua egiten zutenak; horietatik gaixoek 704 euro jarri zituzten guztira.</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Kontrol eta proba substantiboak egin ditugu datuak lehen aldiz modu mas</w:t>
      </w:r>
      <w:r>
        <w:t>i</w:t>
      </w:r>
      <w:r>
        <w:t>boan aztertuz, txosten honen V.1 atalean aipatutako zehaztasunarekin; horrek aukera eman digu aurrez egindako beste edozein lanetan baino ebidentzia n</w:t>
      </w:r>
      <w:r>
        <w:t>a</w:t>
      </w:r>
      <w:r>
        <w:t xml:space="preserve">barmen handiagoa lortzeko. </w:t>
      </w:r>
    </w:p>
    <w:p w:rsidR="00C9781F" w:rsidRDefault="00C9781F" w:rsidP="00C9781F">
      <w:pPr>
        <w:pStyle w:val="texto"/>
        <w:spacing w:after="100"/>
        <w:rPr>
          <w:szCs w:val="26"/>
        </w:rPr>
      </w:pPr>
      <w:r>
        <w:t>Gure lanaren norainokoak muga nabarmen bat izan du, zeren eta Nafarroako Zerga Ogasunak ez baitigu eman Gizarte Segurantzako Institutu Nazionalari igortzen zaion fitxategia, herritarren errenta-aitorpenaren laukitxo jakin batzu</w:t>
      </w:r>
      <w:r>
        <w:t>e</w:t>
      </w:r>
      <w:r>
        <w:t>tako datuak biltzen dituena; informazio hori, ordea, oso garrantzitsua da, zeren eta aukera ematen baitio institutu horri ezagutzeko pertsona bakoitzak medik</w:t>
      </w:r>
      <w:r>
        <w:t>a</w:t>
      </w:r>
      <w:r>
        <w:t xml:space="preserve">mentuen ordainketari egiten dion ekarpenaren portzentajea, eta, kenketa eginez, </w:t>
      </w:r>
      <w:proofErr w:type="spellStart"/>
      <w:r>
        <w:t>O-NOZi</w:t>
      </w:r>
      <w:proofErr w:type="spellEnd"/>
      <w:r>
        <w:t xml:space="preserve"> dagokion gastua. </w:t>
      </w:r>
    </w:p>
    <w:p w:rsidR="00C9781F" w:rsidRPr="00E83B0A" w:rsidRDefault="00C9781F" w:rsidP="00C9781F">
      <w:pPr>
        <w:pStyle w:val="texto"/>
        <w:spacing w:after="100"/>
        <w:rPr>
          <w:szCs w:val="26"/>
        </w:rPr>
      </w:pPr>
      <w:r>
        <w:t>Zehazki, fitxategi hori eskatu ondoren, Tributuen arloko Informazio Sist</w:t>
      </w:r>
      <w:r>
        <w:t>e</w:t>
      </w:r>
      <w:r>
        <w:t>men Zerbitzuko Proiektuak Bulkatzeko, Prozedurak Hobetzeko eta Segurtas</w:t>
      </w:r>
      <w:r>
        <w:t>u</w:t>
      </w:r>
      <w:r>
        <w:t>nerako Atalak txosten baten bidez jakinarazi zigun ezin zela informazio hori laga, zeren eta Ganbera honen eskumenen esparrutik kanpo baitzegoen eta lag</w:t>
      </w:r>
      <w:r>
        <w:t>a</w:t>
      </w:r>
      <w:r>
        <w:t>tzeak Datuak Babesteari buruzko Legearen printzipio batzuk urratzen baitz</w:t>
      </w:r>
      <w:r>
        <w:t>i</w:t>
      </w:r>
      <w:r>
        <w:t>tuen.</w:t>
      </w:r>
    </w:p>
    <w:p w:rsidR="00C9781F" w:rsidRDefault="00C9781F" w:rsidP="00C9781F">
      <w:pPr>
        <w:pStyle w:val="texto"/>
        <w:spacing w:after="100"/>
        <w:rPr>
          <w:szCs w:val="26"/>
        </w:rPr>
      </w:pPr>
      <w:r>
        <w:t xml:space="preserve">Egoera horren aurrean, Kontuen Ganberako Aholkularitza juridikoak txosten juridiko bat eman zuen, zeinean aztertzen baitzuen fitxategi horretara sartzeari emandako ukoa, eta honako hauek izan ziren konklusio nagusiak: </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Tributuei buruzko 13/2000 Foru Lege Orokorraren 105.1.g) artikuluak h</w:t>
      </w:r>
      <w:r>
        <w:t>o</w:t>
      </w:r>
      <w:r>
        <w:t>nako hau aipatzen du berariaz:</w:t>
      </w:r>
    </w:p>
    <w:p w:rsidR="00C9781F" w:rsidRPr="00D31BD4" w:rsidRDefault="00C9781F" w:rsidP="00C9781F">
      <w:pPr>
        <w:autoSpaceDE w:val="0"/>
        <w:autoSpaceDN w:val="0"/>
        <w:adjustRightInd w:val="0"/>
        <w:spacing w:after="120"/>
        <w:ind w:firstLine="426"/>
        <w:rPr>
          <w:i/>
          <w:spacing w:val="6"/>
        </w:rPr>
      </w:pPr>
      <w:r>
        <w:rPr>
          <w:i/>
        </w:rPr>
        <w:t>“…..1. Bere eginkizunen barnean zerga administrazioak lortutako datuak, txostenak edo aurrekariak isilpekoak dira, eta aginduz kudeatu behar dituen tributuak edo baliabideak benetan aplikatzeko erabiliko dira bakarrik. Ezin izanen zaizkie hirugarrenei laga edo komunikatu, salbu lagapenak helburu hauek baditu:</w:t>
      </w:r>
    </w:p>
    <w:p w:rsidR="00C9781F" w:rsidRPr="00D31BD4" w:rsidRDefault="00C9781F" w:rsidP="00C9781F">
      <w:pPr>
        <w:autoSpaceDE w:val="0"/>
        <w:autoSpaceDN w:val="0"/>
        <w:adjustRightInd w:val="0"/>
        <w:spacing w:after="120"/>
        <w:ind w:firstLine="426"/>
        <w:rPr>
          <w:i/>
          <w:spacing w:val="6"/>
        </w:rPr>
      </w:pPr>
      <w:proofErr w:type="spellStart"/>
      <w:r>
        <w:rPr>
          <w:i/>
        </w:rPr>
        <w:t>…..g)</w:t>
      </w:r>
      <w:proofErr w:type="spellEnd"/>
      <w:r>
        <w:rPr>
          <w:i/>
        </w:rPr>
        <w:t xml:space="preserve"> Elkarlana Comptos Ganberarekin, Ekonomia eta Ogasun Departamentuaren fiskalizazio egink</w:t>
      </w:r>
      <w:r>
        <w:rPr>
          <w:i/>
        </w:rPr>
        <w:t>i</w:t>
      </w:r>
      <w:r>
        <w:rPr>
          <w:i/>
        </w:rPr>
        <w:t xml:space="preserve">zunen </w:t>
      </w:r>
      <w:proofErr w:type="spellStart"/>
      <w:r>
        <w:rPr>
          <w:i/>
        </w:rPr>
        <w:t>barnean…</w:t>
      </w:r>
      <w:proofErr w:type="spellEnd"/>
      <w:r>
        <w:rPr>
          <w:i/>
        </w:rPr>
        <w:t>”.</w:t>
      </w:r>
    </w:p>
    <w:p w:rsidR="00E83B0A" w:rsidRDefault="00E83B0A">
      <w:pPr>
        <w:spacing w:after="0"/>
        <w:ind w:firstLine="0"/>
        <w:jc w:val="left"/>
        <w:rPr>
          <w:rFonts w:cs="Arial"/>
          <w:spacing w:val="6"/>
          <w:sz w:val="26"/>
          <w:szCs w:val="24"/>
        </w:rPr>
      </w:pPr>
      <w:r>
        <w:br w:type="page"/>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Kontuen Ganberari buruzko 19/1984 Legearen 10. artikuluak hauxe eza</w:t>
      </w:r>
      <w:r>
        <w:t>r</w:t>
      </w:r>
      <w:r>
        <w:t>tzen du:</w:t>
      </w:r>
    </w:p>
    <w:p w:rsidR="00C9781F" w:rsidRPr="00D31BD4" w:rsidRDefault="00C9781F" w:rsidP="00C9781F">
      <w:pPr>
        <w:autoSpaceDE w:val="0"/>
        <w:autoSpaceDN w:val="0"/>
        <w:adjustRightInd w:val="0"/>
        <w:spacing w:after="120"/>
        <w:ind w:firstLine="426"/>
        <w:rPr>
          <w:i/>
          <w:spacing w:val="6"/>
        </w:rPr>
      </w:pPr>
      <w:r>
        <w:rPr>
          <w:i/>
        </w:rPr>
        <w:t>“…1. Kontrol eta fiskalizazio eginkizunak betetzean, Kontuen Ganberak ahalmena izanen du honet</w:t>
      </w:r>
      <w:r>
        <w:rPr>
          <w:i/>
        </w:rPr>
        <w:t>a</w:t>
      </w:r>
      <w:r>
        <w:rPr>
          <w:i/>
        </w:rPr>
        <w:t>rako:</w:t>
      </w:r>
    </w:p>
    <w:p w:rsidR="00C9781F" w:rsidRPr="00D31BD4" w:rsidRDefault="00C9781F" w:rsidP="00C9781F">
      <w:pPr>
        <w:autoSpaceDE w:val="0"/>
        <w:autoSpaceDN w:val="0"/>
        <w:adjustRightInd w:val="0"/>
        <w:spacing w:after="120"/>
        <w:ind w:firstLine="426"/>
        <w:rPr>
          <w:i/>
          <w:spacing w:val="6"/>
        </w:rPr>
      </w:pPr>
      <w:r>
        <w:rPr>
          <w:i/>
        </w:rPr>
        <w:t>a) Bere eginkizunak betetzeko beharrezkoak dituen datu, txosten, agiri eta aurrekariak eskatzeko Naf</w:t>
      </w:r>
      <w:r>
        <w:rPr>
          <w:i/>
        </w:rPr>
        <w:t>a</w:t>
      </w:r>
      <w:r>
        <w:rPr>
          <w:i/>
        </w:rPr>
        <w:t>rroako sektore publikoa osatzen duten erakunde eta entitate guztiei.</w:t>
      </w:r>
    </w:p>
    <w:p w:rsidR="00C9781F" w:rsidRPr="00D31BD4" w:rsidRDefault="00C9781F" w:rsidP="00C9781F">
      <w:pPr>
        <w:autoSpaceDE w:val="0"/>
        <w:autoSpaceDN w:val="0"/>
        <w:adjustRightInd w:val="0"/>
        <w:spacing w:after="120"/>
        <w:ind w:firstLine="426"/>
        <w:rPr>
          <w:i/>
          <w:spacing w:val="6"/>
        </w:rPr>
      </w:pPr>
      <w:r>
        <w:rPr>
          <w:i/>
        </w:rPr>
        <w:t>b) Bulego publikoetako dokumentazio guztia, liburuak, dirua eta baloreak, gelak, deposituak eta bilt</w:t>
      </w:r>
      <w:r>
        <w:rPr>
          <w:i/>
        </w:rPr>
        <w:t>e</w:t>
      </w:r>
      <w:r>
        <w:rPr>
          <w:i/>
        </w:rPr>
        <w:t>giak eta beste edozein establezimendu oro har, ikuskatu eta egiaztatzea, bere eginkizunak gauzatzeko beh</w:t>
      </w:r>
      <w:r>
        <w:rPr>
          <w:i/>
        </w:rPr>
        <w:t>a</w:t>
      </w:r>
      <w:r>
        <w:rPr>
          <w:i/>
        </w:rPr>
        <w:t>rrezkotzat jotzen badu.</w:t>
      </w:r>
    </w:p>
    <w:p w:rsidR="00C9781F" w:rsidRPr="00D31BD4" w:rsidRDefault="00C9781F" w:rsidP="00C9781F">
      <w:pPr>
        <w:autoSpaceDE w:val="0"/>
        <w:autoSpaceDN w:val="0"/>
        <w:adjustRightInd w:val="0"/>
        <w:spacing w:after="120"/>
        <w:ind w:firstLine="426"/>
        <w:rPr>
          <w:i/>
          <w:spacing w:val="6"/>
        </w:rPr>
      </w:pPr>
      <w:r>
        <w:rPr>
          <w:i/>
        </w:rPr>
        <w:t>2. Kontuen Ganberak epeak ezarri ahalko ditu aurreko paragrafoan aipatzen den informazioa aurke</w:t>
      </w:r>
      <w:r>
        <w:rPr>
          <w:i/>
        </w:rPr>
        <w:t>z</w:t>
      </w:r>
      <w:r>
        <w:rPr>
          <w:i/>
        </w:rPr>
        <w:t>teko.</w:t>
      </w:r>
    </w:p>
    <w:p w:rsidR="00C9781F" w:rsidRPr="00D31BD4" w:rsidRDefault="00C9781F" w:rsidP="00C9781F">
      <w:pPr>
        <w:autoSpaceDE w:val="0"/>
        <w:autoSpaceDN w:val="0"/>
        <w:adjustRightInd w:val="0"/>
        <w:spacing w:after="120"/>
        <w:ind w:firstLine="426"/>
        <w:rPr>
          <w:i/>
          <w:spacing w:val="6"/>
        </w:rPr>
      </w:pPr>
      <w:r>
        <w:rPr>
          <w:i/>
        </w:rPr>
        <w:t>3. Kontuen Ganberak ezarritako epeak ez betetzea edo eskatutako informazioa ez igortzeak ekarri ahalko dute hark honako neurri hauek hartzea:</w:t>
      </w:r>
    </w:p>
    <w:p w:rsidR="00C9781F" w:rsidRPr="00D31BD4" w:rsidRDefault="00C9781F" w:rsidP="00C9781F">
      <w:pPr>
        <w:autoSpaceDE w:val="0"/>
        <w:autoSpaceDN w:val="0"/>
        <w:adjustRightInd w:val="0"/>
        <w:spacing w:after="120"/>
        <w:ind w:firstLine="426"/>
        <w:rPr>
          <w:i/>
          <w:spacing w:val="6"/>
        </w:rPr>
      </w:pPr>
      <w:r>
        <w:rPr>
          <w:i/>
        </w:rPr>
        <w:t>a) Lankidetzan jardutera behartuta daudenei zuzendutako idatzizko hertsatze-errekerimendua.</w:t>
      </w:r>
    </w:p>
    <w:p w:rsidR="00C9781F" w:rsidRPr="00D31BD4" w:rsidRDefault="00C9781F" w:rsidP="00C9781F">
      <w:pPr>
        <w:autoSpaceDE w:val="0"/>
        <w:autoSpaceDN w:val="0"/>
        <w:adjustRightInd w:val="0"/>
        <w:spacing w:after="120"/>
        <w:ind w:firstLine="426"/>
        <w:rPr>
          <w:i/>
          <w:spacing w:val="6"/>
        </w:rPr>
      </w:pPr>
      <w:r>
        <w:rPr>
          <w:i/>
        </w:rPr>
        <w:t>b) Kasuko nagusiei jakinaraztea.</w:t>
      </w:r>
    </w:p>
    <w:p w:rsidR="00C9781F" w:rsidRPr="00D31BD4" w:rsidRDefault="00C9781F" w:rsidP="00C9781F">
      <w:pPr>
        <w:autoSpaceDE w:val="0"/>
        <w:autoSpaceDN w:val="0"/>
        <w:adjustRightInd w:val="0"/>
        <w:spacing w:after="120"/>
        <w:ind w:firstLine="426"/>
        <w:rPr>
          <w:i/>
          <w:spacing w:val="6"/>
        </w:rPr>
      </w:pPr>
      <w:r>
        <w:rPr>
          <w:i/>
        </w:rPr>
        <w:t>c) Nafarroako Foru Diputazioari edo Gobernuari komunikatzea.</w:t>
      </w:r>
    </w:p>
    <w:p w:rsidR="00C9781F" w:rsidRPr="00D31BD4" w:rsidRDefault="00C9781F" w:rsidP="00C9781F">
      <w:pPr>
        <w:autoSpaceDE w:val="0"/>
        <w:autoSpaceDN w:val="0"/>
        <w:adjustRightInd w:val="0"/>
        <w:spacing w:after="120"/>
        <w:ind w:firstLine="426"/>
        <w:rPr>
          <w:i/>
          <w:spacing w:val="6"/>
        </w:rPr>
      </w:pPr>
      <w:r>
        <w:rPr>
          <w:i/>
        </w:rPr>
        <w:t>4. Kontuen Ganberak Nafarroako Parlamentuari ezagutzera emanen dio laguntza eman beharrekoek laguntza eman ez izana.</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Besteak beste aurreko araudia kontuan hartuta, Nafarroako Zerga Ogasuna ez dago Ganbera honen fiskalizaziotik kanpo, ez ikuspuntu objektibotik, ez subjektibotik ere, zeren eta ez baikaude hirugarren jakin batzuei buruzko i</w:t>
      </w:r>
      <w:r>
        <w:t>n</w:t>
      </w:r>
      <w:r>
        <w:t>formazio-eskaera baten aurrean; izan ere, gure helburua da fiskalizazioaren x</w:t>
      </w:r>
      <w:r>
        <w:t>e</w:t>
      </w:r>
      <w:r>
        <w:t>dea den prozesurako funtsezkoa den fitxategi jakin bat egiteko prozedura azte</w:t>
      </w:r>
      <w:r>
        <w:t>r</w:t>
      </w:r>
      <w:r>
        <w:t xml:space="preserve">tzea, zeren eta horrek zuzenean eragiten baitu farmazia-prestazioa dela-eta </w:t>
      </w:r>
      <w:proofErr w:type="spellStart"/>
      <w:r>
        <w:t>O-NOZek</w:t>
      </w:r>
      <w:proofErr w:type="spellEnd"/>
      <w:r>
        <w:t xml:space="preserve"> egiten duen gastuaren zehaztapenean.</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Eskatutako informazioak datu pertsonalak edukitzearena ez da informazio hori eskuratzeko inongo muga, zeren eta eskuratze horretarako legezko gaiku</w:t>
      </w:r>
      <w:r>
        <w:t>n</w:t>
      </w:r>
      <w:r>
        <w:t>tza Ganbera honen fiskalizazio-eginkizuna betearazteko baita.</w:t>
      </w:r>
    </w:p>
    <w:p w:rsidR="00C9781F" w:rsidRPr="0059110B" w:rsidRDefault="00C9781F" w:rsidP="00C9781F">
      <w:pPr>
        <w:pStyle w:val="texto"/>
        <w:rPr>
          <w:szCs w:val="26"/>
        </w:rPr>
      </w:pPr>
      <w:r>
        <w:t>Azken batean, uste dugu Nafarroako Zerga Ogasunak fiskalizazio honetan Kontuen Ganberari laguntza emateari emandako ukoa ez datorrela bat aplik</w:t>
      </w:r>
      <w:r>
        <w:t>a</w:t>
      </w:r>
      <w:r>
        <w:t>tzekoa den araudiarekin.</w:t>
      </w:r>
    </w:p>
    <w:p w:rsidR="00C9781F" w:rsidRPr="008A5A88" w:rsidRDefault="00C9781F" w:rsidP="00C9781F">
      <w:pPr>
        <w:pStyle w:val="texto"/>
        <w:rPr>
          <w:szCs w:val="26"/>
        </w:rPr>
      </w:pPr>
      <w:r>
        <w:t xml:space="preserve">Egitate horrek eragin du ezin iritzia ematea </w:t>
      </w:r>
      <w:proofErr w:type="spellStart"/>
      <w:r>
        <w:t>O-NOZen</w:t>
      </w:r>
      <w:proofErr w:type="spellEnd"/>
      <w:r>
        <w:t xml:space="preserve"> gastuari dagokion zenbatekoa arrazoizkoa izateari buruz, ez eta hura araudiari egokitzeari buruz ere. </w:t>
      </w:r>
    </w:p>
    <w:p w:rsidR="00C9781F" w:rsidRDefault="00C9781F" w:rsidP="00C9781F">
      <w:pPr>
        <w:pStyle w:val="texto"/>
        <w:rPr>
          <w:szCs w:val="26"/>
        </w:rPr>
      </w:pPr>
      <w:r>
        <w:br w:type="page"/>
      </w:r>
    </w:p>
    <w:p w:rsidR="00C9781F" w:rsidRPr="00BB1925" w:rsidRDefault="00C9781F" w:rsidP="00C9781F">
      <w:pPr>
        <w:pStyle w:val="atitulo1"/>
      </w:pPr>
      <w:bookmarkStart w:id="25" w:name="_Toc3461807"/>
      <w:bookmarkStart w:id="26" w:name="_Toc398207038"/>
      <w:bookmarkStart w:id="27" w:name="_Toc432757087"/>
      <w:bookmarkStart w:id="28" w:name="_Toc447195021"/>
      <w:bookmarkStart w:id="29" w:name="_Toc477171874"/>
      <w:bookmarkStart w:id="30" w:name="_Toc432757082"/>
      <w:bookmarkStart w:id="31" w:name="_Toc447195015"/>
      <w:bookmarkStart w:id="32" w:name="_Toc9591398"/>
      <w:r>
        <w:lastRenderedPageBreak/>
        <w:t>IV. Iritzia</w:t>
      </w:r>
      <w:bookmarkEnd w:id="25"/>
      <w:bookmarkEnd w:id="32"/>
      <w:r>
        <w:t xml:space="preserve"> </w:t>
      </w:r>
    </w:p>
    <w:p w:rsidR="00C9781F" w:rsidRPr="00F377C9"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 xml:space="preserve">Nafarroako Gobernuaren erantzukizuna </w:t>
      </w:r>
    </w:p>
    <w:p w:rsidR="00C9781F" w:rsidRPr="00D21F89" w:rsidRDefault="00C9781F" w:rsidP="00C9781F">
      <w:pPr>
        <w:pStyle w:val="texto"/>
        <w:rPr>
          <w:szCs w:val="26"/>
        </w:rPr>
      </w:pPr>
      <w:r>
        <w:t xml:space="preserve">Farmazia-prestazioaren kudeaketaren erantzukizuna, araudiaren arabera, </w:t>
      </w:r>
      <w:proofErr w:type="spellStart"/>
      <w:r>
        <w:t>O-NOZi</w:t>
      </w:r>
      <w:proofErr w:type="spellEnd"/>
      <w:r>
        <w:t xml:space="preserve"> dagokio.</w:t>
      </w:r>
    </w:p>
    <w:p w:rsidR="00C9781F" w:rsidRPr="00D21F89" w:rsidRDefault="00C9781F" w:rsidP="00C9781F">
      <w:pPr>
        <w:pStyle w:val="texto"/>
        <w:rPr>
          <w:szCs w:val="26"/>
        </w:rPr>
      </w:pPr>
      <w:r>
        <w:t>Aplikazio informatikoen kudeaketak eta haiei euskarria eman eta haiek be</w:t>
      </w:r>
      <w:r>
        <w:t>r</w:t>
      </w:r>
      <w:r>
        <w:t>matzen dituzten aktiboek farmazia-prestazioaren kudeaketa egokiari eusten d</w:t>
      </w:r>
      <w:r>
        <w:t>i</w:t>
      </w:r>
      <w:r>
        <w:t xml:space="preserve">ote eta hura bermatzen dute, </w:t>
      </w:r>
      <w:proofErr w:type="spellStart"/>
      <w:r>
        <w:t>IBPZNri</w:t>
      </w:r>
      <w:proofErr w:type="spellEnd"/>
      <w:r>
        <w:t xml:space="preserve"> dagokionez. </w:t>
      </w:r>
    </w:p>
    <w:p w:rsidR="00C9781F" w:rsidRPr="00D21F89" w:rsidRDefault="00C9781F" w:rsidP="00C9781F">
      <w:pPr>
        <w:pStyle w:val="texto"/>
        <w:rPr>
          <w:szCs w:val="26"/>
        </w:rPr>
      </w:pPr>
      <w:r>
        <w:t>Nafarroako Zerga Ogasunak urtero Gizarte Segurantzako Institutu Nazion</w:t>
      </w:r>
      <w:r>
        <w:t>a</w:t>
      </w:r>
      <w:r>
        <w:t xml:space="preserve">lari datu jakin batzuk igorri behar dizkio Nafarroako herritarren errenta-aitorpenari buruz, institutu horrek, informazio gehigarriarekin batera, pertsona bakoitzaren ekarpenaren portzentajeak lor ditzan, datu horiek zuzenak direla bermatuz.  </w:t>
      </w:r>
    </w:p>
    <w:p w:rsidR="00C9781F" w:rsidRPr="00D21F89" w:rsidRDefault="00C9781F" w:rsidP="00C9781F">
      <w:pPr>
        <w:pStyle w:val="texto"/>
        <w:rPr>
          <w:szCs w:val="26"/>
        </w:rPr>
      </w:pPr>
      <w:proofErr w:type="spellStart"/>
      <w:r>
        <w:t>O-NOZek</w:t>
      </w:r>
      <w:proofErr w:type="spellEnd"/>
      <w:r>
        <w:t xml:space="preserve"> bermatu behar du farmazia-prestazioaren kudeaketa-jarduerak, haiei lotutako aurrekontu-eragiketak eta urteko kontuetan islatutako inform</w:t>
      </w:r>
      <w:r>
        <w:t>a</w:t>
      </w:r>
      <w:r>
        <w:t>zioa bat datozela aplikatzekoak diren arauekin, eta beharrezkotzat jotzen dituen barne kontroleko sistemak ezarri behar ditu iruzurrez nahiz akats baten ond</w:t>
      </w:r>
      <w:r>
        <w:t>o</w:t>
      </w:r>
      <w:r>
        <w:t>rioz sortutako oker materialik gabeko urteko kontuak prestatu eta aurkeztu ahal izateko.</w:t>
      </w:r>
    </w:p>
    <w:p w:rsidR="00C9781F" w:rsidRPr="00D21F89" w:rsidRDefault="00C9781F" w:rsidP="00C9781F">
      <w:pPr>
        <w:pStyle w:val="texto"/>
        <w:rPr>
          <w:szCs w:val="26"/>
        </w:rPr>
      </w:pPr>
      <w:r>
        <w:t xml:space="preserve">Horrenbestez, farmazia-prestazioaren kudeaketa-prozesuko eta informazio sistemetako kontrolen diseinua, ezarpena eta funtzionamendu zuzena </w:t>
      </w:r>
      <w:proofErr w:type="spellStart"/>
      <w:r>
        <w:t>O-NOZi</w:t>
      </w:r>
      <w:proofErr w:type="spellEnd"/>
      <w:r>
        <w:t xml:space="preserve">, </w:t>
      </w:r>
      <w:proofErr w:type="spellStart"/>
      <w:r>
        <w:t>IBPZNri</w:t>
      </w:r>
      <w:proofErr w:type="spellEnd"/>
      <w:r>
        <w:t xml:space="preserve"> eta Nafarroako Zerga Ogasunari dagokien erantzukizuna da.</w:t>
      </w:r>
    </w:p>
    <w:p w:rsidR="00C9781F" w:rsidRPr="00D21F89"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rsidR="00C9781F" w:rsidRPr="00D21F89" w:rsidRDefault="00C9781F" w:rsidP="00C9781F">
      <w:pPr>
        <w:pStyle w:val="texto"/>
        <w:rPr>
          <w:szCs w:val="26"/>
        </w:rPr>
      </w:pPr>
      <w:r>
        <w:t>Gure erantzukizuna da farmazia-prestazioa dela-eta egin dugun fiskalizaz</w:t>
      </w:r>
      <w:r>
        <w:t>i</w:t>
      </w:r>
      <w:r>
        <w:t xml:space="preserve">oan oinarritutako iritzi bat ematea, honako alderdi hauei dagokienez: barne-kontroleko sistema, operazioen legezkotasuna eta kasuko aurrekontu-partidak. </w:t>
      </w:r>
    </w:p>
    <w:p w:rsidR="00C9781F" w:rsidRPr="00D21F89" w:rsidRDefault="00C9781F" w:rsidP="00C9781F">
      <w:pPr>
        <w:pStyle w:val="texto"/>
        <w:rPr>
          <w:szCs w:val="26"/>
        </w:rPr>
      </w:pPr>
      <w:r>
        <w:t>Horretarako, hura egin dugu Kanpo Kontroleko Erakunde publikoen fiskal</w:t>
      </w:r>
      <w:r>
        <w:t>i</w:t>
      </w:r>
      <w:r>
        <w:t xml:space="preserve">zaziorako oinarrizko printzipioen arabera, eta, zehazkiago, </w:t>
      </w:r>
      <w:proofErr w:type="spellStart"/>
      <w:r>
        <w:t>ISSAI-ES</w:t>
      </w:r>
      <w:proofErr w:type="spellEnd"/>
      <w:r>
        <w:t xml:space="preserve"> 200, 400 eta 500 arauen arabera, zeinak fiskalizazio finantzarioei buruzkoak baitira, eta, zehazkiago, betetzeari buruzko partida berariazko bat berrikusteari eta inform</w:t>
      </w:r>
      <w:r>
        <w:t>a</w:t>
      </w:r>
      <w:r>
        <w:t>zioaren teknologien auditoriari buruzkoak. Printzipio horiek eskatzen dute et</w:t>
      </w:r>
      <w:r>
        <w:t>i</w:t>
      </w:r>
      <w:r>
        <w:t xml:space="preserve">karen arloko eskakizunak bete ditzagula, bai eta </w:t>
      </w:r>
      <w:proofErr w:type="spellStart"/>
      <w:r>
        <w:t>auditoretzaren</w:t>
      </w:r>
      <w:proofErr w:type="spellEnd"/>
      <w:r>
        <w:t xml:space="preserve"> plangintza eta betearaztea egin dezagula ere, halako moduz non lortuko baitugu farmazia-prestazioaren kudeaketan erabilitako prozeduren, dauden arriskuen eta arrisku horiek arintzeko ezarritako kontrolen (automatikoak zein eskuzkoak) ezagutza egokia, bai eta arrazoizko segurtasun bat izatea ere berrikusitako aurrekontuko partidetan akats materialik ez egoteari buruz, eta fiskalizatutako ekitaldian egindako jarduerak zein aurrekontu- eta finantza-eragiketak eta finantzen eg</w:t>
      </w:r>
      <w:r>
        <w:t>o</w:t>
      </w:r>
      <w:r>
        <w:lastRenderedPageBreak/>
        <w:t>era-orrietan islatutako informazioa, alderdi adierazgarri guztietan, arau inda</w:t>
      </w:r>
      <w:r>
        <w:t>r</w:t>
      </w:r>
      <w:r>
        <w:t xml:space="preserve">dunen araberakoak izateari buruz. </w:t>
      </w:r>
    </w:p>
    <w:p w:rsidR="00C9781F" w:rsidRPr="00D21F89" w:rsidRDefault="00C9781F" w:rsidP="00C9781F">
      <w:pPr>
        <w:pStyle w:val="texto"/>
        <w:rPr>
          <w:szCs w:val="26"/>
        </w:rPr>
      </w:pPr>
      <w:r>
        <w:t xml:space="preserve">Fiskalizazio batek eskatzen du prozedura batzuk aplika ditzagula honakoei buruzko </w:t>
      </w:r>
      <w:proofErr w:type="spellStart"/>
      <w:r>
        <w:t>auditoretza-ebidentzia</w:t>
      </w:r>
      <w:proofErr w:type="spellEnd"/>
      <w:r>
        <w:t xml:space="preserve"> bat lortzeko: kudeaketan aplikatutako prozed</w:t>
      </w:r>
      <w:r>
        <w:t>u</w:t>
      </w:r>
      <w:r>
        <w:t>rei buruzkoa, aztertutako aurrekontu-partidetan ageri diren zenbatekoei eta i</w:t>
      </w:r>
      <w:r>
        <w:t>n</w:t>
      </w:r>
      <w:r>
        <w:t>formazioari buruzkoa eta araudian ezarritako alderdi garrantzitsuak fiskalizat</w:t>
      </w:r>
      <w:r>
        <w:t>u</w:t>
      </w:r>
      <w:r>
        <w:t xml:space="preserve">tako ekitaldietan zehar betetzeari buruzkoa. </w:t>
      </w:r>
    </w:p>
    <w:p w:rsidR="00C9781F" w:rsidRPr="00D21F89" w:rsidRDefault="00C9781F" w:rsidP="00C9781F">
      <w:pPr>
        <w:pStyle w:val="texto"/>
        <w:rPr>
          <w:szCs w:val="26"/>
        </w:rPr>
      </w:pPr>
      <w:r>
        <w:t>Hautatutako prozedurak auditorearen irizpidearen araberakoak dira, horren barne dela kontu orokorren akats materialei buruzko arriskuen balorazioa, bai akats hori iruzurraren nahiz oker baten ondoriozkoa denean, bai legezkotasun</w:t>
      </w:r>
      <w:r>
        <w:t>a</w:t>
      </w:r>
      <w:r>
        <w:t>ren ez-betetze aipagarrien ondoriozkoa denean ere. Arriskuari buruzko balor</w:t>
      </w:r>
      <w:r>
        <w:t>a</w:t>
      </w:r>
      <w:r>
        <w:t xml:space="preserve">zio horiek egiterakoan, auditoreak barne kontrola hartzen du kontuan </w:t>
      </w:r>
      <w:proofErr w:type="spellStart"/>
      <w:r>
        <w:t>—entitateak</w:t>
      </w:r>
      <w:proofErr w:type="spellEnd"/>
      <w:r>
        <w:t xml:space="preserve"> urteko kontuak egin ditzan eta legezkotasuna betetzen dela berm</w:t>
      </w:r>
      <w:r>
        <w:t>a</w:t>
      </w:r>
      <w:r>
        <w:t xml:space="preserve">tzeko garrantzitsua </w:t>
      </w:r>
      <w:proofErr w:type="spellStart"/>
      <w:r>
        <w:t>baita—</w:t>
      </w:r>
      <w:proofErr w:type="spellEnd"/>
      <w:r>
        <w:t xml:space="preserve"> inguruabarren araberako auditoria prozedura eg</w:t>
      </w:r>
      <w:r>
        <w:t>o</w:t>
      </w:r>
      <w:r>
        <w:t xml:space="preserve">kiak diseinatze aldera, eta ez entitatearen barne kontrolaren eraginkortasunari buruzko iritzia emateko xedez. </w:t>
      </w:r>
      <w:proofErr w:type="spellStart"/>
      <w:r>
        <w:t>Auditoretza</w:t>
      </w:r>
      <w:proofErr w:type="spellEnd"/>
      <w:r>
        <w:t xml:space="preserve"> batek barne biltzen du, era berean, aplikatutako kontabilitate-politiken egokitasuna eta zuzendaritzak egindako kontabilitate-estimazioen arrazoizkotasuna, bai eta aztertutako aurrekontu-partiden aurkezpena ere.</w:t>
      </w:r>
    </w:p>
    <w:p w:rsidR="00C9781F" w:rsidRPr="00D21F89" w:rsidRDefault="00C9781F" w:rsidP="00C9781F">
      <w:pPr>
        <w:pStyle w:val="texto"/>
        <w:rPr>
          <w:szCs w:val="26"/>
        </w:rPr>
      </w:pPr>
      <w:r>
        <w:t>Gure ustez, lortu dugun auditoria-ebidentziak oinarri nahikoa eta egokia e</w:t>
      </w:r>
      <w:r>
        <w:t>s</w:t>
      </w:r>
      <w:r>
        <w:t>kaintzen du legezkotasuna betetzeari buruzko gure iritzia emateko eta barne-kontrolari buruzko auditoriari buruzko gure konklusioa ateratzeko.</w:t>
      </w:r>
    </w:p>
    <w:p w:rsidR="00C9781F" w:rsidRPr="00D21F89" w:rsidRDefault="00C9781F" w:rsidP="00C9781F">
      <w:pPr>
        <w:pStyle w:val="texto"/>
        <w:rPr>
          <w:szCs w:val="26"/>
        </w:rPr>
      </w:pPr>
      <w:r>
        <w:t xml:space="preserve">Hala eta guztiz ere, “Iritzi finantzarioari buruzko abstentzioaren oinarria” paragrafoan deskribatutako egitateak direla eta, ezin izan dugu </w:t>
      </w:r>
      <w:proofErr w:type="spellStart"/>
      <w:r>
        <w:t>auditoretza-ebidentziarik</w:t>
      </w:r>
      <w:proofErr w:type="spellEnd"/>
      <w:r>
        <w:t xml:space="preserve"> lortu, oinarri nahikoa eta egokia ematen duenik </w:t>
      </w:r>
      <w:proofErr w:type="spellStart"/>
      <w:r>
        <w:t>auditoretza</w:t>
      </w:r>
      <w:proofErr w:type="spellEnd"/>
      <w:r>
        <w:t xml:space="preserve"> fina</w:t>
      </w:r>
      <w:r>
        <w:t>n</w:t>
      </w:r>
      <w:r>
        <w:t>tzarioko iritzia emateko.</w:t>
      </w:r>
    </w:p>
    <w:p w:rsidR="00C9781F" w:rsidRPr="00F377C9" w:rsidRDefault="00C9781F" w:rsidP="00C9781F">
      <w:pPr>
        <w:pStyle w:val="atitulo2"/>
      </w:pPr>
      <w:bookmarkStart w:id="33" w:name="_Toc3461808"/>
      <w:bookmarkStart w:id="34" w:name="_Toc463350238"/>
      <w:bookmarkStart w:id="35" w:name="_Toc494270372"/>
      <w:bookmarkStart w:id="36" w:name="_Toc525907429"/>
      <w:bookmarkStart w:id="37" w:name="_Toc528855446"/>
      <w:bookmarkStart w:id="38" w:name="_Toc402180175"/>
      <w:bookmarkStart w:id="39" w:name="_Toc188167196"/>
      <w:bookmarkStart w:id="40" w:name="_Toc303592533"/>
      <w:bookmarkStart w:id="41" w:name="_Toc309383716"/>
      <w:bookmarkStart w:id="42" w:name="_Toc339016605"/>
      <w:bookmarkStart w:id="43" w:name="_Toc9591399"/>
      <w:r>
        <w:t>IV.1 Barne kontrolari buruzko konklusioa</w:t>
      </w:r>
      <w:bookmarkEnd w:id="33"/>
      <w:bookmarkEnd w:id="43"/>
    </w:p>
    <w:p w:rsidR="00C9781F" w:rsidRDefault="00C9781F" w:rsidP="00C9781F">
      <w:pPr>
        <w:pStyle w:val="texto"/>
        <w:spacing w:after="240"/>
      </w:pPr>
      <w:r>
        <w:t xml:space="preserve">V.1 ataleko xehakatzearen arabera, kudeaketaren arlo eta </w:t>
      </w:r>
      <w:proofErr w:type="spellStart"/>
      <w:r>
        <w:t>azpiprozesuen</w:t>
      </w:r>
      <w:proofErr w:type="spellEnd"/>
      <w:r>
        <w:t xml:space="preserve"> 35 kontrol berrikusi ziren, eta 27 proba substantibo egin ziren. Honako hauek dira aztertu diren kontrolen betetzeari buruzko gradua eta egindako proba substant</w:t>
      </w:r>
      <w:r>
        <w:t>i</w:t>
      </w:r>
      <w:r>
        <w:t>boen emaitza:</w:t>
      </w:r>
    </w:p>
    <w:tbl>
      <w:tblPr>
        <w:tblStyle w:val="Tablaconcuadrcula"/>
        <w:tblW w:w="880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38"/>
        <w:gridCol w:w="1391"/>
        <w:gridCol w:w="2216"/>
        <w:gridCol w:w="1521"/>
        <w:gridCol w:w="1740"/>
      </w:tblGrid>
      <w:tr w:rsidR="00C9781F" w:rsidRPr="00105EE7" w:rsidTr="00B53A0A">
        <w:trPr>
          <w:trHeight w:val="198"/>
          <w:jc w:val="center"/>
        </w:trPr>
        <w:tc>
          <w:tcPr>
            <w:tcW w:w="1938" w:type="dxa"/>
            <w:tcBorders>
              <w:bottom w:val="single" w:sz="4" w:space="0" w:color="auto"/>
            </w:tcBorders>
            <w:shd w:val="clear" w:color="auto" w:fill="B8CCE4" w:themeFill="accent1" w:themeFillTint="66"/>
            <w:vAlign w:val="center"/>
          </w:tcPr>
          <w:p w:rsidR="00C9781F" w:rsidRPr="00105EE7" w:rsidRDefault="00C9781F" w:rsidP="00B53A0A">
            <w:pPr>
              <w:pStyle w:val="texto"/>
              <w:spacing w:after="0"/>
              <w:ind w:firstLine="0"/>
              <w:rPr>
                <w:rFonts w:ascii="Arial" w:hAnsi="Arial" w:cs="Arial"/>
                <w:sz w:val="18"/>
                <w:szCs w:val="18"/>
              </w:rPr>
            </w:pPr>
          </w:p>
        </w:tc>
        <w:tc>
          <w:tcPr>
            <w:tcW w:w="1391" w:type="dxa"/>
            <w:tcBorders>
              <w:bottom w:val="single" w:sz="4" w:space="0" w:color="auto"/>
            </w:tcBorders>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sz w:val="18"/>
                <w:szCs w:val="18"/>
              </w:rPr>
              <w:t>Eraginkorrak</w:t>
            </w:r>
          </w:p>
        </w:tc>
        <w:tc>
          <w:tcPr>
            <w:tcW w:w="2216" w:type="dxa"/>
            <w:tcBorders>
              <w:bottom w:val="single" w:sz="4" w:space="0" w:color="auto"/>
            </w:tcBorders>
            <w:shd w:val="clear" w:color="auto" w:fill="B8CCE4" w:themeFill="accent1" w:themeFillTint="66"/>
            <w:vAlign w:val="center"/>
          </w:tcPr>
          <w:p w:rsidR="00C9781F" w:rsidRDefault="00C9781F" w:rsidP="00B53A0A">
            <w:pPr>
              <w:pStyle w:val="texto"/>
              <w:spacing w:after="0"/>
              <w:ind w:firstLine="0"/>
              <w:jc w:val="right"/>
              <w:rPr>
                <w:rFonts w:ascii="Arial" w:hAnsi="Arial" w:cs="Arial"/>
                <w:sz w:val="18"/>
                <w:szCs w:val="18"/>
              </w:rPr>
            </w:pPr>
            <w:r>
              <w:rPr>
                <w:rFonts w:ascii="Arial" w:hAnsi="Arial"/>
                <w:sz w:val="18"/>
                <w:szCs w:val="18"/>
              </w:rPr>
              <w:t>Eraginkorra, gomend</w:t>
            </w:r>
            <w:r>
              <w:rPr>
                <w:rFonts w:ascii="Arial" w:hAnsi="Arial"/>
                <w:sz w:val="18"/>
                <w:szCs w:val="18"/>
              </w:rPr>
              <w:t>i</w:t>
            </w:r>
            <w:r>
              <w:rPr>
                <w:rFonts w:ascii="Arial" w:hAnsi="Arial"/>
                <w:sz w:val="18"/>
                <w:szCs w:val="18"/>
              </w:rPr>
              <w:t xml:space="preserve">oekin </w:t>
            </w:r>
          </w:p>
          <w:p w:rsidR="00C9781F" w:rsidRPr="00105EE7" w:rsidRDefault="00C9781F" w:rsidP="00B53A0A">
            <w:pPr>
              <w:pStyle w:val="texto"/>
              <w:spacing w:after="0"/>
              <w:ind w:firstLine="0"/>
              <w:jc w:val="right"/>
              <w:rPr>
                <w:rFonts w:ascii="Arial" w:hAnsi="Arial" w:cs="Arial"/>
                <w:sz w:val="18"/>
                <w:szCs w:val="18"/>
              </w:rPr>
            </w:pPr>
          </w:p>
        </w:tc>
        <w:tc>
          <w:tcPr>
            <w:tcW w:w="1521" w:type="dxa"/>
            <w:tcBorders>
              <w:bottom w:val="single" w:sz="4" w:space="0" w:color="auto"/>
              <w:right w:val="single" w:sz="2" w:space="0" w:color="auto"/>
            </w:tcBorders>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sz w:val="18"/>
                <w:szCs w:val="18"/>
              </w:rPr>
              <w:t>Ez-eraginkorrak</w:t>
            </w:r>
          </w:p>
        </w:tc>
        <w:tc>
          <w:tcPr>
            <w:tcW w:w="1740" w:type="dxa"/>
            <w:tcBorders>
              <w:left w:val="single" w:sz="2" w:space="0" w:color="auto"/>
              <w:bottom w:val="single" w:sz="4" w:space="0" w:color="auto"/>
            </w:tcBorders>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sz w:val="18"/>
                <w:szCs w:val="18"/>
              </w:rPr>
              <w:t>Kontrolak, guztira</w:t>
            </w:r>
          </w:p>
        </w:tc>
      </w:tr>
      <w:tr w:rsidR="00C9781F" w:rsidRPr="00AB6DA9" w:rsidTr="00B53A0A">
        <w:trPr>
          <w:trHeight w:val="198"/>
          <w:jc w:val="center"/>
        </w:trPr>
        <w:tc>
          <w:tcPr>
            <w:tcW w:w="1938" w:type="dxa"/>
            <w:tcBorders>
              <w:bottom w:val="single" w:sz="2" w:space="0" w:color="auto"/>
            </w:tcBorders>
            <w:vAlign w:val="center"/>
          </w:tcPr>
          <w:p w:rsidR="00C9781F" w:rsidRPr="00AB6DA9" w:rsidRDefault="00C9781F" w:rsidP="00B53A0A">
            <w:pPr>
              <w:pStyle w:val="texto"/>
              <w:spacing w:after="0"/>
              <w:ind w:firstLine="0"/>
              <w:jc w:val="left"/>
              <w:rPr>
                <w:rFonts w:ascii="Arial Narrow" w:hAnsi="Arial Narrow"/>
                <w:sz w:val="20"/>
                <w:szCs w:val="20"/>
              </w:rPr>
            </w:pPr>
            <w:r>
              <w:rPr>
                <w:rFonts w:ascii="Arial Narrow" w:hAnsi="Arial Narrow"/>
                <w:sz w:val="20"/>
                <w:szCs w:val="20"/>
              </w:rPr>
              <w:t xml:space="preserve">Kontrol orokorrak </w:t>
            </w:r>
          </w:p>
        </w:tc>
        <w:tc>
          <w:tcPr>
            <w:tcW w:w="1391" w:type="dxa"/>
            <w:tcBorders>
              <w:bottom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2</w:t>
            </w:r>
          </w:p>
        </w:tc>
        <w:tc>
          <w:tcPr>
            <w:tcW w:w="2216" w:type="dxa"/>
            <w:tcBorders>
              <w:bottom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3</w:t>
            </w:r>
          </w:p>
        </w:tc>
        <w:tc>
          <w:tcPr>
            <w:tcW w:w="1521" w:type="dxa"/>
            <w:tcBorders>
              <w:bottom w:val="single" w:sz="2" w:space="0" w:color="auto"/>
              <w:righ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0</w:t>
            </w:r>
          </w:p>
        </w:tc>
        <w:tc>
          <w:tcPr>
            <w:tcW w:w="1740" w:type="dxa"/>
            <w:tcBorders>
              <w:left w:val="single" w:sz="2" w:space="0" w:color="auto"/>
              <w:bottom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5</w:t>
            </w:r>
          </w:p>
        </w:tc>
      </w:tr>
      <w:tr w:rsidR="00C9781F" w:rsidRPr="00AB6DA9" w:rsidTr="00B53A0A">
        <w:trPr>
          <w:trHeight w:val="198"/>
          <w:jc w:val="center"/>
        </w:trPr>
        <w:tc>
          <w:tcPr>
            <w:tcW w:w="1938" w:type="dxa"/>
            <w:tcBorders>
              <w:top w:val="single" w:sz="2" w:space="0" w:color="auto"/>
            </w:tcBorders>
            <w:vAlign w:val="center"/>
          </w:tcPr>
          <w:p w:rsidR="00C9781F" w:rsidRPr="00AB6DA9" w:rsidRDefault="00C9781F" w:rsidP="00B53A0A">
            <w:pPr>
              <w:pStyle w:val="texto"/>
              <w:spacing w:after="0"/>
              <w:ind w:firstLine="0"/>
              <w:jc w:val="left"/>
              <w:rPr>
                <w:rFonts w:ascii="Arial Narrow" w:hAnsi="Arial Narrow"/>
                <w:sz w:val="20"/>
                <w:szCs w:val="20"/>
              </w:rPr>
            </w:pPr>
            <w:r>
              <w:rPr>
                <w:rFonts w:ascii="Arial Narrow" w:hAnsi="Arial Narrow"/>
                <w:sz w:val="20"/>
                <w:szCs w:val="20"/>
              </w:rPr>
              <w:t xml:space="preserve">Berariazko kontrolak </w:t>
            </w:r>
          </w:p>
        </w:tc>
        <w:tc>
          <w:tcPr>
            <w:tcW w:w="1391" w:type="dxa"/>
            <w:tcBorders>
              <w:top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16</w:t>
            </w:r>
          </w:p>
        </w:tc>
        <w:tc>
          <w:tcPr>
            <w:tcW w:w="2216" w:type="dxa"/>
            <w:tcBorders>
              <w:top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3</w:t>
            </w:r>
          </w:p>
        </w:tc>
        <w:tc>
          <w:tcPr>
            <w:tcW w:w="1521" w:type="dxa"/>
            <w:tcBorders>
              <w:top w:val="single" w:sz="2" w:space="0" w:color="auto"/>
              <w:righ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11</w:t>
            </w:r>
          </w:p>
        </w:tc>
        <w:tc>
          <w:tcPr>
            <w:tcW w:w="1740" w:type="dxa"/>
            <w:tcBorders>
              <w:top w:val="single" w:sz="2" w:space="0" w:color="auto"/>
              <w:lef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30</w:t>
            </w:r>
          </w:p>
        </w:tc>
      </w:tr>
      <w:tr w:rsidR="00C9781F" w:rsidRPr="00105EE7" w:rsidTr="00B53A0A">
        <w:trPr>
          <w:trHeight w:val="255"/>
          <w:jc w:val="center"/>
        </w:trPr>
        <w:tc>
          <w:tcPr>
            <w:tcW w:w="1938" w:type="dxa"/>
            <w:shd w:val="clear" w:color="auto" w:fill="B8CCE4" w:themeFill="accent1" w:themeFillTint="66"/>
            <w:vAlign w:val="center"/>
          </w:tcPr>
          <w:p w:rsidR="00C9781F" w:rsidRPr="00105EE7" w:rsidRDefault="00C9781F" w:rsidP="00B53A0A">
            <w:pPr>
              <w:pStyle w:val="texto"/>
              <w:spacing w:after="0"/>
              <w:ind w:firstLine="0"/>
              <w:jc w:val="left"/>
              <w:rPr>
                <w:rFonts w:ascii="Arial" w:hAnsi="Arial" w:cs="Arial"/>
                <w:sz w:val="18"/>
                <w:szCs w:val="18"/>
              </w:rPr>
            </w:pPr>
            <w:r>
              <w:rPr>
                <w:rFonts w:ascii="Arial" w:hAnsi="Arial"/>
                <w:sz w:val="18"/>
                <w:szCs w:val="18"/>
              </w:rPr>
              <w:t xml:space="preserve">Guztira </w:t>
            </w:r>
          </w:p>
        </w:tc>
        <w:tc>
          <w:tcPr>
            <w:tcW w:w="1391" w:type="dxa"/>
            <w:shd w:val="clear" w:color="auto" w:fill="B8CCE4" w:themeFill="accent1" w:themeFillTint="66"/>
            <w:vAlign w:val="center"/>
          </w:tcPr>
          <w:p w:rsidR="00C9781F" w:rsidRPr="00EF38AD" w:rsidRDefault="00C9781F" w:rsidP="00B53A0A">
            <w:pPr>
              <w:pStyle w:val="texto"/>
              <w:spacing w:after="0"/>
              <w:ind w:firstLine="0"/>
              <w:jc w:val="right"/>
              <w:rPr>
                <w:rFonts w:ascii="Arial" w:hAnsi="Arial" w:cs="Arial"/>
                <w:sz w:val="18"/>
                <w:szCs w:val="18"/>
              </w:rPr>
            </w:pPr>
            <w:r>
              <w:rPr>
                <w:rFonts w:ascii="Arial" w:hAnsi="Arial"/>
                <w:sz w:val="18"/>
                <w:szCs w:val="18"/>
              </w:rPr>
              <w:t>18</w:t>
            </w:r>
          </w:p>
        </w:tc>
        <w:tc>
          <w:tcPr>
            <w:tcW w:w="2216" w:type="dxa"/>
            <w:shd w:val="clear" w:color="auto" w:fill="B8CCE4" w:themeFill="accent1" w:themeFillTint="66"/>
            <w:vAlign w:val="center"/>
          </w:tcPr>
          <w:p w:rsidR="00C9781F" w:rsidRPr="00EF38AD" w:rsidRDefault="00C9781F" w:rsidP="00B53A0A">
            <w:pPr>
              <w:pStyle w:val="texto"/>
              <w:spacing w:after="0"/>
              <w:ind w:firstLine="0"/>
              <w:jc w:val="right"/>
              <w:rPr>
                <w:rFonts w:ascii="Arial" w:hAnsi="Arial" w:cs="Arial"/>
                <w:sz w:val="18"/>
                <w:szCs w:val="18"/>
              </w:rPr>
            </w:pPr>
            <w:r>
              <w:rPr>
                <w:rFonts w:ascii="Arial" w:hAnsi="Arial"/>
                <w:sz w:val="18"/>
                <w:szCs w:val="18"/>
              </w:rPr>
              <w:t>6</w:t>
            </w:r>
          </w:p>
        </w:tc>
        <w:tc>
          <w:tcPr>
            <w:tcW w:w="1521" w:type="dxa"/>
            <w:tcBorders>
              <w:right w:val="single" w:sz="2" w:space="0" w:color="auto"/>
            </w:tcBorders>
            <w:shd w:val="clear" w:color="auto" w:fill="B8CCE4" w:themeFill="accent1" w:themeFillTint="66"/>
            <w:vAlign w:val="center"/>
          </w:tcPr>
          <w:p w:rsidR="00C9781F" w:rsidRPr="00EF38AD" w:rsidRDefault="00C9781F" w:rsidP="00B53A0A">
            <w:pPr>
              <w:pStyle w:val="texto"/>
              <w:spacing w:after="0"/>
              <w:ind w:firstLine="0"/>
              <w:jc w:val="right"/>
              <w:rPr>
                <w:rFonts w:ascii="Arial" w:hAnsi="Arial" w:cs="Arial"/>
                <w:sz w:val="18"/>
                <w:szCs w:val="18"/>
              </w:rPr>
            </w:pPr>
            <w:r>
              <w:rPr>
                <w:rFonts w:ascii="Arial" w:hAnsi="Arial"/>
                <w:sz w:val="18"/>
                <w:szCs w:val="18"/>
              </w:rPr>
              <w:t>11</w:t>
            </w:r>
          </w:p>
        </w:tc>
        <w:tc>
          <w:tcPr>
            <w:tcW w:w="1740" w:type="dxa"/>
            <w:tcBorders>
              <w:left w:val="single" w:sz="2" w:space="0" w:color="auto"/>
            </w:tcBorders>
            <w:shd w:val="clear" w:color="auto" w:fill="B8CCE4" w:themeFill="accent1" w:themeFillTint="66"/>
            <w:vAlign w:val="center"/>
          </w:tcPr>
          <w:p w:rsidR="00C9781F" w:rsidRPr="00EF38AD" w:rsidRDefault="00C9781F" w:rsidP="00B53A0A">
            <w:pPr>
              <w:pStyle w:val="texto"/>
              <w:spacing w:after="0"/>
              <w:ind w:firstLine="0"/>
              <w:jc w:val="right"/>
              <w:rPr>
                <w:rFonts w:ascii="Arial" w:hAnsi="Arial" w:cs="Arial"/>
                <w:sz w:val="18"/>
                <w:szCs w:val="18"/>
              </w:rPr>
            </w:pPr>
            <w:r>
              <w:rPr>
                <w:rFonts w:ascii="Arial" w:hAnsi="Arial"/>
                <w:sz w:val="18"/>
                <w:szCs w:val="18"/>
              </w:rPr>
              <w:t>35</w:t>
            </w:r>
          </w:p>
        </w:tc>
      </w:tr>
      <w:tr w:rsidR="00C9781F" w:rsidRPr="00105EE7" w:rsidTr="00B53A0A">
        <w:trPr>
          <w:trHeight w:val="255"/>
          <w:jc w:val="center"/>
        </w:trPr>
        <w:tc>
          <w:tcPr>
            <w:tcW w:w="1938" w:type="dxa"/>
            <w:shd w:val="clear" w:color="auto" w:fill="auto"/>
            <w:vAlign w:val="center"/>
          </w:tcPr>
          <w:p w:rsidR="00C9781F" w:rsidRPr="00105EE7" w:rsidRDefault="00C9781F" w:rsidP="00B53A0A">
            <w:pPr>
              <w:pStyle w:val="texto"/>
              <w:spacing w:after="0"/>
              <w:ind w:firstLine="0"/>
              <w:jc w:val="left"/>
              <w:rPr>
                <w:rFonts w:ascii="Arial" w:hAnsi="Arial" w:cs="Arial"/>
                <w:sz w:val="18"/>
                <w:szCs w:val="18"/>
              </w:rPr>
            </w:pPr>
          </w:p>
        </w:tc>
        <w:tc>
          <w:tcPr>
            <w:tcW w:w="1391" w:type="dxa"/>
            <w:shd w:val="clear" w:color="auto" w:fill="auto"/>
            <w:vAlign w:val="center"/>
          </w:tcPr>
          <w:p w:rsidR="00C9781F" w:rsidRPr="00105EE7" w:rsidRDefault="00C9781F" w:rsidP="00B53A0A">
            <w:pPr>
              <w:pStyle w:val="texto"/>
              <w:spacing w:after="0"/>
              <w:ind w:firstLine="0"/>
              <w:jc w:val="right"/>
              <w:rPr>
                <w:rFonts w:ascii="Arial" w:hAnsi="Arial" w:cs="Arial"/>
                <w:sz w:val="18"/>
                <w:szCs w:val="18"/>
              </w:rPr>
            </w:pPr>
          </w:p>
        </w:tc>
        <w:tc>
          <w:tcPr>
            <w:tcW w:w="2216" w:type="dxa"/>
            <w:shd w:val="clear" w:color="auto" w:fill="auto"/>
            <w:vAlign w:val="center"/>
          </w:tcPr>
          <w:p w:rsidR="00C9781F" w:rsidRPr="00105EE7" w:rsidRDefault="00C9781F" w:rsidP="00B53A0A">
            <w:pPr>
              <w:pStyle w:val="texto"/>
              <w:spacing w:after="0"/>
              <w:ind w:firstLine="0"/>
              <w:jc w:val="right"/>
              <w:rPr>
                <w:rFonts w:ascii="Arial" w:hAnsi="Arial" w:cs="Arial"/>
                <w:sz w:val="18"/>
                <w:szCs w:val="18"/>
              </w:rPr>
            </w:pPr>
          </w:p>
        </w:tc>
        <w:tc>
          <w:tcPr>
            <w:tcW w:w="1521" w:type="dxa"/>
            <w:tcBorders>
              <w:right w:val="single" w:sz="2" w:space="0" w:color="auto"/>
            </w:tcBorders>
            <w:shd w:val="clear" w:color="auto" w:fill="auto"/>
            <w:vAlign w:val="center"/>
          </w:tcPr>
          <w:p w:rsidR="00C9781F" w:rsidRPr="00105EE7" w:rsidRDefault="00C9781F" w:rsidP="00B53A0A">
            <w:pPr>
              <w:pStyle w:val="texto"/>
              <w:spacing w:after="0"/>
              <w:ind w:firstLine="0"/>
              <w:jc w:val="right"/>
              <w:rPr>
                <w:rFonts w:ascii="Arial" w:hAnsi="Arial" w:cs="Arial"/>
                <w:sz w:val="18"/>
                <w:szCs w:val="18"/>
              </w:rPr>
            </w:pPr>
          </w:p>
        </w:tc>
        <w:tc>
          <w:tcPr>
            <w:tcW w:w="1740" w:type="dxa"/>
            <w:tcBorders>
              <w:left w:val="single" w:sz="2" w:space="0" w:color="auto"/>
            </w:tcBorders>
            <w:shd w:val="clear" w:color="auto" w:fill="auto"/>
            <w:vAlign w:val="center"/>
          </w:tcPr>
          <w:p w:rsidR="00C9781F" w:rsidRPr="00105EE7" w:rsidRDefault="00C9781F" w:rsidP="00B53A0A">
            <w:pPr>
              <w:pStyle w:val="texto"/>
              <w:spacing w:after="0"/>
              <w:ind w:firstLine="0"/>
              <w:jc w:val="right"/>
              <w:rPr>
                <w:rFonts w:ascii="Arial" w:hAnsi="Arial" w:cs="Arial"/>
                <w:sz w:val="18"/>
                <w:szCs w:val="18"/>
              </w:rPr>
            </w:pPr>
          </w:p>
        </w:tc>
      </w:tr>
      <w:tr w:rsidR="00C9781F" w:rsidRPr="00105EE7" w:rsidTr="00B53A0A">
        <w:trPr>
          <w:trHeight w:val="198"/>
          <w:jc w:val="center"/>
        </w:trPr>
        <w:tc>
          <w:tcPr>
            <w:tcW w:w="1938" w:type="dxa"/>
            <w:shd w:val="clear" w:color="auto" w:fill="B8CCE4" w:themeFill="accent1" w:themeFillTint="66"/>
            <w:vAlign w:val="center"/>
          </w:tcPr>
          <w:p w:rsidR="00C9781F" w:rsidRPr="00105EE7" w:rsidRDefault="00C9781F" w:rsidP="00B53A0A">
            <w:pPr>
              <w:pStyle w:val="texto"/>
              <w:spacing w:after="0"/>
              <w:ind w:firstLine="0"/>
              <w:rPr>
                <w:rFonts w:ascii="Arial" w:hAnsi="Arial" w:cs="Arial"/>
                <w:sz w:val="18"/>
                <w:szCs w:val="18"/>
              </w:rPr>
            </w:pPr>
          </w:p>
        </w:tc>
        <w:tc>
          <w:tcPr>
            <w:tcW w:w="1391" w:type="dxa"/>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sz w:val="18"/>
                <w:szCs w:val="18"/>
              </w:rPr>
              <w:t>Emaitza eg</w:t>
            </w:r>
            <w:r>
              <w:rPr>
                <w:rFonts w:ascii="Arial" w:hAnsi="Arial"/>
                <w:sz w:val="18"/>
                <w:szCs w:val="18"/>
              </w:rPr>
              <w:t>o</w:t>
            </w:r>
            <w:r>
              <w:rPr>
                <w:rFonts w:ascii="Arial" w:hAnsi="Arial"/>
                <w:sz w:val="18"/>
                <w:szCs w:val="18"/>
              </w:rPr>
              <w:t>kia</w:t>
            </w:r>
          </w:p>
        </w:tc>
        <w:tc>
          <w:tcPr>
            <w:tcW w:w="2216" w:type="dxa"/>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sz w:val="18"/>
                <w:szCs w:val="18"/>
              </w:rPr>
              <w:t>Emaitza egokia, g</w:t>
            </w:r>
            <w:r>
              <w:rPr>
                <w:rFonts w:ascii="Arial" w:hAnsi="Arial"/>
                <w:sz w:val="18"/>
                <w:szCs w:val="18"/>
              </w:rPr>
              <w:t>o</w:t>
            </w:r>
            <w:r>
              <w:rPr>
                <w:rFonts w:ascii="Arial" w:hAnsi="Arial"/>
                <w:sz w:val="18"/>
                <w:szCs w:val="18"/>
              </w:rPr>
              <w:t>mendioekin</w:t>
            </w:r>
          </w:p>
        </w:tc>
        <w:tc>
          <w:tcPr>
            <w:tcW w:w="1521" w:type="dxa"/>
            <w:tcBorders>
              <w:right w:val="single" w:sz="2" w:space="0" w:color="auto"/>
            </w:tcBorders>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sz w:val="18"/>
                <w:szCs w:val="18"/>
              </w:rPr>
              <w:t>Emaitza des</w:t>
            </w:r>
            <w:r>
              <w:rPr>
                <w:rFonts w:ascii="Arial" w:hAnsi="Arial"/>
                <w:sz w:val="18"/>
                <w:szCs w:val="18"/>
              </w:rPr>
              <w:t>e</w:t>
            </w:r>
            <w:r>
              <w:rPr>
                <w:rFonts w:ascii="Arial" w:hAnsi="Arial"/>
                <w:sz w:val="18"/>
                <w:szCs w:val="18"/>
              </w:rPr>
              <w:t>gokia</w:t>
            </w:r>
          </w:p>
        </w:tc>
        <w:tc>
          <w:tcPr>
            <w:tcW w:w="1740" w:type="dxa"/>
            <w:tcBorders>
              <w:left w:val="single" w:sz="2" w:space="0" w:color="auto"/>
            </w:tcBorders>
            <w:shd w:val="clear" w:color="auto" w:fill="B8CCE4" w:themeFill="accent1" w:themeFillTint="66"/>
            <w:vAlign w:val="center"/>
          </w:tcPr>
          <w:p w:rsidR="00C9781F" w:rsidRDefault="00C9781F" w:rsidP="00B53A0A">
            <w:pPr>
              <w:pStyle w:val="texto"/>
              <w:spacing w:after="0"/>
              <w:ind w:firstLine="0"/>
              <w:jc w:val="right"/>
              <w:rPr>
                <w:rFonts w:ascii="Arial" w:hAnsi="Arial" w:cs="Arial"/>
                <w:sz w:val="18"/>
                <w:szCs w:val="18"/>
              </w:rPr>
            </w:pPr>
            <w:r>
              <w:rPr>
                <w:rFonts w:ascii="Arial" w:hAnsi="Arial"/>
                <w:sz w:val="18"/>
                <w:szCs w:val="18"/>
              </w:rPr>
              <w:t>Proba substant</w:t>
            </w:r>
            <w:r>
              <w:rPr>
                <w:rFonts w:ascii="Arial" w:hAnsi="Arial"/>
                <w:sz w:val="18"/>
                <w:szCs w:val="18"/>
              </w:rPr>
              <w:t>i</w:t>
            </w:r>
            <w:r>
              <w:rPr>
                <w:rFonts w:ascii="Arial" w:hAnsi="Arial"/>
                <w:sz w:val="18"/>
                <w:szCs w:val="18"/>
              </w:rPr>
              <w:t xml:space="preserve">boak, guztira  </w:t>
            </w:r>
          </w:p>
          <w:p w:rsidR="00C9781F" w:rsidRPr="00105EE7" w:rsidRDefault="00C9781F" w:rsidP="00B53A0A">
            <w:pPr>
              <w:pStyle w:val="texto"/>
              <w:spacing w:after="0"/>
              <w:ind w:firstLine="0"/>
              <w:jc w:val="right"/>
              <w:rPr>
                <w:rFonts w:ascii="Arial" w:hAnsi="Arial" w:cs="Arial"/>
                <w:sz w:val="18"/>
                <w:szCs w:val="18"/>
              </w:rPr>
            </w:pPr>
          </w:p>
        </w:tc>
      </w:tr>
      <w:tr w:rsidR="00C9781F" w:rsidRPr="00AB6DA9" w:rsidTr="00B53A0A">
        <w:trPr>
          <w:trHeight w:val="198"/>
          <w:jc w:val="center"/>
        </w:trPr>
        <w:tc>
          <w:tcPr>
            <w:tcW w:w="1938" w:type="dxa"/>
            <w:vAlign w:val="center"/>
          </w:tcPr>
          <w:p w:rsidR="00C9781F" w:rsidRPr="00AB6DA9" w:rsidRDefault="00C9781F" w:rsidP="00B53A0A">
            <w:pPr>
              <w:pStyle w:val="texto"/>
              <w:spacing w:after="0"/>
              <w:ind w:firstLine="0"/>
              <w:jc w:val="left"/>
              <w:rPr>
                <w:rFonts w:ascii="Arial Narrow" w:hAnsi="Arial Narrow"/>
                <w:sz w:val="20"/>
                <w:szCs w:val="20"/>
              </w:rPr>
            </w:pPr>
            <w:r>
              <w:rPr>
                <w:rFonts w:ascii="Arial Narrow" w:hAnsi="Arial Narrow"/>
                <w:sz w:val="20"/>
                <w:szCs w:val="20"/>
              </w:rPr>
              <w:t>Proba substantiboak</w:t>
            </w:r>
          </w:p>
        </w:tc>
        <w:tc>
          <w:tcPr>
            <w:tcW w:w="1391" w:type="dxa"/>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19</w:t>
            </w:r>
          </w:p>
        </w:tc>
        <w:tc>
          <w:tcPr>
            <w:tcW w:w="2216" w:type="dxa"/>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4</w:t>
            </w:r>
          </w:p>
        </w:tc>
        <w:tc>
          <w:tcPr>
            <w:tcW w:w="1521" w:type="dxa"/>
            <w:tcBorders>
              <w:righ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4</w:t>
            </w:r>
          </w:p>
        </w:tc>
        <w:tc>
          <w:tcPr>
            <w:tcW w:w="1740" w:type="dxa"/>
            <w:tcBorders>
              <w:lef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Pr>
                <w:rFonts w:ascii="Arial Narrow" w:hAnsi="Arial Narrow"/>
                <w:sz w:val="20"/>
                <w:szCs w:val="20"/>
              </w:rPr>
              <w:t>27</w:t>
            </w:r>
          </w:p>
        </w:tc>
      </w:tr>
    </w:tbl>
    <w:p w:rsidR="00C9781F" w:rsidRPr="006B54B3" w:rsidRDefault="00C9781F" w:rsidP="00C9781F">
      <w:pPr>
        <w:pStyle w:val="texto"/>
      </w:pPr>
      <w:r>
        <w:lastRenderedPageBreak/>
        <w:t>Aurreko taulatik ateratzen diren emaitzetatik nabarmentzen dugu ezen AT</w:t>
      </w:r>
      <w:r>
        <w:t>E</w:t>
      </w:r>
      <w:r>
        <w:t xml:space="preserve">NEA, HCI eta LAMIA aplikazioetako erabiltzaileen </w:t>
      </w:r>
      <w:proofErr w:type="spellStart"/>
      <w:r>
        <w:t>alten</w:t>
      </w:r>
      <w:proofErr w:type="spellEnd"/>
      <w:r>
        <w:t>, aldaketen eta bajen kudeaketa-prozesuaren gaineko kontrola ez dela eraginkorra; izan ere, egiaztatu dugu, txosten honen V. atalean adierazitako beste alderdi batzuen artean, ezen dagoen prozedura ez dagoela gaurkoturik; halere, gaur egun, bi proiektu b</w:t>
      </w:r>
      <w:r>
        <w:t>a</w:t>
      </w:r>
      <w:r>
        <w:t xml:space="preserve">daude gaurkotze hori aurrera eramateko. </w:t>
      </w:r>
    </w:p>
    <w:p w:rsidR="00C9781F" w:rsidRPr="00220BDD" w:rsidRDefault="00C9781F" w:rsidP="00C9781F">
      <w:pPr>
        <w:pStyle w:val="texto"/>
        <w:spacing w:after="240"/>
      </w:pPr>
      <w:r>
        <w:t>Gure iritziz, aurreko paragrafoan aipatutakoa kenduta, ondoriozta daiteke farmazia-prestazioaren kudeaketa-prozeduretan eta hari eusten dioten inform</w:t>
      </w:r>
      <w:r>
        <w:t>a</w:t>
      </w:r>
      <w:r>
        <w:t xml:space="preserve">zio-sistemetan dagoen kontrol-mailak arrazoizko konfiantza-maila bat ematen dutela honako hauek bermatzeko: haien betetze zuzena, egindako transakzioen kontabilizatze egokia, eta emandako informazioaren baliozkotasuna, </w:t>
      </w:r>
      <w:proofErr w:type="spellStart"/>
      <w:r>
        <w:t>integrit</w:t>
      </w:r>
      <w:r>
        <w:t>a</w:t>
      </w:r>
      <w:r>
        <w:t>tea</w:t>
      </w:r>
      <w:proofErr w:type="spellEnd"/>
      <w:r>
        <w:t>, zehaztasuna, konfidentzialtasuna eta eskuragarritasuna.</w:t>
      </w:r>
    </w:p>
    <w:p w:rsidR="00C9781F" w:rsidRPr="00F377C9" w:rsidRDefault="00C9781F" w:rsidP="00C9781F">
      <w:pPr>
        <w:pStyle w:val="atitulo2"/>
      </w:pPr>
      <w:bookmarkStart w:id="44" w:name="_Toc3461809"/>
      <w:bookmarkStart w:id="45" w:name="_Toc9591400"/>
      <w:r>
        <w:t xml:space="preserve">IV.2. Legezkotasunaren </w:t>
      </w:r>
      <w:bookmarkStart w:id="46" w:name="_Toc463350239"/>
      <w:bookmarkStart w:id="47" w:name="_Toc494270373"/>
      <w:bookmarkStart w:id="48" w:name="_Toc525907430"/>
      <w:bookmarkStart w:id="49" w:name="_Toc528855447"/>
      <w:r>
        <w:t>betetzeari buruzko iritzia</w:t>
      </w:r>
      <w:bookmarkEnd w:id="44"/>
      <w:bookmarkEnd w:id="46"/>
      <w:bookmarkEnd w:id="47"/>
      <w:bookmarkEnd w:id="48"/>
      <w:bookmarkEnd w:id="49"/>
      <w:bookmarkEnd w:id="45"/>
    </w:p>
    <w:p w:rsidR="00C9781F"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 xml:space="preserve">Betetzeari buruzko iritziaren oinarria, salbuespenekin </w:t>
      </w:r>
    </w:p>
    <w:p w:rsidR="00C9781F" w:rsidRDefault="00C9781F" w:rsidP="00C9781F">
      <w:pPr>
        <w:pStyle w:val="texto"/>
        <w:tabs>
          <w:tab w:val="clear" w:pos="2835"/>
          <w:tab w:val="clear" w:pos="3969"/>
          <w:tab w:val="clear" w:pos="5103"/>
          <w:tab w:val="clear" w:pos="6237"/>
          <w:tab w:val="clear" w:pos="7371"/>
        </w:tabs>
      </w:pPr>
      <w:r>
        <w:t>Nafarroako Zerga Ogasunak ez digu eman Gizarte Segurantzako Institutu Nazionalari, herritar bakoitzaren ekarpenaren ehunekoa lor dezan, urtero igo</w:t>
      </w:r>
      <w:r>
        <w:t>r</w:t>
      </w:r>
      <w:r>
        <w:t xml:space="preserve">tzen dion fitxategia; hori dela eta, ezin izan dugu egiaztatu ehuneko horiek bat ote datozen araudian ezarritakoekin. </w:t>
      </w:r>
    </w:p>
    <w:p w:rsidR="00C9781F"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Legezkotasuna betetzeari buruzko iritzia, salbuespenekin</w:t>
      </w:r>
    </w:p>
    <w:p w:rsidR="00C9781F" w:rsidRDefault="00C9781F" w:rsidP="00C9781F">
      <w:pPr>
        <w:pStyle w:val="texto"/>
        <w:spacing w:after="240"/>
        <w:rPr>
          <w:szCs w:val="26"/>
        </w:rPr>
      </w:pPr>
      <w:r>
        <w:t>Gure iritziz, “Betetzeari buruzko iritziaren oinarria, salbuespenekin” par</w:t>
      </w:r>
      <w:r>
        <w:t>a</w:t>
      </w:r>
      <w:r>
        <w:t xml:space="preserve">grafoan deskribatutako mugengatik ez bada, </w:t>
      </w:r>
      <w:proofErr w:type="spellStart"/>
      <w:r>
        <w:t>O-NOZek</w:t>
      </w:r>
      <w:proofErr w:type="spellEnd"/>
      <w:r>
        <w:t xml:space="preserve"> </w:t>
      </w:r>
      <w:proofErr w:type="spellStart"/>
      <w:r>
        <w:t>NFEOri</w:t>
      </w:r>
      <w:proofErr w:type="spellEnd"/>
      <w:r>
        <w:t xml:space="preserve"> ordaindutako fakturen (medikamentuen prezioak, beherapenak eta ordainketak) zenbateko</w:t>
      </w:r>
      <w:r>
        <w:t>e</w:t>
      </w:r>
      <w:r>
        <w:t>kin lotutako gainerako alderdiak bat datoz aplikatzekoa den araudiarekin.</w:t>
      </w:r>
    </w:p>
    <w:p w:rsidR="00C9781F" w:rsidRPr="00D51592"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Bestelako gaiak edo oharpenak, legezkotasuna betetzeari buruzko iritzian er</w:t>
      </w:r>
      <w:r>
        <w:rPr>
          <w:rFonts w:ascii="Arial" w:hAnsi="Arial"/>
          <w:i/>
          <w:iCs/>
          <w:color w:val="000000"/>
          <w:sz w:val="25"/>
          <w:szCs w:val="26"/>
        </w:rPr>
        <w:t>a</w:t>
      </w:r>
      <w:r>
        <w:rPr>
          <w:rFonts w:ascii="Arial" w:hAnsi="Arial"/>
          <w:i/>
          <w:iCs/>
          <w:color w:val="000000"/>
          <w:sz w:val="25"/>
          <w:szCs w:val="26"/>
        </w:rPr>
        <w:t>ginik ez dutenak</w:t>
      </w:r>
    </w:p>
    <w:p w:rsidR="00C9781F" w:rsidRDefault="00C9781F" w:rsidP="00C9781F">
      <w:pPr>
        <w:pStyle w:val="texto"/>
        <w:tabs>
          <w:tab w:val="clear" w:pos="2835"/>
          <w:tab w:val="clear" w:pos="3969"/>
          <w:tab w:val="clear" w:pos="5103"/>
          <w:tab w:val="clear" w:pos="6237"/>
          <w:tab w:val="clear" w:pos="7371"/>
        </w:tabs>
        <w:spacing w:after="120"/>
      </w:pPr>
      <w:r>
        <w:t>177/2014 Errege Dekretuak errezetak eman eta fakturatzeko erabili beh</w:t>
      </w:r>
      <w:r>
        <w:t>a</w:t>
      </w:r>
      <w:r>
        <w:t>rreko erreferentziako prezioen sistema ezartzen du; sistema hori urtero gaurk</w:t>
      </w:r>
      <w:r>
        <w:t>o</w:t>
      </w:r>
      <w:r>
        <w:t xml:space="preserve">tzen da </w:t>
      </w:r>
      <w:proofErr w:type="spellStart"/>
      <w:r>
        <w:t>Nomenclator</w:t>
      </w:r>
      <w:proofErr w:type="spellEnd"/>
      <w:r>
        <w:t xml:space="preserve"> izeneko fitxategien multzoan. </w:t>
      </w:r>
    </w:p>
    <w:p w:rsidR="00C9781F" w:rsidRPr="00462A99" w:rsidRDefault="00C9781F" w:rsidP="00C9781F">
      <w:pPr>
        <w:pStyle w:val="texto"/>
        <w:tabs>
          <w:tab w:val="clear" w:pos="2835"/>
          <w:tab w:val="clear" w:pos="3969"/>
          <w:tab w:val="clear" w:pos="5103"/>
          <w:tab w:val="clear" w:pos="6237"/>
          <w:tab w:val="clear" w:pos="7371"/>
        </w:tabs>
      </w:pPr>
      <w:proofErr w:type="spellStart"/>
      <w:r>
        <w:t>NFEOk</w:t>
      </w:r>
      <w:proofErr w:type="spellEnd"/>
      <w:r>
        <w:t xml:space="preserve"> emandako informazioaren arabera, farmaziek ez dituzte fitxategi h</w:t>
      </w:r>
      <w:r>
        <w:t>o</w:t>
      </w:r>
      <w:r>
        <w:t>rretako prezioak erabiltzen gaixoari fakturatzeko; izan ere, prezio horiek beste datu-base propio batzuetatik edo Farmazialarien Elkargo Ofizialen Kontseilu Nagusiarena den beste datu base batetik lortzen dituzte. Prezio horien gaurk</w:t>
      </w:r>
      <w:r>
        <w:t>o</w:t>
      </w:r>
      <w:r>
        <w:t>tze egokia farmazia bakoitzaren softwarearen araberakoa da, eta are horietako bakoitzarena ere, baina ez dago kontrolik aldaketa horiek egin diren ala ez d</w:t>
      </w:r>
      <w:r>
        <w:t>i</w:t>
      </w:r>
      <w:r>
        <w:t>ren egin jakiteko.</w:t>
      </w:r>
    </w:p>
    <w:p w:rsidR="00FB0E27" w:rsidRDefault="00FB0E27">
      <w:pPr>
        <w:spacing w:after="0"/>
        <w:ind w:firstLine="0"/>
        <w:jc w:val="left"/>
        <w:rPr>
          <w:spacing w:val="6"/>
          <w:sz w:val="26"/>
          <w:szCs w:val="24"/>
        </w:rPr>
      </w:pPr>
      <w:r>
        <w:br w:type="page"/>
      </w:r>
    </w:p>
    <w:p w:rsidR="00C9781F" w:rsidRDefault="00C9781F" w:rsidP="00C9781F">
      <w:pPr>
        <w:pStyle w:val="texto"/>
        <w:tabs>
          <w:tab w:val="clear" w:pos="2835"/>
          <w:tab w:val="clear" w:pos="3969"/>
          <w:tab w:val="clear" w:pos="5103"/>
          <w:tab w:val="clear" w:pos="6237"/>
          <w:tab w:val="clear" w:pos="7371"/>
        </w:tabs>
      </w:pPr>
      <w:r>
        <w:lastRenderedPageBreak/>
        <w:t xml:space="preserve">Egiaztatu dugu ezen 2018an, farmazietako softwareek </w:t>
      </w:r>
      <w:proofErr w:type="spellStart"/>
      <w:r>
        <w:t>dispentsazioak</w:t>
      </w:r>
      <w:proofErr w:type="spellEnd"/>
      <w:r>
        <w:t xml:space="preserve"> direla-eta </w:t>
      </w:r>
      <w:proofErr w:type="spellStart"/>
      <w:r>
        <w:t>LAMIAra</w:t>
      </w:r>
      <w:proofErr w:type="spellEnd"/>
      <w:r>
        <w:t xml:space="preserve"> bidaltzen dituzten datuen arabera, 102.668 kasutan farmaziek araudian ezarritakoaz beste prezio batean eman izan dituztela produktuak. I</w:t>
      </w:r>
      <w:r>
        <w:t>n</w:t>
      </w:r>
      <w:r>
        <w:t>formazio horren arabera, 589 farmaziek emandako 2.167 produkturi dagozkien 48.740 kasutan, gaixoek behar zena baino 16.511 euro gehiago eta 2.006 euro gutxiago ordaindu izan dituzte; horrek 14.505 euroko eragin garbia du farm</w:t>
      </w:r>
      <w:r>
        <w:t>a</w:t>
      </w:r>
      <w:r>
        <w:t>zien alde. Gainerako kasuek ez lukete eraginik izanen gaixoak ordaindutako prezioan, honako arrazoi hauek direla eta: ekarpenik ez duten medikamentuak dira, edo ehuneko 100 finantzatzen direnak; gaixoak prezioaren ehuneko 100 ordaindu beharreko medikamentuak dira, eta prezio desberdinetan saldu ahal dira, araudian ezarritako muga batekin; ekarpen murriztuko medikamentuak dira, zeinetan gaixoak 4,24 euroko gehieneko muga ordaintzen baitu, prezioa zein den ere; edo prezioa sartzerakoan hamarrenekotan akatsen bat egin den medikamentuak dira.</w:t>
      </w:r>
    </w:p>
    <w:p w:rsidR="00C9781F" w:rsidRDefault="00C9781F" w:rsidP="00C9781F">
      <w:pPr>
        <w:pStyle w:val="texto"/>
        <w:spacing w:after="240"/>
      </w:pPr>
      <w:r>
        <w:t xml:space="preserve">Farmaziek gaixoari fakturatzerakoan erabilitako prezioak </w:t>
      </w:r>
      <w:proofErr w:type="spellStart"/>
      <w:r>
        <w:t>Nomenclator</w:t>
      </w:r>
      <w:proofErr w:type="spellEnd"/>
      <w:r>
        <w:t xml:space="preserve"> fitx</w:t>
      </w:r>
      <w:r>
        <w:t>a</w:t>
      </w:r>
      <w:r>
        <w:t xml:space="preserve">tegitik ez lortzeak, eta horretan egindako akatsek, aurreko paragrafoan aipatu dugun bezala, ez dute eraginik </w:t>
      </w:r>
      <w:proofErr w:type="spellStart"/>
      <w:r>
        <w:t>O-NOZen</w:t>
      </w:r>
      <w:proofErr w:type="spellEnd"/>
      <w:r>
        <w:t xml:space="preserve"> gastuan, eta diru-kopuruak ez du er</w:t>
      </w:r>
      <w:r>
        <w:t>a</w:t>
      </w:r>
      <w:r>
        <w:t xml:space="preserve">gin aipagarririk 2018an egindako </w:t>
      </w:r>
      <w:proofErr w:type="spellStart"/>
      <w:r>
        <w:t>dispentsazioen</w:t>
      </w:r>
      <w:proofErr w:type="spellEnd"/>
      <w:r>
        <w:t xml:space="preserve"> guztizkoan (10,39 milioi). Gure ustez, ez da arrazoizkoa gaixoek medikamentu berarengatik zenbateko desberdinak ordaintzea, araudiak ezarritakoez bestelakoak, nahiz eta egoera hori 2018ko </w:t>
      </w:r>
      <w:proofErr w:type="spellStart"/>
      <w:r>
        <w:t>dispentsazioen</w:t>
      </w:r>
      <w:proofErr w:type="spellEnd"/>
      <w:r>
        <w:t xml:space="preserve"> ehuneko batean baizik ez den gertatu. </w:t>
      </w:r>
    </w:p>
    <w:p w:rsidR="00C9781F" w:rsidRPr="00F377C9" w:rsidRDefault="00C9781F" w:rsidP="00C9781F">
      <w:pPr>
        <w:pStyle w:val="atitulo2"/>
        <w:spacing w:after="120"/>
      </w:pPr>
      <w:bookmarkStart w:id="50" w:name="_Toc3461810"/>
      <w:bookmarkStart w:id="51" w:name="_Toc9591401"/>
      <w:r>
        <w:t xml:space="preserve">IV.3. </w:t>
      </w:r>
      <w:proofErr w:type="spellStart"/>
      <w:r>
        <w:t>Auditoretza</w:t>
      </w:r>
      <w:proofErr w:type="spellEnd"/>
      <w:r>
        <w:t xml:space="preserve"> finantzarioko iritzia</w:t>
      </w:r>
      <w:bookmarkEnd w:id="50"/>
      <w:bookmarkEnd w:id="51"/>
      <w:r>
        <w:t xml:space="preserve"> </w:t>
      </w:r>
      <w:bookmarkEnd w:id="34"/>
      <w:bookmarkEnd w:id="35"/>
      <w:bookmarkEnd w:id="36"/>
      <w:bookmarkEnd w:id="37"/>
    </w:p>
    <w:p w:rsidR="00C9781F" w:rsidRPr="00F377C9"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Iritzi finantzarioari buruzko abstentzioaren oinarria</w:t>
      </w:r>
    </w:p>
    <w:p w:rsidR="00C9781F" w:rsidRDefault="00C9781F" w:rsidP="00C9781F">
      <w:pPr>
        <w:tabs>
          <w:tab w:val="center" w:pos="2835"/>
          <w:tab w:val="center" w:pos="3969"/>
          <w:tab w:val="center" w:pos="5103"/>
          <w:tab w:val="center" w:pos="6237"/>
          <w:tab w:val="center" w:pos="7371"/>
        </w:tabs>
        <w:ind w:firstLine="284"/>
        <w:rPr>
          <w:spacing w:val="6"/>
          <w:sz w:val="26"/>
          <w:szCs w:val="24"/>
        </w:rPr>
      </w:pPr>
      <w:r>
        <w:rPr>
          <w:sz w:val="26"/>
          <w:szCs w:val="24"/>
        </w:rPr>
        <w:t xml:space="preserve">Jada aipatu dugun bezala, ez dugu sarbiderik izan Nafarroako Zerga Ogasunak Gizarte Segurantzako Institutu Nazionalari bidaltzen dion fitxategira, eta horrek eragotzi digu egiaztatzea zuzenak ote diren herritarrek medikamentuen eta osasun-produktuen ordainketari egiten dioten ekarpenaren ehunekoak, eta, horrenbestez, </w:t>
      </w:r>
      <w:proofErr w:type="spellStart"/>
      <w:r>
        <w:rPr>
          <w:sz w:val="26"/>
          <w:szCs w:val="24"/>
        </w:rPr>
        <w:t>O-NOZen</w:t>
      </w:r>
      <w:proofErr w:type="spellEnd"/>
      <w:r>
        <w:rPr>
          <w:sz w:val="26"/>
          <w:szCs w:val="24"/>
        </w:rPr>
        <w:t xml:space="preserve"> gastua, farmazia-prestazioari lotutakoa, zuzena ote den; gastu hori 138,75 milioi eurokoa izan da 2017an.</w:t>
      </w:r>
    </w:p>
    <w:p w:rsidR="00C9781F" w:rsidRPr="00F377C9"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 xml:space="preserve">Iritzi finantzarioari buruzko abstentzioa </w:t>
      </w:r>
    </w:p>
    <w:p w:rsidR="00C9781F" w:rsidRDefault="00C9781F" w:rsidP="00C9781F">
      <w:pPr>
        <w:pStyle w:val="texto"/>
        <w:rPr>
          <w:rFonts w:ascii="Arial" w:hAnsi="Arial"/>
          <w:b/>
          <w:color w:val="000000"/>
          <w:kern w:val="28"/>
          <w:sz w:val="25"/>
          <w:szCs w:val="26"/>
        </w:rPr>
      </w:pPr>
      <w:r>
        <w:t>“Iritzi finantzarioari buruzko abstentzioaren oinarria” paragrafoan deskrib</w:t>
      </w:r>
      <w:r>
        <w:t>a</w:t>
      </w:r>
      <w:r>
        <w:t xml:space="preserve">tutako egitatearen eragin oso nabarmena dela eta, ezin izan dugu </w:t>
      </w:r>
      <w:proofErr w:type="spellStart"/>
      <w:r>
        <w:t>auditoretzaren</w:t>
      </w:r>
      <w:proofErr w:type="spellEnd"/>
      <w:r>
        <w:t xml:space="preserve"> ebidentziarik lortu, </w:t>
      </w:r>
      <w:proofErr w:type="spellStart"/>
      <w:r>
        <w:t>auditoretzaren</w:t>
      </w:r>
      <w:proofErr w:type="spellEnd"/>
      <w:r>
        <w:t xml:space="preserve"> iritzi bat emateko oinarri nahikoa eta egokia ematen digunik. Horrenbestez, ez dugu iritzi finantzariorik emanen farmazia-prestazioarekin lotutako aurrekontu-partidei buruz.</w:t>
      </w:r>
      <w:bookmarkEnd w:id="38"/>
      <w:bookmarkEnd w:id="39"/>
      <w:bookmarkEnd w:id="40"/>
      <w:bookmarkEnd w:id="41"/>
      <w:bookmarkEnd w:id="42"/>
      <w:r>
        <w:br w:type="page"/>
      </w:r>
    </w:p>
    <w:p w:rsidR="00C9781F" w:rsidRPr="00BB1925" w:rsidRDefault="00C9781F" w:rsidP="00C9781F">
      <w:pPr>
        <w:pStyle w:val="atitulo1"/>
      </w:pPr>
      <w:bookmarkStart w:id="52" w:name="_Toc3461811"/>
      <w:bookmarkStart w:id="53" w:name="_Toc9591402"/>
      <w:r>
        <w:lastRenderedPageBreak/>
        <w:t xml:space="preserve">V. </w:t>
      </w:r>
      <w:bookmarkEnd w:id="26"/>
      <w:bookmarkEnd w:id="27"/>
      <w:r>
        <w:t>Konklusioak eta gomendioak</w:t>
      </w:r>
      <w:bookmarkEnd w:id="28"/>
      <w:bookmarkEnd w:id="29"/>
      <w:bookmarkEnd w:id="52"/>
      <w:bookmarkEnd w:id="53"/>
    </w:p>
    <w:p w:rsidR="00C9781F" w:rsidRPr="00AD43EF" w:rsidRDefault="00C9781F" w:rsidP="00C9781F">
      <w:pPr>
        <w:pStyle w:val="texto"/>
        <w:spacing w:after="240"/>
      </w:pPr>
      <w:r>
        <w:t>Egindako lanaren ondorio nagusiak aurkezten ditugu atal honetan, bai eta a</w:t>
      </w:r>
      <w:r>
        <w:t>n</w:t>
      </w:r>
      <w:r>
        <w:t>tzeman diren hutsuneak hobetzeko egokitzat jotzen ditugun gomendioak ere.</w:t>
      </w:r>
    </w:p>
    <w:p w:rsidR="00C9781F" w:rsidRDefault="00C9781F" w:rsidP="00C9781F">
      <w:pPr>
        <w:pStyle w:val="atitulo2"/>
        <w:spacing w:after="120"/>
      </w:pPr>
      <w:bookmarkStart w:id="54" w:name="_Toc477171875"/>
      <w:bookmarkStart w:id="55" w:name="_Toc3461812"/>
      <w:bookmarkStart w:id="56" w:name="_Toc9591403"/>
      <w:r>
        <w:t xml:space="preserve">V.1. </w:t>
      </w:r>
      <w:bookmarkEnd w:id="54"/>
      <w:r>
        <w:t>Farmazia prestazioaren kudeaketarako prozedura</w:t>
      </w:r>
      <w:bookmarkEnd w:id="55"/>
      <w:bookmarkEnd w:id="56"/>
    </w:p>
    <w:p w:rsidR="00C9781F" w:rsidRDefault="00C9781F" w:rsidP="00C9781F">
      <w:pPr>
        <w:pStyle w:val="texto"/>
        <w:tabs>
          <w:tab w:val="clear" w:pos="2835"/>
          <w:tab w:val="clear" w:pos="3969"/>
          <w:tab w:val="clear" w:pos="5103"/>
          <w:tab w:val="clear" w:pos="6237"/>
          <w:tab w:val="clear" w:pos="7371"/>
        </w:tabs>
        <w:spacing w:before="120"/>
        <w:rPr>
          <w:szCs w:val="26"/>
        </w:rPr>
      </w:pPr>
      <w:bookmarkStart w:id="57" w:name="_Toc478553366"/>
      <w:bookmarkStart w:id="58" w:name="_Toc477171876"/>
      <w:bookmarkStart w:id="59" w:name="_Toc446862154"/>
      <w:bookmarkStart w:id="60" w:name="_Toc447017464"/>
      <w:bookmarkStart w:id="61" w:name="_Toc447023130"/>
      <w:bookmarkStart w:id="62" w:name="_Toc447195027"/>
      <w:r>
        <w:t>Farmazia-prestazioaren kudeaketa-prozedura hainbat fasetan banatuta dago, eta fase horiek desberdinak dira, errezeta hori elektronikoki edo paperean agi</w:t>
      </w:r>
      <w:r>
        <w:t>n</w:t>
      </w:r>
      <w:r>
        <w:t xml:space="preserve">dua izatearen arabera. </w:t>
      </w:r>
    </w:p>
    <w:p w:rsidR="00C9781F" w:rsidRDefault="00C9781F" w:rsidP="00C9781F">
      <w:pPr>
        <w:pStyle w:val="texto"/>
        <w:tabs>
          <w:tab w:val="clear" w:pos="2835"/>
          <w:tab w:val="clear" w:pos="3969"/>
          <w:tab w:val="clear" w:pos="5103"/>
          <w:tab w:val="clear" w:pos="6237"/>
          <w:tab w:val="clear" w:pos="7371"/>
        </w:tabs>
        <w:spacing w:before="120"/>
        <w:rPr>
          <w:szCs w:val="26"/>
        </w:rPr>
      </w:pPr>
      <w:r>
        <w:t>Errezeta gehienak elektronikoak direnez, 3. eranskinean preskripzio-mota horretarako faseak jaso ditugu; honako hauek dira, funtsean: medikamentuei buruzko datuak eta herritarraren ekarpenaren ehunekoak kargatzea; preskri</w:t>
      </w:r>
      <w:r>
        <w:t>p</w:t>
      </w:r>
      <w:r>
        <w:t xml:space="preserve">zioa; medikamentuaren bisatua, behar denean; </w:t>
      </w:r>
      <w:proofErr w:type="spellStart"/>
      <w:r>
        <w:t>dispentsazioa</w:t>
      </w:r>
      <w:proofErr w:type="spellEnd"/>
      <w:r>
        <w:t>; fakturazioa; ko</w:t>
      </w:r>
      <w:r>
        <w:t>n</w:t>
      </w:r>
      <w:r>
        <w:t>tabilizatzea; ordainketa; erkatzak; detektatutako desadostasunen tratamendua, eta desadostasun horien likidazioa geroztik egitekoak diren fakturetan.</w:t>
      </w:r>
    </w:p>
    <w:p w:rsidR="00C9781F" w:rsidRPr="00D21F89"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Prozeduraren deskribapena</w:t>
      </w:r>
    </w:p>
    <w:p w:rsidR="00C9781F" w:rsidRDefault="00C9781F" w:rsidP="00C9781F">
      <w:pPr>
        <w:pStyle w:val="texto"/>
        <w:tabs>
          <w:tab w:val="clear" w:pos="2835"/>
          <w:tab w:val="clear" w:pos="3969"/>
          <w:tab w:val="clear" w:pos="5103"/>
          <w:tab w:val="clear" w:pos="6237"/>
          <w:tab w:val="clear" w:pos="7371"/>
        </w:tabs>
        <w:spacing w:before="120"/>
        <w:rPr>
          <w:szCs w:val="26"/>
        </w:rPr>
      </w:pPr>
      <w:r>
        <w:t>Ondoren, labur deskribatuko dugu, prozedura hau banatuta dagoen fase b</w:t>
      </w:r>
      <w:r>
        <w:t>a</w:t>
      </w:r>
      <w:r>
        <w:t>koitza, paperez egindako errezetei dagokiena barne dela:</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Pr>
          <w:b/>
          <w:szCs w:val="26"/>
        </w:rPr>
        <w:t>Medikamentuei buruzko datuak sistemetan kargatzea</w:t>
      </w:r>
    </w:p>
    <w:p w:rsidR="00C9781F" w:rsidRDefault="00C9781F" w:rsidP="00C9781F">
      <w:pPr>
        <w:pStyle w:val="texto"/>
        <w:tabs>
          <w:tab w:val="clear" w:pos="2835"/>
          <w:tab w:val="clear" w:pos="3969"/>
          <w:tab w:val="clear" w:pos="5103"/>
          <w:tab w:val="clear" w:pos="6237"/>
          <w:tab w:val="clear" w:pos="7371"/>
        </w:tabs>
        <w:spacing w:before="120"/>
        <w:rPr>
          <w:szCs w:val="26"/>
        </w:rPr>
      </w:pPr>
      <w:r>
        <w:t xml:space="preserve">Osasun, Kontsumo eta Gizarte Ongizate Ministerioak hilero gaurkotzen ditu agindu daitezkeen medikamentuak (finantzaketa emanen zaiena eta emanen ez zaiena), haien prezioak eta bestelako ezaugarri batzuk; besteak </w:t>
      </w:r>
      <w:proofErr w:type="spellStart"/>
      <w:r>
        <w:t>beste</w:t>
      </w:r>
      <w:proofErr w:type="spellEnd"/>
      <w:r>
        <w:t>, bisatu</w:t>
      </w:r>
      <w:r>
        <w:t>a</w:t>
      </w:r>
      <w:r>
        <w:t>ren baldintza (alderdi hori txosten honen 20. orrialdean zehaztu dugu). Info</w:t>
      </w:r>
      <w:r>
        <w:t>r</w:t>
      </w:r>
      <w:r>
        <w:t xml:space="preserve">mazio hori autonomia erkidegoei eta farmazialarien elkargo ofizialei igortzen zaie, beren sistemetara sar dezaten, </w:t>
      </w:r>
      <w:proofErr w:type="spellStart"/>
      <w:r>
        <w:t>Nomenclator</w:t>
      </w:r>
      <w:proofErr w:type="spellEnd"/>
      <w:r>
        <w:t xml:space="preserve"> izeneko fitxategien multzo batean. </w:t>
      </w:r>
    </w:p>
    <w:p w:rsidR="00C9781F" w:rsidRDefault="00C9781F" w:rsidP="00C9781F">
      <w:pPr>
        <w:pStyle w:val="texto"/>
        <w:tabs>
          <w:tab w:val="clear" w:pos="2835"/>
          <w:tab w:val="clear" w:pos="3969"/>
          <w:tab w:val="clear" w:pos="5103"/>
          <w:tab w:val="clear" w:pos="6237"/>
          <w:tab w:val="clear" w:pos="7371"/>
        </w:tabs>
        <w:spacing w:before="120"/>
        <w:rPr>
          <w:szCs w:val="26"/>
        </w:rPr>
      </w:pPr>
      <w:r>
        <w:t xml:space="preserve">Nafarroaren kasuan, farmazialariaren profila duen pertsona bat, Farmaziako Prestazioaren Kudeaketarako Zerbitzukoa, da </w:t>
      </w:r>
      <w:proofErr w:type="spellStart"/>
      <w:r>
        <w:t>Nomenclator</w:t>
      </w:r>
      <w:proofErr w:type="spellEnd"/>
      <w:r>
        <w:t xml:space="preserve"> fitxategia teknikoki egokitzearen ardura duena, hura hainbat prozeduraren bitartez </w:t>
      </w:r>
      <w:proofErr w:type="spellStart"/>
      <w:r>
        <w:t>LAMIAra</w:t>
      </w:r>
      <w:proofErr w:type="spellEnd"/>
      <w:r>
        <w:t xml:space="preserve"> sa</w:t>
      </w:r>
      <w:r>
        <w:t>r</w:t>
      </w:r>
      <w:r>
        <w:t>tzeko. Aldaketa horiek batzuetan automatikoak dira, eta beste batzuetan, berriz, eskuzkoak.</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Pr>
          <w:b/>
          <w:szCs w:val="26"/>
        </w:rPr>
        <w:t>Herritar bakoitzak egin beharreko ekarpenaren ehunekoari buruzko datuak kargatzea</w:t>
      </w:r>
    </w:p>
    <w:p w:rsidR="00C9781F" w:rsidRDefault="00C9781F" w:rsidP="00C9781F">
      <w:pPr>
        <w:pStyle w:val="texto"/>
        <w:tabs>
          <w:tab w:val="clear" w:pos="2835"/>
          <w:tab w:val="clear" w:pos="3969"/>
          <w:tab w:val="clear" w:pos="5103"/>
          <w:tab w:val="clear" w:pos="6237"/>
          <w:tab w:val="clear" w:pos="7371"/>
        </w:tabs>
        <w:spacing w:before="120"/>
        <w:rPr>
          <w:szCs w:val="26"/>
        </w:rPr>
      </w:pPr>
      <w:r>
        <w:t>Urte bakoitzeko urrian, autonomia erkidegoetako tributu-administrazioek Gizarte Segurantzako Institutu Nazionalari informazioa igortzen diote herrit</w:t>
      </w:r>
      <w:r>
        <w:t>a</w:t>
      </w:r>
      <w:r>
        <w:t>rren erreta aitorpenaren laukitxo jakin batzuei buruz.</w:t>
      </w:r>
    </w:p>
    <w:p w:rsidR="00C9781F" w:rsidRDefault="00C9781F" w:rsidP="00C9781F">
      <w:pPr>
        <w:pStyle w:val="texto"/>
        <w:tabs>
          <w:tab w:val="clear" w:pos="2835"/>
          <w:tab w:val="clear" w:pos="3969"/>
          <w:tab w:val="clear" w:pos="5103"/>
          <w:tab w:val="clear" w:pos="6237"/>
          <w:tab w:val="clear" w:pos="7371"/>
        </w:tabs>
        <w:spacing w:before="120"/>
        <w:rPr>
          <w:szCs w:val="26"/>
        </w:rPr>
      </w:pPr>
      <w:r>
        <w:t xml:space="preserve">Informazio horri pertsona bakoitzari buruzkoa gehituz </w:t>
      </w:r>
      <w:proofErr w:type="spellStart"/>
      <w:r>
        <w:t>—balizko</w:t>
      </w:r>
      <w:proofErr w:type="spellEnd"/>
      <w:r>
        <w:t xml:space="preserve"> ezgaitasun bati, adinari eta lan-egoerari </w:t>
      </w:r>
      <w:proofErr w:type="spellStart"/>
      <w:r>
        <w:t>dagokiona—</w:t>
      </w:r>
      <w:proofErr w:type="spellEnd"/>
      <w:r>
        <w:t xml:space="preserve"> Gizarte Segurantzako Institutu Naz</w:t>
      </w:r>
      <w:r>
        <w:t>i</w:t>
      </w:r>
      <w:r>
        <w:lastRenderedPageBreak/>
        <w:t>onalak ekarpenaren ehuneko banakatua lortzen du.  Gaurkotze hori abenduko lehen asterako egoten da prest, eta une horretan datu horiek institutu horretatik osasunaren arloko ministerio eskudunari transmititzen zaizkio, eta horrek aut</w:t>
      </w:r>
      <w:r>
        <w:t>o</w:t>
      </w:r>
      <w:r>
        <w:t>nomia erkidegoei bidaltzen die, beren sistemetan sar dezaten. Zehazki, Naf</w:t>
      </w:r>
      <w:r>
        <w:t>a</w:t>
      </w:r>
      <w:r>
        <w:t>rroan, LAKORA aplikazioa da portzentaje horiek jasotzen dituena.</w:t>
      </w:r>
    </w:p>
    <w:p w:rsidR="00C9781F" w:rsidRDefault="00C9781F" w:rsidP="00C9781F">
      <w:pPr>
        <w:pStyle w:val="texto"/>
        <w:tabs>
          <w:tab w:val="clear" w:pos="2835"/>
          <w:tab w:val="clear" w:pos="3969"/>
          <w:tab w:val="clear" w:pos="5103"/>
          <w:tab w:val="clear" w:pos="6237"/>
          <w:tab w:val="clear" w:pos="7371"/>
        </w:tabs>
        <w:spacing w:before="120"/>
        <w:rPr>
          <w:szCs w:val="26"/>
        </w:rPr>
      </w:pPr>
      <w:r>
        <w:t>Urteko gaurkotze orokor horretaz gainera, egunero herritar jakin batzue</w:t>
      </w:r>
      <w:r>
        <w:t>n</w:t>
      </w:r>
      <w:r>
        <w:t>tzako portzentajeak berriz kalkulatzen dira Gizarte Segurantzako Institutu N</w:t>
      </w:r>
      <w:r>
        <w:t>a</w:t>
      </w:r>
      <w:r>
        <w:t>zionalak erretiroei, onuraduna izatetik titularra izatera iragan direnei, lan-egoerari, baliaezintasunari eta abarrei buruz emandako informazioaren arabera, eta aplikazio horretan sartzen dira.</w:t>
      </w:r>
    </w:p>
    <w:p w:rsidR="00C9781F" w:rsidRDefault="00C9781F" w:rsidP="00C9781F">
      <w:pPr>
        <w:pStyle w:val="texto"/>
        <w:tabs>
          <w:tab w:val="clear" w:pos="2835"/>
          <w:tab w:val="clear" w:pos="3969"/>
          <w:tab w:val="clear" w:pos="5103"/>
          <w:tab w:val="clear" w:pos="6237"/>
          <w:tab w:val="clear" w:pos="7371"/>
        </w:tabs>
        <w:spacing w:before="120"/>
        <w:rPr>
          <w:szCs w:val="26"/>
        </w:rPr>
      </w:pPr>
      <w:r>
        <w:t xml:space="preserve">Aldaketa horiek egunero egiten dira zati bat automatikoa eta bestea eskuzkoa duen prozesu batean. Eskuzko zatia </w:t>
      </w:r>
      <w:proofErr w:type="spellStart"/>
      <w:r>
        <w:t>O-NOZeko</w:t>
      </w:r>
      <w:proofErr w:type="spellEnd"/>
      <w:r>
        <w:t xml:space="preserve"> langileek egiten dute, eta ze</w:t>
      </w:r>
      <w:r>
        <w:t>n</w:t>
      </w:r>
      <w:r>
        <w:t xml:space="preserve">bait aldaketatan zentratzen da; besteak </w:t>
      </w:r>
      <w:proofErr w:type="spellStart"/>
      <w:r>
        <w:t>beste</w:t>
      </w:r>
      <w:proofErr w:type="spellEnd"/>
      <w:r>
        <w:t xml:space="preserve"> honako arrazoi hauei zor zaizkien aldaketetan: onuradunaren heriotzagatiko sistemako balizko bajak edo asegur</w:t>
      </w:r>
      <w:r>
        <w:t>u</w:t>
      </w:r>
      <w:r>
        <w:t>rako eskubidea galtzea; errenta bermatuta edo bestelako prestazioak jasotzea; beste autonomia erkidego batzuetarako eskualdatzeak; onuraduna izatetik tit</w:t>
      </w:r>
      <w:r>
        <w:t>u</w:t>
      </w:r>
      <w:r>
        <w:t xml:space="preserve">larra izatera pasatzea, edo titulartasuna aldatzea. </w:t>
      </w:r>
    </w:p>
    <w:p w:rsidR="00C9781F" w:rsidRDefault="00C9781F" w:rsidP="00C9781F">
      <w:pPr>
        <w:pStyle w:val="texto"/>
        <w:tabs>
          <w:tab w:val="clear" w:pos="2835"/>
          <w:tab w:val="clear" w:pos="3969"/>
          <w:tab w:val="clear" w:pos="5103"/>
          <w:tab w:val="clear" w:pos="6237"/>
          <w:tab w:val="clear" w:pos="7371"/>
        </w:tabs>
        <w:spacing w:before="120"/>
        <w:rPr>
          <w:szCs w:val="26"/>
        </w:rPr>
      </w:pPr>
      <w:proofErr w:type="spellStart"/>
      <w:r>
        <w:t>LAKORAk</w:t>
      </w:r>
      <w:proofErr w:type="spellEnd"/>
      <w:r>
        <w:t xml:space="preserve"> ekarpen-portzentajeei buruzko datuak igortzen dizkie informazio hori behar duten sistema kliniko guztiei: LAMIA, ATENEA, HCI eta abar.</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Pr>
          <w:b/>
          <w:szCs w:val="26"/>
        </w:rPr>
        <w:t>Preskripzioa</w:t>
      </w:r>
    </w:p>
    <w:p w:rsidR="00C9781F" w:rsidRDefault="00C9781F" w:rsidP="00C9781F">
      <w:pPr>
        <w:pStyle w:val="texto"/>
        <w:tabs>
          <w:tab w:val="clear" w:pos="2835"/>
          <w:tab w:val="clear" w:pos="3969"/>
          <w:tab w:val="clear" w:pos="5103"/>
          <w:tab w:val="clear" w:pos="6237"/>
          <w:tab w:val="clear" w:pos="7371"/>
        </w:tabs>
        <w:rPr>
          <w:szCs w:val="26"/>
        </w:rPr>
      </w:pPr>
      <w:r>
        <w:t xml:space="preserve">Jada aipatu dugun bezalaxe, farmazia-prestaziotik datorren gastu ia guztia errezeta elektronikoaren bidez sortzen da. </w:t>
      </w:r>
    </w:p>
    <w:p w:rsidR="00C9781F" w:rsidRDefault="00C9781F" w:rsidP="00C9781F">
      <w:pPr>
        <w:pStyle w:val="texto"/>
        <w:tabs>
          <w:tab w:val="clear" w:pos="2835"/>
          <w:tab w:val="clear" w:pos="3969"/>
          <w:tab w:val="clear" w:pos="5103"/>
          <w:tab w:val="clear" w:pos="6237"/>
          <w:tab w:val="clear" w:pos="7371"/>
        </w:tabs>
        <w:rPr>
          <w:szCs w:val="26"/>
        </w:rPr>
      </w:pPr>
      <w:r>
        <w:t>Gaixoa kontsultara joaten da, dela oinarrizko osasun laguntzakora dela l</w:t>
      </w:r>
      <w:r>
        <w:t>a</w:t>
      </w:r>
      <w:r>
        <w:t>guntza espezializatukora, eta langile fakultatiboek zein tratamendu behar duen erabaki eta preskripzio hori sinatzen dute; une horretatik aurrera, medikame</w:t>
      </w:r>
      <w:r>
        <w:t>n</w:t>
      </w:r>
      <w:r>
        <w:t xml:space="preserve">tua edo produktua edozein farmazia-bulegotan eman daiteke, Nafarroan zein Estatuko gainerako tokietan, autonomia erkidegoen artean dagoen </w:t>
      </w:r>
      <w:proofErr w:type="spellStart"/>
      <w:r>
        <w:t>elkarreragi</w:t>
      </w:r>
      <w:r>
        <w:t>n</w:t>
      </w:r>
      <w:r>
        <w:t>garritasunari</w:t>
      </w:r>
      <w:proofErr w:type="spellEnd"/>
      <w:r>
        <w:t xml:space="preserve"> esker.</w:t>
      </w:r>
    </w:p>
    <w:p w:rsidR="00C9781F" w:rsidRDefault="00C9781F" w:rsidP="00C9781F">
      <w:pPr>
        <w:pStyle w:val="texto"/>
        <w:tabs>
          <w:tab w:val="clear" w:pos="2835"/>
          <w:tab w:val="clear" w:pos="3969"/>
          <w:tab w:val="clear" w:pos="5103"/>
          <w:tab w:val="clear" w:pos="6237"/>
          <w:tab w:val="clear" w:pos="7371"/>
        </w:tabs>
        <w:rPr>
          <w:szCs w:val="26"/>
        </w:rPr>
      </w:pPr>
      <w:r>
        <w:t>Gaixoak kronikoki hartu behar dituen medikamentuen preskripzioak behin bakarrik egiten dira, eta urtero berritu behar dira.</w:t>
      </w:r>
    </w:p>
    <w:p w:rsidR="00C9781F" w:rsidRDefault="00C9781F" w:rsidP="00C9781F">
      <w:pPr>
        <w:pStyle w:val="texto"/>
        <w:tabs>
          <w:tab w:val="clear" w:pos="2835"/>
          <w:tab w:val="clear" w:pos="3969"/>
          <w:tab w:val="clear" w:pos="5103"/>
          <w:tab w:val="clear" w:pos="6237"/>
          <w:tab w:val="clear" w:pos="7371"/>
        </w:tabs>
        <w:rPr>
          <w:szCs w:val="26"/>
        </w:rPr>
      </w:pPr>
      <w:r>
        <w:t xml:space="preserve">Langile fakultatiboek tratamendu-orria inprimatu behar dute, non aipatuko baita zein den agindutako medikamentu edo produktua, nola eman behar den eta preskripzioak zenbat iraun behar duen. </w:t>
      </w:r>
    </w:p>
    <w:p w:rsidR="00C9781F" w:rsidRDefault="00C9781F" w:rsidP="00C9781F">
      <w:pPr>
        <w:pStyle w:val="texto"/>
        <w:tabs>
          <w:tab w:val="clear" w:pos="2835"/>
          <w:tab w:val="clear" w:pos="3969"/>
          <w:tab w:val="clear" w:pos="5103"/>
          <w:tab w:val="clear" w:pos="6237"/>
          <w:tab w:val="clear" w:pos="7371"/>
        </w:tabs>
        <w:rPr>
          <w:szCs w:val="26"/>
        </w:rPr>
      </w:pPr>
      <w:r>
        <w:t xml:space="preserve">Errezeta elektronikoaz gainera, paperezko errezeten bidez ere agindu ohi dira medikamentuak. Prozedura hori honako kasu jakin hauetan erabiltzen da: </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lastRenderedPageBreak/>
        <w:t>O-NOZetik</w:t>
      </w:r>
      <w:proofErr w:type="spellEnd"/>
      <w:r>
        <w:t xml:space="preserve"> datozen langile fakultatiboak, erretiratu direnak</w:t>
      </w:r>
      <w:r w:rsidRPr="000D6BEF">
        <w:rPr>
          <w:rFonts w:cs="Arial"/>
          <w:vertAlign w:val="superscript"/>
        </w:rPr>
        <w:footnoteReference w:id="2"/>
      </w:r>
      <w:r>
        <w:t>, paperezko t</w:t>
      </w:r>
      <w:r>
        <w:t>a</w:t>
      </w:r>
      <w:r>
        <w:t>loitegiak eduki eta horietan medikamentuak agindu ahal dituztenak, beren b</w:t>
      </w:r>
      <w:r>
        <w:t>u</w:t>
      </w:r>
      <w:r>
        <w:t>ruarentzat nahiz beraiekin bizi direnentzat.</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Jardunean (edo kudeaketa-karguak betetzen) dauden langile fakultatiboak, xede berarekin taloitegiak eskatzen dituztenak.</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 xml:space="preserve">Gaixoei etxez </w:t>
      </w:r>
      <w:proofErr w:type="spellStart"/>
      <w:r>
        <w:t>etxe</w:t>
      </w:r>
      <w:proofErr w:type="spellEnd"/>
      <w:r>
        <w:t xml:space="preserve"> egindako bisitak.</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Adineko pertsonentzako egoitzetako langile fakultatiboak.</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Maisu formulak eta estraktuak.</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Alergiaren kontrako txertoak.</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 xml:space="preserve">Gaixoak NAIKP kodea eduki ez baiona </w:t>
      </w:r>
      <w:proofErr w:type="spellStart"/>
      <w:r>
        <w:t>NOTa</w:t>
      </w:r>
      <w:proofErr w:type="spellEnd"/>
      <w:r>
        <w:t xml:space="preserve"> edukitzea (edo ez, kasua bada).</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Mutualitateetatik (MUFACE, ISFAS eta MUGEJU) datozen gaixoak, ez</w:t>
      </w:r>
      <w:r>
        <w:t>a</w:t>
      </w:r>
      <w:r>
        <w:t>rrita dauden ekarpen-ehuneko handiekin.</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Oraindik ere kode nazionalik ez duten medikamentu batzuen preskripzioa.</w:t>
      </w:r>
    </w:p>
    <w:p w:rsidR="00C9781F"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Medikamentu edo produktuen xedea denean lan-istripu batetik edo gaix</w:t>
      </w:r>
      <w:r>
        <w:t>o</w:t>
      </w:r>
      <w:r>
        <w:t xml:space="preserve">tasun profesional batetik datorren kontingentzia bat estaltzea. </w:t>
      </w:r>
    </w:p>
    <w:p w:rsidR="00E110B2" w:rsidRPr="00851F14" w:rsidRDefault="00E110B2"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Osasun kanpaina.</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Pr>
          <w:b/>
          <w:szCs w:val="26"/>
        </w:rPr>
        <w:t>Bisatua</w:t>
      </w:r>
    </w:p>
    <w:p w:rsidR="00C9781F" w:rsidRDefault="00C9781F" w:rsidP="00C9781F">
      <w:pPr>
        <w:pStyle w:val="texto"/>
        <w:tabs>
          <w:tab w:val="clear" w:pos="2835"/>
          <w:tab w:val="clear" w:pos="3969"/>
          <w:tab w:val="clear" w:pos="5103"/>
          <w:tab w:val="clear" w:pos="6237"/>
          <w:tab w:val="clear" w:pos="7371"/>
        </w:tabs>
        <w:rPr>
          <w:szCs w:val="26"/>
        </w:rPr>
      </w:pPr>
      <w:r>
        <w:t xml:space="preserve">Medikamentu batzuk badaude zeinak, langile fakultatiboek agindu ondoren, </w:t>
      </w:r>
      <w:proofErr w:type="spellStart"/>
      <w:r>
        <w:t>bisatu-fase</w:t>
      </w:r>
      <w:proofErr w:type="spellEnd"/>
      <w:r>
        <w:t xml:space="preserve"> batetik pasatu behar baitira. Honako bisatu mota hauek badaude: </w:t>
      </w:r>
    </w:p>
    <w:p w:rsidR="00C9781F" w:rsidRDefault="00C9781F" w:rsidP="002303D6">
      <w:pPr>
        <w:pStyle w:val="texto"/>
        <w:numPr>
          <w:ilvl w:val="0"/>
          <w:numId w:val="6"/>
        </w:numPr>
        <w:tabs>
          <w:tab w:val="clear" w:pos="2835"/>
          <w:tab w:val="clear" w:pos="3969"/>
          <w:tab w:val="clear" w:pos="5103"/>
          <w:tab w:val="clear" w:pos="6237"/>
          <w:tab w:val="clear" w:pos="7371"/>
          <w:tab w:val="left" w:pos="567"/>
        </w:tabs>
        <w:ind w:left="0" w:firstLine="284"/>
        <w:rPr>
          <w:szCs w:val="26"/>
        </w:rPr>
      </w:pPr>
      <w:r>
        <w:t>Bisatu klinikoa</w:t>
      </w:r>
    </w:p>
    <w:p w:rsidR="00C9781F" w:rsidRDefault="00C9781F" w:rsidP="00C9781F">
      <w:pPr>
        <w:pStyle w:val="texto"/>
        <w:tabs>
          <w:tab w:val="clear" w:pos="2835"/>
          <w:tab w:val="clear" w:pos="3969"/>
          <w:tab w:val="clear" w:pos="5103"/>
          <w:tab w:val="clear" w:pos="6237"/>
          <w:tab w:val="clear" w:pos="7371"/>
        </w:tabs>
        <w:rPr>
          <w:szCs w:val="26"/>
        </w:rPr>
      </w:pPr>
      <w:r>
        <w:t xml:space="preserve">Beren kostu handia edo </w:t>
      </w:r>
      <w:proofErr w:type="spellStart"/>
      <w:r>
        <w:t>indikazio</w:t>
      </w:r>
      <w:proofErr w:type="spellEnd"/>
      <w:r>
        <w:t xml:space="preserve"> oso zehatzak edukitzeagatik osasun kontrol berezi bat behar duten eta aurrez nahitaez agindu beharrekoak diren medik</w:t>
      </w:r>
      <w:r>
        <w:t>a</w:t>
      </w:r>
      <w:r>
        <w:t xml:space="preserve">mentuei dagokie. Ezaugarri hori hilero zehazten da </w:t>
      </w:r>
      <w:proofErr w:type="spellStart"/>
      <w:r>
        <w:t>Nomenclator</w:t>
      </w:r>
      <w:proofErr w:type="spellEnd"/>
      <w:r>
        <w:t xml:space="preserve"> fitxategian.</w:t>
      </w:r>
    </w:p>
    <w:p w:rsidR="00C9781F" w:rsidRPr="0090437F" w:rsidRDefault="00C9781F" w:rsidP="00C9781F">
      <w:pPr>
        <w:pStyle w:val="texto"/>
        <w:tabs>
          <w:tab w:val="clear" w:pos="2835"/>
          <w:tab w:val="clear" w:pos="3969"/>
          <w:tab w:val="clear" w:pos="5103"/>
          <w:tab w:val="clear" w:pos="6237"/>
          <w:tab w:val="clear" w:pos="7371"/>
        </w:tabs>
        <w:rPr>
          <w:szCs w:val="26"/>
        </w:rPr>
      </w:pPr>
      <w:r>
        <w:t>Kasu horietan, bisatuaren eskaera automatikoki sortzen da sisteman, eta e</w:t>
      </w:r>
      <w:r>
        <w:t>s</w:t>
      </w:r>
      <w:r>
        <w:t>kaera hori baimentzeaz arduratzen diren langileek eskaera ori baimentzen ez duten arte, medikamentua ezin da eman.</w:t>
      </w:r>
    </w:p>
    <w:p w:rsidR="00C9781F" w:rsidRPr="00FD3D55" w:rsidRDefault="00C9781F" w:rsidP="002303D6">
      <w:pPr>
        <w:pStyle w:val="texto"/>
        <w:numPr>
          <w:ilvl w:val="0"/>
          <w:numId w:val="6"/>
        </w:numPr>
        <w:tabs>
          <w:tab w:val="clear" w:pos="2835"/>
          <w:tab w:val="clear" w:pos="3969"/>
          <w:tab w:val="clear" w:pos="5103"/>
          <w:tab w:val="clear" w:pos="6237"/>
          <w:tab w:val="clear" w:pos="7371"/>
          <w:tab w:val="left" w:pos="567"/>
        </w:tabs>
        <w:ind w:left="0" w:firstLine="284"/>
        <w:rPr>
          <w:szCs w:val="26"/>
        </w:rPr>
      </w:pPr>
      <w:r>
        <w:t xml:space="preserve"> Bisatu administratiboa</w:t>
      </w:r>
    </w:p>
    <w:p w:rsidR="00C9781F" w:rsidRDefault="00C9781F" w:rsidP="00C9781F">
      <w:pPr>
        <w:pStyle w:val="texto"/>
        <w:tabs>
          <w:tab w:val="clear" w:pos="2835"/>
          <w:tab w:val="clear" w:pos="3969"/>
          <w:tab w:val="clear" w:pos="5103"/>
          <w:tab w:val="clear" w:pos="6237"/>
          <w:tab w:val="clear" w:pos="7371"/>
        </w:tabs>
        <w:rPr>
          <w:szCs w:val="26"/>
        </w:rPr>
      </w:pPr>
      <w:r>
        <w:t>Nafarroan aplikatzen da, patologia batzuetarako edo arrisku-talde batzuet</w:t>
      </w:r>
      <w:r>
        <w:t>a</w:t>
      </w:r>
      <w:r>
        <w:t>rako egokiak diren medikamentu jakin batzuk finantzatzeko, baldin eta minist</w:t>
      </w:r>
      <w:r>
        <w:t>e</w:t>
      </w:r>
      <w:r>
        <w:t xml:space="preserve">rioak zehaztutako baldintza jakin batzuk betetzen badira. </w:t>
      </w:r>
    </w:p>
    <w:p w:rsidR="00C9781F" w:rsidRDefault="00C9781F" w:rsidP="00C9781F">
      <w:pPr>
        <w:pStyle w:val="texto"/>
        <w:tabs>
          <w:tab w:val="clear" w:pos="2835"/>
          <w:tab w:val="clear" w:pos="3969"/>
          <w:tab w:val="clear" w:pos="5103"/>
          <w:tab w:val="clear" w:pos="6237"/>
          <w:tab w:val="clear" w:pos="7371"/>
        </w:tabs>
        <w:rPr>
          <w:szCs w:val="26"/>
        </w:rPr>
      </w:pPr>
      <w:r>
        <w:lastRenderedPageBreak/>
        <w:t>Baldin eta langile fakultatiboek uste badute baldintza horiek betetzen direla, berariaz adierazten dute hori beren preskripzioan, bisatua eskatuz. Aurreko k</w:t>
      </w:r>
      <w:r>
        <w:t>a</w:t>
      </w:r>
      <w:r>
        <w:t xml:space="preserve">suan ez bezala, medikamentu horiek beti dispentsatu ahalko dituzte farmazia-bulegoek, alde batera utzita baimena eman den ala ez den eman; baimena eman ez bada, gaixoak medikamentuaren ehuneko </w:t>
      </w:r>
      <w:proofErr w:type="spellStart"/>
      <w:r>
        <w:t>ehun</w:t>
      </w:r>
      <w:proofErr w:type="spellEnd"/>
      <w:r>
        <w:t xml:space="preserve"> ordaindu beharko du.</w:t>
      </w:r>
    </w:p>
    <w:p w:rsidR="00C9781F" w:rsidRDefault="00C9781F" w:rsidP="00C9781F">
      <w:pPr>
        <w:pStyle w:val="texto"/>
        <w:tabs>
          <w:tab w:val="clear" w:pos="2835"/>
          <w:tab w:val="clear" w:pos="3969"/>
          <w:tab w:val="clear" w:pos="5103"/>
          <w:tab w:val="clear" w:pos="6237"/>
          <w:tab w:val="clear" w:pos="7371"/>
        </w:tabs>
        <w:rPr>
          <w:szCs w:val="26"/>
        </w:rPr>
      </w:pPr>
      <w:r>
        <w:t>Bisatua baimentzeko prozedura, zeina 24 orduko epean burutzen baita, bat bera da: Prestazio eta Itunen Kudeaketarako Zerbitzuko berariazko prestaku</w:t>
      </w:r>
      <w:r>
        <w:t>n</w:t>
      </w:r>
      <w:r>
        <w:t xml:space="preserve">tza duten administrari laguntzailearen kategoriako zazpi pertsona (erizaintzako prestakuntza duten bi pertsonaren laguntzarekin) </w:t>
      </w:r>
      <w:proofErr w:type="spellStart"/>
      <w:r>
        <w:t>bisatu-eskaerak</w:t>
      </w:r>
      <w:proofErr w:type="spellEnd"/>
      <w:r>
        <w:t xml:space="preserve"> berrikusteaz arduratzen dira, gaixoaren historia klinikora sartuz, informazioa jasotzeko eta bisatuaren baimena edo ukoa proposatzeko.</w:t>
      </w:r>
    </w:p>
    <w:p w:rsidR="00C9781F" w:rsidRDefault="00C9781F" w:rsidP="00C9781F">
      <w:pPr>
        <w:pStyle w:val="texto"/>
        <w:tabs>
          <w:tab w:val="clear" w:pos="2835"/>
          <w:tab w:val="clear" w:pos="3969"/>
          <w:tab w:val="clear" w:pos="5103"/>
          <w:tab w:val="clear" w:pos="6237"/>
          <w:tab w:val="clear" w:pos="7371"/>
        </w:tabs>
        <w:rPr>
          <w:szCs w:val="26"/>
        </w:rPr>
      </w:pPr>
      <w:r>
        <w:t>Bisatua baimentzeko proposamenak Prestazio eta Itunen Kudeaketarako Ze</w:t>
      </w:r>
      <w:r>
        <w:t>r</w:t>
      </w:r>
      <w:r>
        <w:t xml:space="preserve">bitzuko ikuskatzaile-profileko bost fakultatibok sinatzen dituzte. </w:t>
      </w:r>
    </w:p>
    <w:p w:rsidR="00C9781F" w:rsidRDefault="00C9781F" w:rsidP="00C9781F">
      <w:pPr>
        <w:pStyle w:val="texto"/>
        <w:tabs>
          <w:tab w:val="clear" w:pos="2835"/>
          <w:tab w:val="clear" w:pos="3969"/>
          <w:tab w:val="clear" w:pos="5103"/>
          <w:tab w:val="clear" w:pos="6237"/>
          <w:tab w:val="clear" w:pos="7371"/>
        </w:tabs>
        <w:rPr>
          <w:szCs w:val="26"/>
        </w:rPr>
      </w:pPr>
      <w:r>
        <w:t>Bisatuaren eskaera ukatzea proposatzen bada edo horri buruz informazio g</w:t>
      </w:r>
      <w:r>
        <w:t>e</w:t>
      </w:r>
      <w:r>
        <w:t>hiago eskatzen bada, arrazoia aipatu beharko da eta eskatzaileari jakinarazi; a</w:t>
      </w:r>
      <w:r>
        <w:t>z</w:t>
      </w:r>
      <w:r>
        <w:t>ken horrek abisu bat jasoko du historia klinikoaren aplikazioan berriz sartu b</w:t>
      </w:r>
      <w:r>
        <w:t>e</w:t>
      </w:r>
      <w:r>
        <w:t xml:space="preserve">har duenean; pertsona horrek informazio gehiago edo datu batzuk gehitu ahalko dizkio </w:t>
      </w:r>
      <w:proofErr w:type="spellStart"/>
      <w:r>
        <w:t>berrikusleari</w:t>
      </w:r>
      <w:proofErr w:type="spellEnd"/>
      <w:r>
        <w:t xml:space="preserve">, bere erabakia har dezan.  Kasu horiek guztiak ikuskatzaile-profila duten langileek berrikusten dituzte. </w:t>
      </w:r>
    </w:p>
    <w:p w:rsidR="00C9781F" w:rsidRPr="00FD3D55" w:rsidRDefault="00C9781F" w:rsidP="002303D6">
      <w:pPr>
        <w:pStyle w:val="texto"/>
        <w:numPr>
          <w:ilvl w:val="0"/>
          <w:numId w:val="6"/>
        </w:numPr>
        <w:tabs>
          <w:tab w:val="clear" w:pos="2835"/>
          <w:tab w:val="clear" w:pos="3969"/>
          <w:tab w:val="clear" w:pos="5103"/>
          <w:tab w:val="clear" w:pos="6237"/>
          <w:tab w:val="clear" w:pos="7371"/>
          <w:tab w:val="left" w:pos="567"/>
        </w:tabs>
        <w:ind w:left="0" w:firstLine="284"/>
        <w:rPr>
          <w:szCs w:val="26"/>
        </w:rPr>
      </w:pPr>
      <w:r>
        <w:t xml:space="preserve"> Zurgatzaileen bisatua. </w:t>
      </w:r>
    </w:p>
    <w:p w:rsidR="00C9781F" w:rsidRDefault="00C9781F" w:rsidP="00C9781F">
      <w:pPr>
        <w:pStyle w:val="texto"/>
        <w:tabs>
          <w:tab w:val="clear" w:pos="2835"/>
          <w:tab w:val="clear" w:pos="3969"/>
          <w:tab w:val="clear" w:pos="5103"/>
          <w:tab w:val="clear" w:pos="6237"/>
          <w:tab w:val="clear" w:pos="7371"/>
        </w:tabs>
        <w:rPr>
          <w:szCs w:val="26"/>
        </w:rPr>
      </w:pPr>
      <w:r>
        <w:t>Produktu horiek bisatzeko aurrekoaz beste prozedura bat badago. Kasu h</w:t>
      </w:r>
      <w:r>
        <w:t>o</w:t>
      </w:r>
      <w:r>
        <w:t>rretan, Farmazia Zuzendariordetzako Kudeaketa Administratiboaren Unitatetik izapidetzen dira, zeren eta historikoki lehiaketa bat egon izan baita unitate h</w:t>
      </w:r>
      <w:r>
        <w:t>o</w:t>
      </w:r>
      <w:r>
        <w:t xml:space="preserve">rrek kudeatzen duen erosketa egiteko, eta lehiaketa hori egiteari utzi zaion arren, zerbitzu horrek berak jarraitu du gai hori kudeatzen.  </w:t>
      </w:r>
    </w:p>
    <w:p w:rsidR="00C9781F" w:rsidRDefault="00C9781F" w:rsidP="00C9781F">
      <w:pPr>
        <w:pStyle w:val="texto"/>
        <w:tabs>
          <w:tab w:val="clear" w:pos="2835"/>
          <w:tab w:val="clear" w:pos="3969"/>
          <w:tab w:val="clear" w:pos="5103"/>
          <w:tab w:val="clear" w:pos="6237"/>
          <w:tab w:val="clear" w:pos="7371"/>
        </w:tabs>
        <w:rPr>
          <w:szCs w:val="26"/>
        </w:rPr>
      </w:pPr>
      <w:r>
        <w:t xml:space="preserve">Bisatua izapidetzeaz arduratzen diren langileak administrari laguntzailearen kategoriakoak dira (hamar langile); dena </w:t>
      </w:r>
      <w:proofErr w:type="spellStart"/>
      <w:r>
        <w:t>den</w:t>
      </w:r>
      <w:proofErr w:type="spellEnd"/>
      <w:r>
        <w:t>, kasu horretan, emandako ba</w:t>
      </w:r>
      <w:r>
        <w:t>i</w:t>
      </w:r>
      <w:r>
        <w:t xml:space="preserve">mena emanen lukeen ikuskatzailearen figurarik ez dago. </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proofErr w:type="spellStart"/>
      <w:r>
        <w:rPr>
          <w:b/>
          <w:szCs w:val="26"/>
        </w:rPr>
        <w:t>Dispentsazioa</w:t>
      </w:r>
      <w:proofErr w:type="spellEnd"/>
    </w:p>
    <w:p w:rsidR="00C9781F" w:rsidRDefault="00C9781F" w:rsidP="00C9781F">
      <w:pPr>
        <w:pStyle w:val="texto"/>
        <w:tabs>
          <w:tab w:val="clear" w:pos="2835"/>
          <w:tab w:val="clear" w:pos="3969"/>
          <w:tab w:val="clear" w:pos="5103"/>
          <w:tab w:val="clear" w:pos="6237"/>
          <w:tab w:val="clear" w:pos="7371"/>
        </w:tabs>
        <w:spacing w:before="120"/>
        <w:rPr>
          <w:szCs w:val="26"/>
        </w:rPr>
      </w:pPr>
      <w:r>
        <w:t>Behin kasuko medikamentua edo produktua aginduta, gaixoa farmaziara jo</w:t>
      </w:r>
      <w:r>
        <w:t>a</w:t>
      </w:r>
      <w:r>
        <w:t>nen da hura eman diezaioten.</w:t>
      </w:r>
    </w:p>
    <w:p w:rsidR="00C9781F" w:rsidRDefault="00C9781F" w:rsidP="00C9781F">
      <w:pPr>
        <w:pStyle w:val="texto"/>
        <w:tabs>
          <w:tab w:val="clear" w:pos="2835"/>
          <w:tab w:val="clear" w:pos="3969"/>
          <w:tab w:val="clear" w:pos="5103"/>
          <w:tab w:val="clear" w:pos="6237"/>
          <w:tab w:val="clear" w:pos="7371"/>
        </w:tabs>
        <w:spacing w:before="120" w:after="120"/>
        <w:rPr>
          <w:szCs w:val="26"/>
        </w:rPr>
      </w:pPr>
      <w:r>
        <w:t xml:space="preserve">Farmaziako langileek gaixo batek </w:t>
      </w:r>
      <w:proofErr w:type="spellStart"/>
      <w:r>
        <w:t>pendiente</w:t>
      </w:r>
      <w:proofErr w:type="spellEnd"/>
      <w:r>
        <w:t xml:space="preserve"> dituen medikamentuetara sartu ahalko dute osasun txartela irakurriz edo eskuz NAIKP (Nafarroako identifik</w:t>
      </w:r>
      <w:r>
        <w:t>a</w:t>
      </w:r>
      <w:r>
        <w:t>zio-kode pertsonala) sartuz; azken aukera horixe da gehien erabiltzen dena.</w:t>
      </w:r>
    </w:p>
    <w:p w:rsidR="00C9781F" w:rsidRDefault="00C9781F" w:rsidP="00C9781F">
      <w:pPr>
        <w:pStyle w:val="texto"/>
        <w:tabs>
          <w:tab w:val="clear" w:pos="2835"/>
          <w:tab w:val="clear" w:pos="3969"/>
          <w:tab w:val="clear" w:pos="5103"/>
          <w:tab w:val="clear" w:pos="6237"/>
          <w:tab w:val="clear" w:pos="7371"/>
        </w:tabs>
        <w:spacing w:before="120"/>
        <w:rPr>
          <w:szCs w:val="26"/>
        </w:rPr>
      </w:pPr>
      <w:r>
        <w:t>Gaixoak behar duen medikamentua identifikatuta, farmaziako langileek hura emanen dute, aurrez haren kupoia ebakiz eta orri batean gehituz. Horri dagok</w:t>
      </w:r>
      <w:r>
        <w:t>i</w:t>
      </w:r>
      <w:r>
        <w:t>onez, esan beharra daukagu ezen 2019ko otsailetik Medikamentuak Egiazt</w:t>
      </w:r>
      <w:r>
        <w:t>a</w:t>
      </w:r>
      <w:r>
        <w:t xml:space="preserve">tzeko Espainiako Sistema sartu dela indarrean, eta horrek berekin dakarrela </w:t>
      </w:r>
      <w:r>
        <w:lastRenderedPageBreak/>
        <w:t>medikamentuen bilgarri bakoitza identifikatzeko eta zalantzarik gabe traz</w:t>
      </w:r>
      <w:r>
        <w:t>a</w:t>
      </w:r>
      <w:r>
        <w:t>tzeko prozedura bat ezartzea.</w:t>
      </w:r>
    </w:p>
    <w:p w:rsidR="00C9781F" w:rsidRDefault="00C9781F" w:rsidP="00C9781F">
      <w:pPr>
        <w:pStyle w:val="texto"/>
        <w:tabs>
          <w:tab w:val="clear" w:pos="2835"/>
          <w:tab w:val="clear" w:pos="3969"/>
          <w:tab w:val="clear" w:pos="5103"/>
          <w:tab w:val="clear" w:pos="6237"/>
          <w:tab w:val="clear" w:pos="7371"/>
        </w:tabs>
        <w:spacing w:before="120"/>
        <w:rPr>
          <w:szCs w:val="26"/>
        </w:rPr>
      </w:pPr>
      <w:r>
        <w:t xml:space="preserve">Nahitaezkoa da gaixoari agindutako produktua ematea, baina haren ordez beste bat eman ahalko da gaixoak eskatzen badu, edo hornidurarik ez badago, edo larrialdi kasu batean; dena </w:t>
      </w:r>
      <w:proofErr w:type="spellStart"/>
      <w:r>
        <w:t>den</w:t>
      </w:r>
      <w:proofErr w:type="spellEnd"/>
      <w:r>
        <w:t xml:space="preserve">, ezin izanen da eman kostu handiagoa duen beste bat, eta beti adierazi beharko da zein izan den ordeztearen arrazoia. </w:t>
      </w:r>
    </w:p>
    <w:p w:rsidR="00C9781F" w:rsidRDefault="00C9781F" w:rsidP="00C9781F">
      <w:pPr>
        <w:pStyle w:val="texto"/>
        <w:tabs>
          <w:tab w:val="clear" w:pos="2835"/>
          <w:tab w:val="clear" w:pos="3969"/>
          <w:tab w:val="clear" w:pos="5103"/>
          <w:tab w:val="clear" w:pos="6237"/>
          <w:tab w:val="clear" w:pos="7371"/>
        </w:tabs>
        <w:spacing w:before="120"/>
        <w:rPr>
          <w:szCs w:val="26"/>
        </w:rPr>
      </w:pPr>
      <w:r>
        <w:t>Une honetara arte deskribatutako prozedura bat dator errezeta elektroniko</w:t>
      </w:r>
      <w:r>
        <w:t>a</w:t>
      </w:r>
      <w:r>
        <w:t xml:space="preserve">rekin; baldin eta gaixoa farmaziara paperezko errezeta batekin joaten bada, farmazian entregatu beharko du errezeta hori, eta </w:t>
      </w:r>
      <w:proofErr w:type="spellStart"/>
      <w:r>
        <w:t>medikamentua/produktua</w:t>
      </w:r>
      <w:proofErr w:type="spellEnd"/>
      <w:r>
        <w:t xml:space="preserve"> e</w:t>
      </w:r>
      <w:r>
        <w:t>s</w:t>
      </w:r>
      <w:r>
        <w:t xml:space="preserve">kuratuko zaio. Baldin eta errezetak ez badu gaixoaren ekarpenaren ehunekoari buruzko informaziorik, araudiak ezartzen du ehuneko 50ekoa aplikatu beharko zaiola. Eskuz egindako errezetetatik datozen </w:t>
      </w:r>
      <w:proofErr w:type="spellStart"/>
      <w:r>
        <w:t>dispentsazioei</w:t>
      </w:r>
      <w:proofErr w:type="spellEnd"/>
      <w:r>
        <w:t xml:space="preserve"> buruzko inform</w:t>
      </w:r>
      <w:r>
        <w:t>a</w:t>
      </w:r>
      <w:r>
        <w:t xml:space="preserve">zioa ez da </w:t>
      </w:r>
      <w:proofErr w:type="spellStart"/>
      <w:r>
        <w:t>LAMIAn</w:t>
      </w:r>
      <w:proofErr w:type="spellEnd"/>
      <w:r>
        <w:t xml:space="preserve"> erregistratzen; halere, aurreikusita dago datu horiek apl</w:t>
      </w:r>
      <w:r>
        <w:t>i</w:t>
      </w:r>
      <w:r>
        <w:t>kazio horretan sartzea esparru-akordio berria argitara ematen denetik gehienez ere 12 hileko epean. Hortik aurrera, prozesua errezeta elektronikoaren kasuan dagoen prozesu bera izanen da.</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Pr>
          <w:b/>
          <w:szCs w:val="26"/>
        </w:rPr>
        <w:t>Fakturazioa</w:t>
      </w:r>
    </w:p>
    <w:p w:rsidR="00C9781F" w:rsidRDefault="00C9781F" w:rsidP="00C9781F">
      <w:pPr>
        <w:pStyle w:val="texto"/>
        <w:tabs>
          <w:tab w:val="clear" w:pos="2835"/>
          <w:tab w:val="clear" w:pos="3969"/>
          <w:tab w:val="clear" w:pos="5103"/>
          <w:tab w:val="clear" w:pos="6237"/>
          <w:tab w:val="clear" w:pos="7371"/>
        </w:tabs>
        <w:spacing w:before="120"/>
        <w:rPr>
          <w:szCs w:val="26"/>
        </w:rPr>
      </w:pPr>
      <w:r>
        <w:t>Hilaren amaieran, farmaziek eskuz edo automatikoki fakturaren laburpen bat beteko dute; laburpen horretan, errezeta-kopurua eta fakturazio-multzo bako</w:t>
      </w:r>
      <w:r>
        <w:t>i</w:t>
      </w:r>
      <w:r>
        <w:t>tzarentzako kupoiak aipatuko dira (errezeta elektronikoak, paperezko errezetak eta, horien barruan, mutuentzako errezetak, txertoetarako errezetak eta abar).</w:t>
      </w:r>
    </w:p>
    <w:p w:rsidR="00C9781F" w:rsidRDefault="00C9781F" w:rsidP="00C9781F">
      <w:pPr>
        <w:pStyle w:val="texto"/>
        <w:tabs>
          <w:tab w:val="clear" w:pos="2835"/>
          <w:tab w:val="clear" w:pos="3969"/>
          <w:tab w:val="clear" w:pos="5103"/>
          <w:tab w:val="clear" w:pos="6237"/>
          <w:tab w:val="clear" w:pos="7371"/>
        </w:tabs>
        <w:spacing w:before="120"/>
        <w:rPr>
          <w:szCs w:val="26"/>
        </w:rPr>
      </w:pPr>
      <w:r>
        <w:t>Kanpoko enpresa da farmazia bakoitzaren paperezko errezetak (gastua fa</w:t>
      </w:r>
      <w:r>
        <w:t>r</w:t>
      </w:r>
      <w:r>
        <w:t xml:space="preserve">mazia-bulegoek hartzen dute beren gain) eta kupoi-orriak (gastua </w:t>
      </w:r>
      <w:proofErr w:type="spellStart"/>
      <w:r>
        <w:t>O-NOZek</w:t>
      </w:r>
      <w:proofErr w:type="spellEnd"/>
      <w:r>
        <w:t xml:space="preserve"> hartzen du bere gain) digitalizatzeko ardura hartzen duena. Gero, enpresa h</w:t>
      </w:r>
      <w:r>
        <w:t>o</w:t>
      </w:r>
      <w:r>
        <w:t>rrek fakturari dagokionaren hurrengo hilabetearen 10erako artxibo bat egiten du honako hauei buruzko informazioarekin: fakturaren guztizko zenbatekoa, zerb</w:t>
      </w:r>
      <w:r>
        <w:t>i</w:t>
      </w:r>
      <w:r>
        <w:t xml:space="preserve">tzarian jasota dauden </w:t>
      </w:r>
      <w:proofErr w:type="spellStart"/>
      <w:r>
        <w:t>Nomenclator</w:t>
      </w:r>
      <w:proofErr w:type="spellEnd"/>
      <w:r>
        <w:t xml:space="preserve"> fitxategiko prezioen araberako errezeta elektronikoko </w:t>
      </w:r>
      <w:proofErr w:type="spellStart"/>
      <w:r>
        <w:t>dispentsazioak</w:t>
      </w:r>
      <w:proofErr w:type="spellEnd"/>
      <w:r>
        <w:t>, dagoen araudia aplikatuz egin beharreko desko</w:t>
      </w:r>
      <w:r>
        <w:t>n</w:t>
      </w:r>
      <w:r>
        <w:t>tuak, eta farmazia jakin batzuei egin beharreko deskontuak, adierazle zuze</w:t>
      </w:r>
      <w:r>
        <w:t>n</w:t>
      </w:r>
      <w:r>
        <w:t>tzaile bat aplikatuz</w:t>
      </w:r>
      <w:r w:rsidR="00B53A0A">
        <w:rPr>
          <w:rStyle w:val="Refdenotaalpie"/>
          <w:szCs w:val="26"/>
        </w:rPr>
        <w:footnoteReference w:id="3"/>
      </w:r>
      <w:r>
        <w:t xml:space="preserve">.  </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Pr>
          <w:b/>
          <w:szCs w:val="26"/>
        </w:rPr>
        <w:t>Kontabilizatzea eta ordainketa</w:t>
      </w:r>
    </w:p>
    <w:p w:rsidR="00C9781F" w:rsidRDefault="00C9781F" w:rsidP="00C9781F">
      <w:pPr>
        <w:pStyle w:val="texto"/>
        <w:tabs>
          <w:tab w:val="clear" w:pos="2835"/>
          <w:tab w:val="clear" w:pos="3969"/>
          <w:tab w:val="clear" w:pos="5103"/>
          <w:tab w:val="clear" w:pos="6237"/>
          <w:tab w:val="clear" w:pos="7371"/>
        </w:tabs>
        <w:spacing w:before="120"/>
        <w:rPr>
          <w:szCs w:val="26"/>
        </w:rPr>
      </w:pPr>
      <w:r>
        <w:t xml:space="preserve">Igorritako artxiboa </w:t>
      </w:r>
      <w:proofErr w:type="spellStart"/>
      <w:r>
        <w:t>NFEOri</w:t>
      </w:r>
      <w:proofErr w:type="spellEnd"/>
      <w:r>
        <w:t xml:space="preserve"> igortzen dio kanpoko enpresak, eta horrek Fa</w:t>
      </w:r>
      <w:r>
        <w:t>r</w:t>
      </w:r>
      <w:r>
        <w:t>maziako Prestazioaren Kudeaketarako Zerbitzuari transmititzen dio. Une hon</w:t>
      </w:r>
      <w:r>
        <w:t>e</w:t>
      </w:r>
      <w:r>
        <w:t>tan oraindik ere ez dago errezeten paperezko oinarri informatikorik, baina h</w:t>
      </w:r>
      <w:r>
        <w:t>a</w:t>
      </w:r>
      <w:r>
        <w:t xml:space="preserve">ren zenbatekoa tarte jakin baten barruan badago (300.000-400.000 euro), ontzat eman, kontabilizatu eta </w:t>
      </w:r>
      <w:proofErr w:type="spellStart"/>
      <w:r>
        <w:t>NFEOri</w:t>
      </w:r>
      <w:proofErr w:type="spellEnd"/>
      <w:r>
        <w:t xml:space="preserve"> ordaintzen zaio.</w:t>
      </w:r>
    </w:p>
    <w:p w:rsidR="00C9781F" w:rsidRDefault="00C9781F" w:rsidP="00C9781F">
      <w:pPr>
        <w:pStyle w:val="texto"/>
        <w:tabs>
          <w:tab w:val="clear" w:pos="2835"/>
          <w:tab w:val="clear" w:pos="3969"/>
          <w:tab w:val="clear" w:pos="5103"/>
          <w:tab w:val="clear" w:pos="6237"/>
          <w:tab w:val="clear" w:pos="7371"/>
        </w:tabs>
        <w:spacing w:before="120"/>
        <w:rPr>
          <w:szCs w:val="26"/>
        </w:rPr>
      </w:pPr>
      <w:r>
        <w:lastRenderedPageBreak/>
        <w:t xml:space="preserve">Oroitidazki hau idazteko egunean, “konturako faktura” horiek ez ditu </w:t>
      </w:r>
      <w:proofErr w:type="spellStart"/>
      <w:r>
        <w:t>NFEOk</w:t>
      </w:r>
      <w:proofErr w:type="spellEnd"/>
      <w:r>
        <w:t xml:space="preserve"> erregistratzen Estatuaren Administrazio orokorraren faktura elektron</w:t>
      </w:r>
      <w:r>
        <w:t>i</w:t>
      </w:r>
      <w:r>
        <w:t>koen erregistroan (FACE</w:t>
      </w:r>
      <w:proofErr w:type="spellStart"/>
      <w:r>
        <w:t>), O</w:t>
      </w:r>
      <w:proofErr w:type="spellEnd"/>
      <w:r>
        <w:t xml:space="preserve">-NOZek prozesu hori eskuz egiten duelako; horri dagokionez, aurreikusita dago </w:t>
      </w:r>
      <w:proofErr w:type="spellStart"/>
      <w:r>
        <w:t>NFEOrekiko</w:t>
      </w:r>
      <w:proofErr w:type="spellEnd"/>
      <w:r>
        <w:t xml:space="preserve"> harremanak erregulatzen duen e</w:t>
      </w:r>
      <w:r>
        <w:t>s</w:t>
      </w:r>
      <w:r>
        <w:t>parru-akordio berri batek betebehar hori jasotzea.</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Pr>
          <w:b/>
          <w:szCs w:val="26"/>
        </w:rPr>
        <w:t xml:space="preserve">Alderatzeak </w:t>
      </w:r>
    </w:p>
    <w:p w:rsidR="00C9781F" w:rsidRPr="006E7FB3" w:rsidRDefault="00C9781F" w:rsidP="00C9781F">
      <w:pPr>
        <w:pStyle w:val="texto"/>
        <w:tabs>
          <w:tab w:val="clear" w:pos="2835"/>
          <w:tab w:val="clear" w:pos="3969"/>
          <w:tab w:val="clear" w:pos="5103"/>
          <w:tab w:val="clear" w:pos="6237"/>
          <w:tab w:val="clear" w:pos="7371"/>
        </w:tabs>
        <w:spacing w:before="120"/>
        <w:rPr>
          <w:szCs w:val="26"/>
        </w:rPr>
      </w:pPr>
      <w:r>
        <w:t xml:space="preserve">Hilabete bakoitzaren 15ean, </w:t>
      </w:r>
      <w:proofErr w:type="spellStart"/>
      <w:r>
        <w:t>NFEOk</w:t>
      </w:r>
      <w:proofErr w:type="spellEnd"/>
      <w:r>
        <w:t xml:space="preserve"> </w:t>
      </w:r>
      <w:proofErr w:type="spellStart"/>
      <w:r>
        <w:t>O-NOZi</w:t>
      </w:r>
      <w:proofErr w:type="spellEnd"/>
      <w:r>
        <w:t xml:space="preserve"> kanpoko enpresak egindako beste fitxategi bat igortzen dio, kupoien </w:t>
      </w:r>
      <w:proofErr w:type="spellStart"/>
      <w:r>
        <w:t>digitalizazioarekin</w:t>
      </w:r>
      <w:proofErr w:type="spellEnd"/>
      <w:r>
        <w:t>, paperezko errez</w:t>
      </w:r>
      <w:r>
        <w:t>e</w:t>
      </w:r>
      <w:r>
        <w:t>ten informazio osoarekin eta kudeaketa-arloko beste datu batzuekin (preskri</w:t>
      </w:r>
      <w:r>
        <w:t>p</w:t>
      </w:r>
      <w:r>
        <w:t xml:space="preserve">zioa egiten duten fakultatiboak, gaixoak eta abar). </w:t>
      </w:r>
    </w:p>
    <w:p w:rsidR="00C9781F" w:rsidRPr="006E7FB3" w:rsidRDefault="00C9781F" w:rsidP="00C9781F">
      <w:pPr>
        <w:pStyle w:val="texto"/>
        <w:tabs>
          <w:tab w:val="clear" w:pos="2835"/>
          <w:tab w:val="clear" w:pos="3969"/>
          <w:tab w:val="clear" w:pos="5103"/>
          <w:tab w:val="clear" w:pos="6237"/>
          <w:tab w:val="clear" w:pos="7371"/>
        </w:tabs>
        <w:spacing w:before="120"/>
        <w:rPr>
          <w:szCs w:val="26"/>
        </w:rPr>
      </w:pPr>
      <w:r>
        <w:t xml:space="preserve">Fitxategi horren zati bat erabiltzen da </w:t>
      </w:r>
      <w:proofErr w:type="spellStart"/>
      <w:r>
        <w:t>LAMIAko</w:t>
      </w:r>
      <w:proofErr w:type="spellEnd"/>
      <w:r>
        <w:t xml:space="preserve"> </w:t>
      </w:r>
      <w:proofErr w:type="spellStart"/>
      <w:r>
        <w:t>fakturen-alderatzeen</w:t>
      </w:r>
      <w:proofErr w:type="spellEnd"/>
      <w:r>
        <w:t xml:space="preserve"> mod</w:t>
      </w:r>
      <w:r>
        <w:t>u</w:t>
      </w:r>
      <w:r>
        <w:t xml:space="preserve">luan eta </w:t>
      </w:r>
      <w:proofErr w:type="spellStart"/>
      <w:r>
        <w:t>Tableau</w:t>
      </w:r>
      <w:proofErr w:type="spellEnd"/>
      <w:r>
        <w:t xml:space="preserve"> aplikazioan egiaztapen jakin batzuk egiteko; horren bidez, farmazia-prestazioarekin lotutako informazioaren </w:t>
      </w:r>
      <w:r>
        <w:rPr>
          <w:i/>
          <w:iCs/>
        </w:rPr>
        <w:t xml:space="preserve">data </w:t>
      </w:r>
      <w:proofErr w:type="spellStart"/>
      <w:r>
        <w:rPr>
          <w:i/>
          <w:iCs/>
        </w:rPr>
        <w:t>warehouse</w:t>
      </w:r>
      <w:proofErr w:type="spellEnd"/>
      <w:r>
        <w:rPr>
          <w:rStyle w:val="Refdenotaalpie"/>
          <w:szCs w:val="26"/>
        </w:rPr>
        <w:footnoteReference w:id="4"/>
      </w:r>
      <w:r>
        <w:t xml:space="preserve"> bat aztertu ahal da.</w:t>
      </w:r>
    </w:p>
    <w:p w:rsidR="00C9781F" w:rsidRDefault="00C9781F" w:rsidP="00C9781F">
      <w:pPr>
        <w:pStyle w:val="texto"/>
        <w:tabs>
          <w:tab w:val="clear" w:pos="2835"/>
          <w:tab w:val="clear" w:pos="3969"/>
          <w:tab w:val="clear" w:pos="5103"/>
          <w:tab w:val="clear" w:pos="6237"/>
          <w:tab w:val="clear" w:pos="7371"/>
        </w:tabs>
        <w:spacing w:before="120"/>
        <w:rPr>
          <w:szCs w:val="26"/>
        </w:rPr>
      </w:pPr>
      <w:r>
        <w:t>Paperezko errezeta guztiak Farmaziako Prestazioaren Kudeaketarako Zerb</w:t>
      </w:r>
      <w:r>
        <w:t>i</w:t>
      </w:r>
      <w:r>
        <w:t xml:space="preserve">tzuari igortzen zaizkio. Horietatik, maisu-formulei, alergiaren kontrako txertoei eta prezintu-kupoirik gabeko beste medikamentu batzuei dagozkienak, beren prezioak </w:t>
      </w:r>
      <w:proofErr w:type="spellStart"/>
      <w:r>
        <w:t>Nomenclator</w:t>
      </w:r>
      <w:proofErr w:type="spellEnd"/>
      <w:r>
        <w:t xml:space="preserve"> fitxategian ezarrita </w:t>
      </w:r>
      <w:proofErr w:type="spellStart"/>
      <w:r>
        <w:t>ez</w:t>
      </w:r>
      <w:proofErr w:type="spellEnd"/>
      <w:r>
        <w:t xml:space="preserve"> badituzte, erabat berrikusiko dira.</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Pr>
          <w:b/>
          <w:szCs w:val="26"/>
        </w:rPr>
        <w:t xml:space="preserve">Lortutako desadostasunen tratamendua </w:t>
      </w:r>
    </w:p>
    <w:p w:rsidR="00C9781F" w:rsidRDefault="00C9781F" w:rsidP="00C9781F">
      <w:pPr>
        <w:pStyle w:val="texto"/>
        <w:tabs>
          <w:tab w:val="clear" w:pos="2835"/>
          <w:tab w:val="clear" w:pos="3969"/>
          <w:tab w:val="clear" w:pos="5103"/>
          <w:tab w:val="clear" w:pos="6237"/>
          <w:tab w:val="clear" w:pos="7371"/>
        </w:tabs>
        <w:spacing w:before="120"/>
        <w:rPr>
          <w:szCs w:val="26"/>
        </w:rPr>
      </w:pPr>
      <w:r>
        <w:t>Aurreko alderatzeak hiru hilabeteko epean egiten dira gutxi gorabehera. K</w:t>
      </w:r>
      <w:r>
        <w:t>a</w:t>
      </w:r>
      <w:r>
        <w:t xml:space="preserve">suko desadostasunak lortuta, </w:t>
      </w:r>
      <w:proofErr w:type="spellStart"/>
      <w:r>
        <w:t>O-NOZen</w:t>
      </w:r>
      <w:proofErr w:type="spellEnd"/>
      <w:r>
        <w:t xml:space="preserve"> eta </w:t>
      </w:r>
      <w:proofErr w:type="spellStart"/>
      <w:r>
        <w:t>NFEOren</w:t>
      </w:r>
      <w:proofErr w:type="spellEnd"/>
      <w:r>
        <w:t xml:space="preserve"> arteko baterako bilera bat egiten da, eta hartan desadostasun guztiak banaka berrikusten dira. </w:t>
      </w:r>
    </w:p>
    <w:p w:rsidR="00C9781F" w:rsidRDefault="00C9781F" w:rsidP="00C9781F">
      <w:pPr>
        <w:pStyle w:val="texto"/>
        <w:tabs>
          <w:tab w:val="clear" w:pos="2835"/>
          <w:tab w:val="clear" w:pos="3969"/>
          <w:tab w:val="clear" w:pos="5103"/>
          <w:tab w:val="clear" w:pos="6237"/>
          <w:tab w:val="clear" w:pos="7371"/>
        </w:tabs>
        <w:spacing w:before="120"/>
        <w:rPr>
          <w:szCs w:val="26"/>
        </w:rPr>
      </w:pPr>
      <w:r>
        <w:t>Farmazia bakoitzari bere desadostasunak komunikatzen zaizkio, eta, kasua bada, 15 eguneko epea ematen zaie haiek zuzen ditzaten. Epe hori iraganik, a</w:t>
      </w:r>
      <w:r>
        <w:t>l</w:t>
      </w:r>
      <w:r>
        <w:t xml:space="preserve">deak berriz biltzen dira, eta behin betiko erabaki bat hartzen da hasiera batean detektatutako desadostasunei buruz. </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t>Hilabete jakin bateko fakturaren zenbatekoaren aldaketa hurrengo hiru hil</w:t>
      </w:r>
      <w:r>
        <w:t>a</w:t>
      </w:r>
      <w:r>
        <w:t>beteetako baten fakturan sartzen da.</w:t>
      </w:r>
    </w:p>
    <w:p w:rsidR="00C9781F" w:rsidRPr="0018721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Prozeduraren analisia</w:t>
      </w:r>
    </w:p>
    <w:p w:rsidR="00C9781F" w:rsidRPr="004C44C0" w:rsidRDefault="00C9781F" w:rsidP="00C9781F">
      <w:pPr>
        <w:pStyle w:val="texto"/>
        <w:tabs>
          <w:tab w:val="clear" w:pos="2835"/>
          <w:tab w:val="clear" w:pos="3969"/>
          <w:tab w:val="clear" w:pos="5103"/>
          <w:tab w:val="clear" w:pos="6237"/>
          <w:tab w:val="clear" w:pos="7371"/>
        </w:tabs>
        <w:spacing w:before="120" w:after="120"/>
        <w:rPr>
          <w:szCs w:val="26"/>
        </w:rPr>
      </w:pPr>
      <w:r>
        <w:t>Farmazia-prestazioaren kudeaketaren prozeduraren diseinua aztertu dugu, bai eta LAMIA konfigurazioa eta erabiltzen diren aplikazio desberdinen arteko interfazeak ere, dauden arriskuak identifikatu eta ezarritako kontrolak azte</w:t>
      </w:r>
      <w:r>
        <w:t>r</w:t>
      </w:r>
      <w:r>
        <w:t>tzeko, haiek arintze aldera; horretarako, 35 kontrolen analisia egiten da eta 27 proba substantibo egiten dira.</w:t>
      </w:r>
    </w:p>
    <w:p w:rsidR="00C9781F" w:rsidRDefault="00C9781F" w:rsidP="00C9781F">
      <w:pPr>
        <w:spacing w:after="0"/>
        <w:ind w:firstLine="0"/>
        <w:jc w:val="left"/>
        <w:rPr>
          <w:spacing w:val="6"/>
          <w:sz w:val="26"/>
          <w:szCs w:val="26"/>
        </w:rPr>
      </w:pPr>
      <w:r>
        <w:br w:type="page"/>
      </w:r>
    </w:p>
    <w:p w:rsidR="00C9781F" w:rsidRDefault="00C9781F" w:rsidP="00C9781F">
      <w:pPr>
        <w:pStyle w:val="texto"/>
        <w:tabs>
          <w:tab w:val="clear" w:pos="2835"/>
          <w:tab w:val="clear" w:pos="3969"/>
          <w:tab w:val="clear" w:pos="5103"/>
          <w:tab w:val="clear" w:pos="6237"/>
          <w:tab w:val="clear" w:pos="7371"/>
        </w:tabs>
        <w:spacing w:before="120" w:after="240"/>
        <w:rPr>
          <w:szCs w:val="26"/>
        </w:rPr>
      </w:pPr>
      <w:r>
        <w:lastRenderedPageBreak/>
        <w:t>Datuen analisi masiboak egin ditugu baliozkotzeak egiteko; izan ere, balio</w:t>
      </w:r>
      <w:r>
        <w:t>z</w:t>
      </w:r>
      <w:r>
        <w:t>kotze horiek aukera emanen digute kudeaketa-prozesuan ezarritako kontrolen funtzionamendua egiaztatzeko; analizatu ditugun erregistroak hurrengo taula honetan aipatzen direnak dira:</w:t>
      </w:r>
    </w:p>
    <w:tbl>
      <w:tblPr>
        <w:tblStyle w:val="Tablaconcuadrcula"/>
        <w:tblW w:w="878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192"/>
        <w:gridCol w:w="3038"/>
        <w:gridCol w:w="1559"/>
      </w:tblGrid>
      <w:tr w:rsidR="00C9781F" w:rsidRPr="00F939D6" w:rsidTr="00B53A0A">
        <w:trPr>
          <w:trHeight w:val="255"/>
        </w:trPr>
        <w:tc>
          <w:tcPr>
            <w:tcW w:w="4192" w:type="dxa"/>
            <w:tcBorders>
              <w:bottom w:val="single" w:sz="4" w:space="0" w:color="auto"/>
            </w:tcBorders>
            <w:shd w:val="clear" w:color="auto" w:fill="B8CCE4" w:themeFill="accent1" w:themeFillTint="66"/>
            <w:vAlign w:val="center"/>
          </w:tcPr>
          <w:p w:rsidR="00C9781F" w:rsidRPr="00F939D6" w:rsidRDefault="00C9781F" w:rsidP="00B53A0A">
            <w:pPr>
              <w:spacing w:after="0"/>
              <w:ind w:firstLine="0"/>
              <w:jc w:val="left"/>
              <w:rPr>
                <w:rFonts w:ascii="Arial" w:hAnsi="Arial" w:cs="Arial"/>
                <w:sz w:val="18"/>
                <w:szCs w:val="18"/>
              </w:rPr>
            </w:pPr>
          </w:p>
        </w:tc>
        <w:tc>
          <w:tcPr>
            <w:tcW w:w="3038" w:type="dxa"/>
            <w:tcBorders>
              <w:bottom w:val="single" w:sz="4" w:space="0" w:color="auto"/>
            </w:tcBorders>
            <w:shd w:val="clear" w:color="auto" w:fill="B8CCE4" w:themeFill="accent1" w:themeFillTint="66"/>
            <w:vAlign w:val="center"/>
          </w:tcPr>
          <w:p w:rsidR="00C9781F" w:rsidRPr="00F939D6" w:rsidRDefault="00C9781F" w:rsidP="00B53A0A">
            <w:pPr>
              <w:spacing w:after="0"/>
              <w:ind w:firstLine="0"/>
              <w:jc w:val="right"/>
              <w:rPr>
                <w:rFonts w:ascii="Arial" w:hAnsi="Arial" w:cs="Arial"/>
                <w:sz w:val="18"/>
                <w:szCs w:val="18"/>
              </w:rPr>
            </w:pPr>
            <w:r>
              <w:rPr>
                <w:rFonts w:ascii="Arial" w:hAnsi="Arial"/>
                <w:sz w:val="18"/>
                <w:szCs w:val="18"/>
              </w:rPr>
              <w:t>2013-2018*, guztizkoa</w:t>
            </w:r>
          </w:p>
        </w:tc>
        <w:tc>
          <w:tcPr>
            <w:tcW w:w="1559" w:type="dxa"/>
            <w:tcBorders>
              <w:bottom w:val="single" w:sz="4" w:space="0" w:color="auto"/>
            </w:tcBorders>
            <w:shd w:val="clear" w:color="auto" w:fill="B8CCE4" w:themeFill="accent1" w:themeFillTint="66"/>
            <w:vAlign w:val="center"/>
          </w:tcPr>
          <w:p w:rsidR="00C9781F" w:rsidRPr="00F939D6" w:rsidRDefault="00C9781F" w:rsidP="00B53A0A">
            <w:pPr>
              <w:spacing w:after="0"/>
              <w:ind w:firstLine="0"/>
              <w:jc w:val="right"/>
              <w:rPr>
                <w:rFonts w:ascii="Arial" w:hAnsi="Arial" w:cs="Arial"/>
                <w:sz w:val="18"/>
                <w:szCs w:val="18"/>
              </w:rPr>
            </w:pPr>
            <w:r>
              <w:rPr>
                <w:rFonts w:ascii="Arial" w:hAnsi="Arial"/>
                <w:sz w:val="18"/>
                <w:szCs w:val="18"/>
              </w:rPr>
              <w:t>2018</w:t>
            </w:r>
          </w:p>
        </w:tc>
      </w:tr>
      <w:tr w:rsidR="00C9781F" w:rsidTr="00B53A0A">
        <w:trPr>
          <w:trHeight w:val="284"/>
        </w:trPr>
        <w:tc>
          <w:tcPr>
            <w:tcW w:w="4192" w:type="dxa"/>
            <w:tcBorders>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Pr>
                <w:rFonts w:ascii="Arial Narrow" w:hAnsi="Arial Narrow"/>
                <w:szCs w:val="26"/>
              </w:rPr>
              <w:t>Agindutakoak</w:t>
            </w:r>
          </w:p>
        </w:tc>
        <w:tc>
          <w:tcPr>
            <w:tcW w:w="3038" w:type="dxa"/>
            <w:tcBorders>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15.227.446</w:t>
            </w:r>
          </w:p>
        </w:tc>
        <w:tc>
          <w:tcPr>
            <w:tcW w:w="1559" w:type="dxa"/>
            <w:tcBorders>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3.747.158</w:t>
            </w:r>
          </w:p>
        </w:tc>
      </w:tr>
      <w:tr w:rsidR="00C9781F" w:rsidTr="00B53A0A">
        <w:trPr>
          <w:trHeight w:val="284"/>
        </w:trPr>
        <w:tc>
          <w:tcPr>
            <w:tcW w:w="4192" w:type="dxa"/>
            <w:tcBorders>
              <w:top w:val="single" w:sz="2" w:space="0" w:color="auto"/>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Pr>
                <w:rFonts w:ascii="Arial Narrow" w:hAnsi="Arial Narrow"/>
                <w:szCs w:val="26"/>
              </w:rPr>
              <w:t>Errezetak</w:t>
            </w:r>
          </w:p>
        </w:tc>
        <w:tc>
          <w:tcPr>
            <w:tcW w:w="3038"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32.321.273</w:t>
            </w:r>
          </w:p>
        </w:tc>
        <w:tc>
          <w:tcPr>
            <w:tcW w:w="1559"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12.962.906</w:t>
            </w:r>
          </w:p>
        </w:tc>
      </w:tr>
      <w:tr w:rsidR="00C9781F" w:rsidTr="00B53A0A">
        <w:trPr>
          <w:trHeight w:val="284"/>
        </w:trPr>
        <w:tc>
          <w:tcPr>
            <w:tcW w:w="4192" w:type="dxa"/>
            <w:tcBorders>
              <w:top w:val="single" w:sz="2" w:space="0" w:color="auto"/>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Pr>
                <w:rFonts w:ascii="Arial Narrow" w:hAnsi="Arial Narrow"/>
                <w:szCs w:val="26"/>
              </w:rPr>
              <w:t>Bisatuak</w:t>
            </w:r>
          </w:p>
        </w:tc>
        <w:tc>
          <w:tcPr>
            <w:tcW w:w="3038"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350.720</w:t>
            </w:r>
          </w:p>
        </w:tc>
        <w:tc>
          <w:tcPr>
            <w:tcW w:w="1559"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83.548</w:t>
            </w:r>
          </w:p>
        </w:tc>
      </w:tr>
      <w:tr w:rsidR="00C9781F" w:rsidTr="00B53A0A">
        <w:trPr>
          <w:trHeight w:val="284"/>
        </w:trPr>
        <w:tc>
          <w:tcPr>
            <w:tcW w:w="4192" w:type="dxa"/>
            <w:tcBorders>
              <w:top w:val="single" w:sz="2" w:space="0" w:color="auto"/>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Pr>
                <w:rFonts w:ascii="Arial Narrow" w:hAnsi="Arial Narrow"/>
                <w:szCs w:val="26"/>
              </w:rPr>
              <w:t>Emateak (</w:t>
            </w:r>
            <w:proofErr w:type="spellStart"/>
            <w:r>
              <w:rPr>
                <w:rFonts w:ascii="Arial Narrow" w:hAnsi="Arial Narrow"/>
                <w:szCs w:val="26"/>
              </w:rPr>
              <w:t>elkarreragingarritasunekoak</w:t>
            </w:r>
            <w:proofErr w:type="spellEnd"/>
            <w:r>
              <w:rPr>
                <w:rFonts w:ascii="Arial Narrow" w:hAnsi="Arial Narrow"/>
                <w:szCs w:val="26"/>
              </w:rPr>
              <w:t xml:space="preserve"> kanpo utzita)</w:t>
            </w:r>
          </w:p>
        </w:tc>
        <w:tc>
          <w:tcPr>
            <w:tcW w:w="3038"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55.933.576</w:t>
            </w:r>
          </w:p>
        </w:tc>
        <w:tc>
          <w:tcPr>
            <w:tcW w:w="1559"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10.447.111</w:t>
            </w:r>
          </w:p>
        </w:tc>
      </w:tr>
      <w:tr w:rsidR="00C9781F" w:rsidTr="00B53A0A">
        <w:trPr>
          <w:trHeight w:val="284"/>
        </w:trPr>
        <w:tc>
          <w:tcPr>
            <w:tcW w:w="4192" w:type="dxa"/>
            <w:tcBorders>
              <w:top w:val="single" w:sz="2" w:space="0" w:color="auto"/>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Pr>
                <w:rFonts w:ascii="Arial Narrow" w:hAnsi="Arial Narrow"/>
                <w:szCs w:val="26"/>
              </w:rPr>
              <w:t>Gaixoen preskripzioetara farmazietatik dauden irisp</w:t>
            </w:r>
            <w:r>
              <w:rPr>
                <w:rFonts w:ascii="Arial Narrow" w:hAnsi="Arial Narrow"/>
                <w:szCs w:val="26"/>
              </w:rPr>
              <w:t>i</w:t>
            </w:r>
            <w:r>
              <w:rPr>
                <w:rFonts w:ascii="Arial Narrow" w:hAnsi="Arial Narrow"/>
                <w:szCs w:val="26"/>
              </w:rPr>
              <w:t>deak</w:t>
            </w:r>
          </w:p>
        </w:tc>
        <w:tc>
          <w:tcPr>
            <w:tcW w:w="3038"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42.031.546</w:t>
            </w:r>
          </w:p>
        </w:tc>
        <w:tc>
          <w:tcPr>
            <w:tcW w:w="1559"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7.992.919</w:t>
            </w:r>
          </w:p>
        </w:tc>
      </w:tr>
      <w:tr w:rsidR="00C9781F" w:rsidTr="00B53A0A">
        <w:trPr>
          <w:trHeight w:val="284"/>
        </w:trPr>
        <w:tc>
          <w:tcPr>
            <w:tcW w:w="4192" w:type="dxa"/>
            <w:tcBorders>
              <w:top w:val="single" w:sz="2" w:space="0" w:color="auto"/>
            </w:tcBorders>
            <w:vAlign w:val="center"/>
          </w:tcPr>
          <w:p w:rsidR="00C9781F" w:rsidRPr="00F939D6" w:rsidRDefault="00C9781F" w:rsidP="00B53A0A">
            <w:pPr>
              <w:spacing w:after="0"/>
              <w:ind w:firstLine="0"/>
              <w:jc w:val="left"/>
              <w:rPr>
                <w:rFonts w:ascii="Arial Narrow" w:hAnsi="Arial Narrow"/>
                <w:szCs w:val="26"/>
              </w:rPr>
            </w:pPr>
            <w:r>
              <w:rPr>
                <w:rFonts w:ascii="Arial Narrow" w:hAnsi="Arial Narrow"/>
                <w:szCs w:val="26"/>
              </w:rPr>
              <w:t>Prezioen historikoa</w:t>
            </w:r>
          </w:p>
        </w:tc>
        <w:tc>
          <w:tcPr>
            <w:tcW w:w="3038" w:type="dxa"/>
            <w:tcBorders>
              <w:top w:val="single" w:sz="2"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4.998.672</w:t>
            </w:r>
          </w:p>
        </w:tc>
        <w:tc>
          <w:tcPr>
            <w:tcW w:w="1559" w:type="dxa"/>
            <w:tcBorders>
              <w:top w:val="single" w:sz="2" w:space="0" w:color="auto"/>
            </w:tcBorders>
            <w:vAlign w:val="center"/>
          </w:tcPr>
          <w:p w:rsidR="00C9781F" w:rsidRPr="00F939D6" w:rsidRDefault="00C9781F" w:rsidP="00A70353">
            <w:pPr>
              <w:spacing w:after="0"/>
              <w:ind w:firstLine="0"/>
              <w:jc w:val="right"/>
              <w:rPr>
                <w:rFonts w:ascii="Arial Narrow" w:hAnsi="Arial Narrow"/>
                <w:szCs w:val="26"/>
              </w:rPr>
            </w:pPr>
            <w:r>
              <w:rPr>
                <w:rFonts w:ascii="Arial Narrow" w:hAnsi="Arial Narrow"/>
                <w:szCs w:val="26"/>
              </w:rPr>
              <w:t>879.594</w:t>
            </w:r>
          </w:p>
        </w:tc>
      </w:tr>
      <w:tr w:rsidR="00C9781F" w:rsidTr="00B53A0A">
        <w:trPr>
          <w:trHeight w:val="284"/>
        </w:trPr>
        <w:tc>
          <w:tcPr>
            <w:tcW w:w="4192" w:type="dxa"/>
            <w:vAlign w:val="center"/>
          </w:tcPr>
          <w:p w:rsidR="00C9781F" w:rsidRDefault="00C9781F" w:rsidP="00B53A0A">
            <w:pPr>
              <w:spacing w:after="0"/>
              <w:ind w:firstLine="0"/>
              <w:jc w:val="left"/>
              <w:rPr>
                <w:szCs w:val="26"/>
              </w:rPr>
            </w:pPr>
          </w:p>
        </w:tc>
        <w:tc>
          <w:tcPr>
            <w:tcW w:w="3038" w:type="dxa"/>
            <w:vAlign w:val="center"/>
          </w:tcPr>
          <w:p w:rsidR="00C9781F" w:rsidRDefault="00C9781F" w:rsidP="00B53A0A">
            <w:pPr>
              <w:spacing w:after="0"/>
              <w:ind w:firstLine="0"/>
              <w:jc w:val="right"/>
              <w:rPr>
                <w:szCs w:val="26"/>
              </w:rPr>
            </w:pPr>
          </w:p>
        </w:tc>
        <w:tc>
          <w:tcPr>
            <w:tcW w:w="1559" w:type="dxa"/>
            <w:vAlign w:val="center"/>
          </w:tcPr>
          <w:p w:rsidR="00C9781F" w:rsidRDefault="00C9781F" w:rsidP="00B53A0A">
            <w:pPr>
              <w:spacing w:after="0"/>
              <w:ind w:firstLine="0"/>
              <w:jc w:val="right"/>
              <w:rPr>
                <w:szCs w:val="26"/>
              </w:rPr>
            </w:pPr>
          </w:p>
        </w:tc>
      </w:tr>
      <w:tr w:rsidR="00C9781F" w:rsidRPr="00F939D6" w:rsidTr="00B53A0A">
        <w:trPr>
          <w:trHeight w:val="255"/>
        </w:trPr>
        <w:tc>
          <w:tcPr>
            <w:tcW w:w="4192" w:type="dxa"/>
            <w:shd w:val="clear" w:color="auto" w:fill="B8CCE4" w:themeFill="accent1" w:themeFillTint="66"/>
            <w:vAlign w:val="center"/>
          </w:tcPr>
          <w:p w:rsidR="00C9781F" w:rsidRPr="00F939D6" w:rsidRDefault="00C9781F" w:rsidP="00B53A0A">
            <w:pPr>
              <w:spacing w:after="0"/>
              <w:ind w:firstLine="0"/>
              <w:jc w:val="left"/>
              <w:rPr>
                <w:rFonts w:ascii="Arial" w:hAnsi="Arial" w:cs="Arial"/>
                <w:sz w:val="18"/>
                <w:szCs w:val="18"/>
              </w:rPr>
            </w:pPr>
          </w:p>
        </w:tc>
        <w:tc>
          <w:tcPr>
            <w:tcW w:w="3038" w:type="dxa"/>
            <w:shd w:val="clear" w:color="auto" w:fill="B8CCE4" w:themeFill="accent1" w:themeFillTint="66"/>
            <w:vAlign w:val="center"/>
          </w:tcPr>
          <w:p w:rsidR="00C9781F" w:rsidRPr="00F939D6" w:rsidRDefault="00C9781F" w:rsidP="00B53A0A">
            <w:pPr>
              <w:spacing w:after="0"/>
              <w:ind w:firstLine="0"/>
              <w:jc w:val="right"/>
              <w:rPr>
                <w:rFonts w:ascii="Arial" w:hAnsi="Arial" w:cs="Arial"/>
                <w:sz w:val="18"/>
                <w:szCs w:val="18"/>
              </w:rPr>
            </w:pPr>
            <w:r>
              <w:rPr>
                <w:rFonts w:ascii="Arial" w:hAnsi="Arial"/>
                <w:sz w:val="18"/>
                <w:szCs w:val="18"/>
              </w:rPr>
              <w:t>Aldaketen historikoa</w:t>
            </w:r>
          </w:p>
        </w:tc>
        <w:tc>
          <w:tcPr>
            <w:tcW w:w="1559" w:type="dxa"/>
            <w:shd w:val="clear" w:color="auto" w:fill="B8CCE4" w:themeFill="accent1" w:themeFillTint="66"/>
            <w:vAlign w:val="center"/>
          </w:tcPr>
          <w:p w:rsidR="00C9781F" w:rsidRPr="00F939D6" w:rsidRDefault="00C9781F" w:rsidP="00B53A0A">
            <w:pPr>
              <w:spacing w:after="0"/>
              <w:ind w:firstLine="0"/>
              <w:jc w:val="right"/>
              <w:rPr>
                <w:rFonts w:ascii="Arial" w:hAnsi="Arial" w:cs="Arial"/>
                <w:sz w:val="18"/>
                <w:szCs w:val="18"/>
              </w:rPr>
            </w:pPr>
            <w:r>
              <w:rPr>
                <w:rFonts w:ascii="Arial" w:hAnsi="Arial"/>
                <w:sz w:val="18"/>
                <w:szCs w:val="18"/>
              </w:rPr>
              <w:t>Egungo datuak</w:t>
            </w:r>
          </w:p>
        </w:tc>
      </w:tr>
      <w:tr w:rsidR="00C9781F" w:rsidRPr="00F939D6" w:rsidTr="00B53A0A">
        <w:trPr>
          <w:trHeight w:val="284"/>
        </w:trPr>
        <w:tc>
          <w:tcPr>
            <w:tcW w:w="4192" w:type="dxa"/>
            <w:tcBorders>
              <w:bottom w:val="single" w:sz="4" w:space="0" w:color="auto"/>
            </w:tcBorders>
            <w:vAlign w:val="center"/>
          </w:tcPr>
          <w:p w:rsidR="00C9781F" w:rsidRPr="00F939D6" w:rsidRDefault="00C9781F" w:rsidP="00B53A0A">
            <w:pPr>
              <w:spacing w:after="0"/>
              <w:ind w:firstLine="0"/>
              <w:jc w:val="left"/>
              <w:rPr>
                <w:rFonts w:ascii="Arial Narrow" w:hAnsi="Arial Narrow"/>
                <w:szCs w:val="26"/>
              </w:rPr>
            </w:pPr>
            <w:r>
              <w:rPr>
                <w:rFonts w:ascii="Arial Narrow" w:hAnsi="Arial Narrow"/>
                <w:szCs w:val="26"/>
              </w:rPr>
              <w:t>Norbanakoaren osasun txartela</w:t>
            </w:r>
          </w:p>
        </w:tc>
        <w:tc>
          <w:tcPr>
            <w:tcW w:w="3038" w:type="dxa"/>
            <w:tcBorders>
              <w:bottom w:val="single" w:sz="4"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2.075.404</w:t>
            </w:r>
          </w:p>
        </w:tc>
        <w:tc>
          <w:tcPr>
            <w:tcW w:w="1559" w:type="dxa"/>
            <w:tcBorders>
              <w:bottom w:val="single" w:sz="4" w:space="0" w:color="auto"/>
            </w:tcBorders>
            <w:vAlign w:val="center"/>
          </w:tcPr>
          <w:p w:rsidR="00C9781F" w:rsidRPr="00F939D6" w:rsidRDefault="00C9781F" w:rsidP="00B53A0A">
            <w:pPr>
              <w:spacing w:after="0"/>
              <w:ind w:firstLine="0"/>
              <w:jc w:val="right"/>
              <w:rPr>
                <w:rFonts w:ascii="Arial Narrow" w:hAnsi="Arial Narrow"/>
                <w:szCs w:val="26"/>
              </w:rPr>
            </w:pPr>
            <w:r>
              <w:rPr>
                <w:rFonts w:ascii="Arial Narrow" w:hAnsi="Arial Narrow"/>
                <w:szCs w:val="26"/>
              </w:rPr>
              <w:t>785.444</w:t>
            </w:r>
          </w:p>
        </w:tc>
      </w:tr>
    </w:tbl>
    <w:p w:rsidR="00C9781F" w:rsidRPr="0018721D" w:rsidRDefault="00C9781F" w:rsidP="00C9781F">
      <w:pPr>
        <w:spacing w:before="60" w:after="0"/>
        <w:ind w:firstLine="0"/>
        <w:jc w:val="left"/>
        <w:rPr>
          <w:rFonts w:ascii="Arial" w:hAnsi="Arial" w:cs="Arial"/>
          <w:sz w:val="16"/>
          <w:szCs w:val="16"/>
        </w:rPr>
      </w:pPr>
      <w:r>
        <w:rPr>
          <w:rFonts w:ascii="Arial" w:hAnsi="Arial"/>
          <w:sz w:val="16"/>
          <w:szCs w:val="16"/>
        </w:rPr>
        <w:t>* Kontuan hartu beharra dago ezen errezeta elektronikoa 2017tik aurrera hasi zela guztiz funtzionatzen.</w:t>
      </w:r>
    </w:p>
    <w:p w:rsidR="00C9781F" w:rsidRPr="004C44C0" w:rsidRDefault="00C9781F" w:rsidP="00C9781F">
      <w:pPr>
        <w:pStyle w:val="texto"/>
        <w:tabs>
          <w:tab w:val="clear" w:pos="2835"/>
          <w:tab w:val="clear" w:pos="3969"/>
          <w:tab w:val="clear" w:pos="5103"/>
          <w:tab w:val="clear" w:pos="6237"/>
          <w:tab w:val="clear" w:pos="7371"/>
        </w:tabs>
        <w:spacing w:before="240" w:after="240"/>
        <w:rPr>
          <w:szCs w:val="26"/>
        </w:rPr>
      </w:pPr>
      <w:r>
        <w:t>Gainera, 2017ko azaroko eta 2018ko abuztuko fakturak berrikusi ditugu; h</w:t>
      </w:r>
      <w:r>
        <w:t>o</w:t>
      </w:r>
      <w:r>
        <w:t>nako hauek dira datu nagusiak:</w:t>
      </w:r>
    </w:p>
    <w:tbl>
      <w:tblPr>
        <w:tblStyle w:val="Tablaconcuadrcula"/>
        <w:tblW w:w="8897" w:type="dxa"/>
        <w:tblBorders>
          <w:left w:val="none" w:sz="0" w:space="0" w:color="auto"/>
          <w:right w:val="none" w:sz="0" w:space="0" w:color="auto"/>
          <w:insideV w:val="none" w:sz="0" w:space="0" w:color="auto"/>
        </w:tblBorders>
        <w:tblLook w:val="04A0" w:firstRow="1" w:lastRow="0" w:firstColumn="1" w:lastColumn="0" w:noHBand="0" w:noVBand="1"/>
      </w:tblPr>
      <w:tblGrid>
        <w:gridCol w:w="3895"/>
        <w:gridCol w:w="2406"/>
        <w:gridCol w:w="2596"/>
      </w:tblGrid>
      <w:tr w:rsidR="00C9781F" w:rsidRPr="00105EE7" w:rsidTr="00B53A0A">
        <w:trPr>
          <w:trHeight w:val="255"/>
        </w:trPr>
        <w:tc>
          <w:tcPr>
            <w:tcW w:w="3895"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p>
        </w:tc>
        <w:tc>
          <w:tcPr>
            <w:tcW w:w="2406"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2017ko azaroko faktura</w:t>
            </w:r>
          </w:p>
        </w:tc>
        <w:tc>
          <w:tcPr>
            <w:tcW w:w="2596"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2018ko abuztuko faktura</w:t>
            </w:r>
          </w:p>
        </w:tc>
      </w:tr>
      <w:tr w:rsidR="00C9781F" w:rsidRPr="00620DDB" w:rsidTr="00B53A0A">
        <w:trPr>
          <w:trHeight w:val="198"/>
        </w:trPr>
        <w:tc>
          <w:tcPr>
            <w:tcW w:w="3895" w:type="dxa"/>
            <w:tcBorders>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Fakturaren zenbatekoa</w:t>
            </w:r>
          </w:p>
        </w:tc>
        <w:tc>
          <w:tcPr>
            <w:tcW w:w="2406" w:type="dxa"/>
            <w:tcBorders>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12.040.607</w:t>
            </w:r>
          </w:p>
        </w:tc>
        <w:tc>
          <w:tcPr>
            <w:tcW w:w="2596" w:type="dxa"/>
            <w:tcBorders>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12.250.588</w:t>
            </w:r>
          </w:p>
        </w:tc>
      </w:tr>
      <w:tr w:rsidR="00C9781F" w:rsidRPr="00620DDB" w:rsidTr="00B53A0A">
        <w:trPr>
          <w:trHeight w:val="198"/>
        </w:trPr>
        <w:tc>
          <w:tcPr>
            <w:tcW w:w="3895"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Beherapenak eta ordainketak</w:t>
            </w:r>
          </w:p>
        </w:tc>
        <w:tc>
          <w:tcPr>
            <w:tcW w:w="240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-478.441</w:t>
            </w:r>
          </w:p>
        </w:tc>
        <w:tc>
          <w:tcPr>
            <w:tcW w:w="259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-438.693</w:t>
            </w:r>
          </w:p>
        </w:tc>
      </w:tr>
      <w:tr w:rsidR="00C9781F" w:rsidRPr="00620DDB" w:rsidTr="00B53A0A">
        <w:trPr>
          <w:trHeight w:val="198"/>
        </w:trPr>
        <w:tc>
          <w:tcPr>
            <w:tcW w:w="3895"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Hiru hilabete lehenagoko fakturaren desado</w:t>
            </w:r>
            <w:r>
              <w:rPr>
                <w:rFonts w:ascii="Arial Narrow" w:hAnsi="Arial Narrow"/>
                <w:sz w:val="20"/>
                <w:szCs w:val="20"/>
              </w:rPr>
              <w:t>s</w:t>
            </w:r>
            <w:r>
              <w:rPr>
                <w:rFonts w:ascii="Arial Narrow" w:hAnsi="Arial Narrow"/>
                <w:sz w:val="20"/>
                <w:szCs w:val="20"/>
              </w:rPr>
              <w:t>tasuna</w:t>
            </w:r>
          </w:p>
        </w:tc>
        <w:tc>
          <w:tcPr>
            <w:tcW w:w="2406"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-22.786</w:t>
            </w:r>
          </w:p>
        </w:tc>
        <w:tc>
          <w:tcPr>
            <w:tcW w:w="2596"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-10.584</w:t>
            </w:r>
          </w:p>
        </w:tc>
      </w:tr>
      <w:tr w:rsidR="00C9781F" w:rsidRPr="00105EE7" w:rsidTr="00B53A0A">
        <w:trPr>
          <w:trHeight w:val="255"/>
        </w:trPr>
        <w:tc>
          <w:tcPr>
            <w:tcW w:w="3895"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Zenbateko likidoa (aurrekontu-gastua)</w:t>
            </w:r>
          </w:p>
        </w:tc>
        <w:tc>
          <w:tcPr>
            <w:tcW w:w="2406"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11.539.380</w:t>
            </w:r>
          </w:p>
        </w:tc>
        <w:tc>
          <w:tcPr>
            <w:tcW w:w="2596"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11.801.311</w:t>
            </w:r>
          </w:p>
        </w:tc>
      </w:tr>
      <w:tr w:rsidR="00C9781F" w:rsidRPr="00620DDB" w:rsidTr="00B53A0A">
        <w:trPr>
          <w:trHeight w:val="198"/>
        </w:trPr>
        <w:tc>
          <w:tcPr>
            <w:tcW w:w="3895" w:type="dxa"/>
            <w:tcBorders>
              <w:bottom w:val="single" w:sz="2" w:space="0" w:color="auto"/>
            </w:tcBorders>
            <w:shd w:val="clear" w:color="auto" w:fill="auto"/>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Geroko fakturetan kobratzekoak diren des</w:t>
            </w:r>
            <w:r>
              <w:rPr>
                <w:rFonts w:ascii="Arial Narrow" w:hAnsi="Arial Narrow"/>
                <w:sz w:val="20"/>
                <w:szCs w:val="20"/>
              </w:rPr>
              <w:t>a</w:t>
            </w:r>
            <w:r>
              <w:rPr>
                <w:rFonts w:ascii="Arial Narrow" w:hAnsi="Arial Narrow"/>
                <w:sz w:val="20"/>
                <w:szCs w:val="20"/>
              </w:rPr>
              <w:t>dostasunak</w:t>
            </w:r>
          </w:p>
        </w:tc>
        <w:tc>
          <w:tcPr>
            <w:tcW w:w="2406" w:type="dxa"/>
            <w:tcBorders>
              <w:bottom w:val="single" w:sz="2" w:space="0" w:color="auto"/>
            </w:tcBorders>
            <w:shd w:val="clear" w:color="auto" w:fill="auto"/>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-13.903</w:t>
            </w:r>
          </w:p>
        </w:tc>
        <w:tc>
          <w:tcPr>
            <w:tcW w:w="2596" w:type="dxa"/>
            <w:tcBorders>
              <w:bottom w:val="single" w:sz="2" w:space="0" w:color="auto"/>
            </w:tcBorders>
            <w:shd w:val="clear" w:color="auto" w:fill="auto"/>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-11.906</w:t>
            </w:r>
          </w:p>
        </w:tc>
      </w:tr>
      <w:tr w:rsidR="00C9781F" w:rsidRPr="00620DDB" w:rsidTr="00B53A0A">
        <w:trPr>
          <w:trHeight w:val="198"/>
        </w:trPr>
        <w:tc>
          <w:tcPr>
            <w:tcW w:w="3895"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Errezetak, guztira:</w:t>
            </w:r>
          </w:p>
          <w:p w:rsidR="00C9781F" w:rsidRPr="00620DDB" w:rsidRDefault="00C9781F" w:rsidP="00B53A0A">
            <w:pPr>
              <w:pStyle w:val="texto"/>
              <w:tabs>
                <w:tab w:val="clear" w:pos="2835"/>
                <w:tab w:val="clear" w:pos="3969"/>
                <w:tab w:val="clear" w:pos="5103"/>
                <w:tab w:val="clear" w:pos="6237"/>
                <w:tab w:val="clear" w:pos="7371"/>
              </w:tabs>
              <w:spacing w:after="0"/>
              <w:ind w:left="308" w:firstLine="0"/>
              <w:jc w:val="left"/>
              <w:rPr>
                <w:rFonts w:ascii="Arial Narrow" w:hAnsi="Arial Narrow"/>
                <w:sz w:val="20"/>
                <w:szCs w:val="20"/>
              </w:rPr>
            </w:pPr>
            <w:r>
              <w:rPr>
                <w:rFonts w:ascii="Arial Narrow" w:hAnsi="Arial Narrow"/>
                <w:sz w:val="20"/>
                <w:szCs w:val="20"/>
              </w:rPr>
              <w:t>Errezeta elektronikoak</w:t>
            </w:r>
          </w:p>
          <w:p w:rsidR="00C9781F" w:rsidRPr="00620DDB" w:rsidRDefault="00C9781F" w:rsidP="00B53A0A">
            <w:pPr>
              <w:pStyle w:val="texto"/>
              <w:tabs>
                <w:tab w:val="clear" w:pos="2835"/>
                <w:tab w:val="clear" w:pos="3969"/>
                <w:tab w:val="clear" w:pos="5103"/>
                <w:tab w:val="clear" w:pos="6237"/>
                <w:tab w:val="clear" w:pos="7371"/>
              </w:tabs>
              <w:spacing w:after="0"/>
              <w:ind w:left="308" w:firstLine="0"/>
              <w:jc w:val="left"/>
              <w:rPr>
                <w:rFonts w:ascii="Arial Narrow" w:hAnsi="Arial Narrow"/>
                <w:sz w:val="20"/>
                <w:szCs w:val="20"/>
              </w:rPr>
            </w:pPr>
            <w:r>
              <w:rPr>
                <w:rFonts w:ascii="Arial Narrow" w:hAnsi="Arial Narrow"/>
                <w:sz w:val="20"/>
                <w:szCs w:val="20"/>
              </w:rPr>
              <w:t>Paperezko errezetak</w:t>
            </w:r>
          </w:p>
        </w:tc>
        <w:tc>
          <w:tcPr>
            <w:tcW w:w="240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850.250</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szCs w:val="20"/>
              </w:rPr>
              <w:t>830.816</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i/>
                <w:sz w:val="20"/>
                <w:szCs w:val="20"/>
              </w:rPr>
              <w:t>19.434</w:t>
            </w:r>
          </w:p>
        </w:tc>
        <w:tc>
          <w:tcPr>
            <w:tcW w:w="259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852.383</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szCs w:val="20"/>
              </w:rPr>
              <w:t>833.286</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i/>
                <w:sz w:val="20"/>
                <w:szCs w:val="20"/>
              </w:rPr>
              <w:t>19.097</w:t>
            </w:r>
          </w:p>
        </w:tc>
      </w:tr>
      <w:tr w:rsidR="00C9781F" w:rsidRPr="00620DDB" w:rsidTr="00B53A0A">
        <w:trPr>
          <w:trHeight w:val="198"/>
        </w:trPr>
        <w:tc>
          <w:tcPr>
            <w:tcW w:w="3895"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Bilgarriak, guztira</w:t>
            </w:r>
          </w:p>
          <w:p w:rsidR="00C9781F" w:rsidRPr="00620DDB" w:rsidRDefault="00C9781F" w:rsidP="00B53A0A">
            <w:pPr>
              <w:pStyle w:val="texto"/>
              <w:tabs>
                <w:tab w:val="clear" w:pos="2835"/>
                <w:tab w:val="clear" w:pos="3969"/>
                <w:tab w:val="clear" w:pos="5103"/>
                <w:tab w:val="clear" w:pos="6237"/>
                <w:tab w:val="clear" w:pos="7371"/>
              </w:tabs>
              <w:spacing w:after="0"/>
              <w:ind w:left="336" w:firstLine="0"/>
              <w:jc w:val="left"/>
              <w:rPr>
                <w:rFonts w:ascii="Arial Narrow" w:hAnsi="Arial Narrow"/>
                <w:i/>
                <w:sz w:val="20"/>
                <w:szCs w:val="20"/>
              </w:rPr>
            </w:pPr>
            <w:r>
              <w:rPr>
                <w:rFonts w:ascii="Arial Narrow" w:hAnsi="Arial Narrow"/>
                <w:i/>
                <w:sz w:val="20"/>
                <w:szCs w:val="20"/>
              </w:rPr>
              <w:t>Errezeta elektronikoetako bilgarriak</w:t>
            </w:r>
          </w:p>
          <w:p w:rsidR="00C9781F" w:rsidRPr="00620DDB" w:rsidRDefault="00C9781F" w:rsidP="00B53A0A">
            <w:pPr>
              <w:pStyle w:val="texto"/>
              <w:tabs>
                <w:tab w:val="clear" w:pos="2835"/>
                <w:tab w:val="clear" w:pos="3969"/>
                <w:tab w:val="clear" w:pos="5103"/>
                <w:tab w:val="clear" w:pos="6237"/>
                <w:tab w:val="clear" w:pos="7371"/>
              </w:tabs>
              <w:spacing w:after="0"/>
              <w:ind w:left="336" w:firstLine="0"/>
              <w:jc w:val="left"/>
              <w:rPr>
                <w:rFonts w:ascii="Arial Narrow" w:hAnsi="Arial Narrow"/>
                <w:sz w:val="20"/>
                <w:szCs w:val="20"/>
              </w:rPr>
            </w:pPr>
            <w:r>
              <w:rPr>
                <w:rFonts w:ascii="Arial Narrow" w:hAnsi="Arial Narrow"/>
                <w:i/>
                <w:sz w:val="20"/>
                <w:szCs w:val="20"/>
              </w:rPr>
              <w:t>Paperezko errezetetako bilgarriak</w:t>
            </w:r>
          </w:p>
        </w:tc>
        <w:tc>
          <w:tcPr>
            <w:tcW w:w="240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973.344</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szCs w:val="20"/>
              </w:rPr>
              <w:t>953.812</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i/>
                <w:sz w:val="20"/>
                <w:szCs w:val="20"/>
              </w:rPr>
              <w:t>19.532</w:t>
            </w:r>
          </w:p>
        </w:tc>
        <w:tc>
          <w:tcPr>
            <w:tcW w:w="259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978.425</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szCs w:val="20"/>
              </w:rPr>
              <w:t>959.262</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i/>
                <w:sz w:val="20"/>
                <w:szCs w:val="20"/>
              </w:rPr>
              <w:t>19.163</w:t>
            </w:r>
          </w:p>
        </w:tc>
      </w:tr>
      <w:tr w:rsidR="00C9781F" w:rsidRPr="00620DDB" w:rsidTr="00B53A0A">
        <w:trPr>
          <w:trHeight w:val="198"/>
        </w:trPr>
        <w:tc>
          <w:tcPr>
            <w:tcW w:w="3895"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Analizatutako erregistroak, guztira</w:t>
            </w:r>
          </w:p>
          <w:p w:rsidR="00C9781F" w:rsidRPr="00620DDB" w:rsidRDefault="00C9781F" w:rsidP="00B53A0A">
            <w:pPr>
              <w:pStyle w:val="texto"/>
              <w:tabs>
                <w:tab w:val="clear" w:pos="2835"/>
                <w:tab w:val="clear" w:pos="3969"/>
                <w:tab w:val="clear" w:pos="5103"/>
                <w:tab w:val="clear" w:pos="6237"/>
                <w:tab w:val="clear" w:pos="7371"/>
              </w:tabs>
              <w:spacing w:after="0"/>
              <w:ind w:left="336" w:firstLine="0"/>
              <w:jc w:val="left"/>
              <w:rPr>
                <w:rFonts w:ascii="Arial Narrow" w:hAnsi="Arial Narrow" w:cs="Arial"/>
                <w:sz w:val="20"/>
                <w:szCs w:val="20"/>
              </w:rPr>
            </w:pPr>
            <w:r>
              <w:rPr>
                <w:rFonts w:ascii="Arial Narrow" w:hAnsi="Arial Narrow"/>
                <w:sz w:val="20"/>
                <w:szCs w:val="20"/>
              </w:rPr>
              <w:t>Fakturazioa</w:t>
            </w:r>
          </w:p>
          <w:p w:rsidR="00C9781F" w:rsidRPr="00620DDB" w:rsidRDefault="00C9781F" w:rsidP="00B53A0A">
            <w:pPr>
              <w:pStyle w:val="texto"/>
              <w:tabs>
                <w:tab w:val="clear" w:pos="2835"/>
                <w:tab w:val="clear" w:pos="3969"/>
                <w:tab w:val="clear" w:pos="5103"/>
                <w:tab w:val="clear" w:pos="6237"/>
                <w:tab w:val="clear" w:pos="7371"/>
              </w:tabs>
              <w:spacing w:after="0"/>
              <w:ind w:left="336" w:firstLine="0"/>
              <w:jc w:val="left"/>
              <w:rPr>
                <w:rFonts w:ascii="Arial Narrow" w:hAnsi="Arial Narrow" w:cs="Arial"/>
                <w:sz w:val="20"/>
                <w:szCs w:val="20"/>
              </w:rPr>
            </w:pPr>
            <w:proofErr w:type="spellStart"/>
            <w:r>
              <w:rPr>
                <w:rFonts w:ascii="Arial Narrow" w:hAnsi="Arial Narrow"/>
                <w:sz w:val="20"/>
                <w:szCs w:val="20"/>
              </w:rPr>
              <w:t>Nomenclator</w:t>
            </w:r>
            <w:proofErr w:type="spellEnd"/>
          </w:p>
        </w:tc>
        <w:tc>
          <w:tcPr>
            <w:tcW w:w="2406"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before="240" w:after="0"/>
              <w:ind w:firstLine="0"/>
              <w:jc w:val="right"/>
              <w:rPr>
                <w:rFonts w:ascii="Arial Narrow" w:hAnsi="Arial Narrow"/>
                <w:sz w:val="20"/>
                <w:szCs w:val="20"/>
              </w:rPr>
            </w:pPr>
            <w:r>
              <w:rPr>
                <w:rFonts w:ascii="Arial Narrow" w:hAnsi="Arial Narrow"/>
                <w:sz w:val="20"/>
                <w:szCs w:val="20"/>
              </w:rPr>
              <w:t>972.767</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64.292</w:t>
            </w:r>
          </w:p>
        </w:tc>
        <w:tc>
          <w:tcPr>
            <w:tcW w:w="2596"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before="240" w:after="0"/>
              <w:ind w:firstLine="0"/>
              <w:jc w:val="right"/>
              <w:rPr>
                <w:rFonts w:ascii="Arial Narrow" w:hAnsi="Arial Narrow"/>
                <w:sz w:val="20"/>
                <w:szCs w:val="20"/>
              </w:rPr>
            </w:pPr>
            <w:r>
              <w:rPr>
                <w:rFonts w:ascii="Arial Narrow" w:hAnsi="Arial Narrow"/>
                <w:sz w:val="20"/>
                <w:szCs w:val="20"/>
              </w:rPr>
              <w:t>978.319</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66.176</w:t>
            </w:r>
          </w:p>
        </w:tc>
      </w:tr>
    </w:tbl>
    <w:p w:rsidR="00C9781F" w:rsidRPr="00A46740" w:rsidRDefault="00C9781F" w:rsidP="00C9781F">
      <w:pPr>
        <w:pStyle w:val="texto"/>
        <w:tabs>
          <w:tab w:val="clear" w:pos="2835"/>
          <w:tab w:val="clear" w:pos="3969"/>
          <w:tab w:val="clear" w:pos="5103"/>
          <w:tab w:val="clear" w:pos="6237"/>
          <w:tab w:val="clear" w:pos="7371"/>
        </w:tabs>
        <w:spacing w:before="240" w:after="240"/>
        <w:rPr>
          <w:szCs w:val="26"/>
        </w:rPr>
      </w:pPr>
      <w:r>
        <w:t>Honako hauek dira kontrolen berrikuspenaren eta proba substantiboak eg</w:t>
      </w:r>
      <w:r>
        <w:t>i</w:t>
      </w:r>
      <w:r>
        <w:t>tearen emaitzak:</w:t>
      </w:r>
    </w:p>
    <w:tbl>
      <w:tblPr>
        <w:tblStyle w:val="Tablaconcuadrcula"/>
        <w:tblW w:w="1067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693"/>
        <w:gridCol w:w="1110"/>
        <w:gridCol w:w="1481"/>
        <w:gridCol w:w="1092"/>
        <w:gridCol w:w="774"/>
        <w:gridCol w:w="1051"/>
        <w:gridCol w:w="1597"/>
        <w:gridCol w:w="1101"/>
        <w:gridCol w:w="774"/>
      </w:tblGrid>
      <w:tr w:rsidR="00C9781F" w:rsidRPr="00620DDB" w:rsidTr="00B53A0A">
        <w:trPr>
          <w:trHeight w:val="198"/>
          <w:jc w:val="center"/>
        </w:trPr>
        <w:tc>
          <w:tcPr>
            <w:tcW w:w="1997" w:type="dxa"/>
            <w:tcBorders>
              <w:bottom w:val="nil"/>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left="-118" w:right="-89" w:firstLine="0"/>
              <w:rPr>
                <w:rFonts w:ascii="Arial" w:hAnsi="Arial" w:cs="Arial"/>
                <w:sz w:val="16"/>
                <w:szCs w:val="16"/>
              </w:rPr>
            </w:pPr>
          </w:p>
        </w:tc>
        <w:tc>
          <w:tcPr>
            <w:tcW w:w="3909" w:type="dxa"/>
            <w:gridSpan w:val="4"/>
            <w:tcBorders>
              <w:bottom w:val="single" w:sz="2" w:space="0" w:color="auto"/>
              <w:right w:val="single" w:sz="2"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Pr>
                <w:rFonts w:ascii="Arial" w:hAnsi="Arial"/>
                <w:sz w:val="16"/>
                <w:szCs w:val="16"/>
              </w:rPr>
              <w:t>Berrikusitako kontrolak</w:t>
            </w:r>
          </w:p>
        </w:tc>
        <w:tc>
          <w:tcPr>
            <w:tcW w:w="4767" w:type="dxa"/>
            <w:gridSpan w:val="4"/>
            <w:tcBorders>
              <w:left w:val="single" w:sz="2" w:space="0" w:color="auto"/>
              <w:bottom w:val="single" w:sz="2"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Pr>
                <w:rFonts w:ascii="Arial" w:hAnsi="Arial"/>
                <w:sz w:val="16"/>
                <w:szCs w:val="16"/>
              </w:rPr>
              <w:t>Egindako proba substantiboak</w:t>
            </w:r>
          </w:p>
        </w:tc>
      </w:tr>
      <w:tr w:rsidR="00C9781F" w:rsidRPr="00620DDB" w:rsidTr="00B53A0A">
        <w:trPr>
          <w:trHeight w:val="198"/>
          <w:jc w:val="center"/>
        </w:trPr>
        <w:tc>
          <w:tcPr>
            <w:tcW w:w="1997" w:type="dxa"/>
            <w:tcBorders>
              <w:top w:val="nil"/>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left="-118" w:right="-89" w:firstLine="0"/>
              <w:rPr>
                <w:rFonts w:ascii="Arial" w:hAnsi="Arial" w:cs="Arial"/>
                <w:sz w:val="16"/>
                <w:szCs w:val="16"/>
              </w:rPr>
            </w:pPr>
          </w:p>
        </w:tc>
        <w:tc>
          <w:tcPr>
            <w:tcW w:w="834" w:type="dxa"/>
            <w:tcBorders>
              <w:top w:val="single" w:sz="2" w:space="0" w:color="auto"/>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Eraginkorra</w:t>
            </w:r>
          </w:p>
        </w:tc>
        <w:tc>
          <w:tcPr>
            <w:tcW w:w="1569" w:type="dxa"/>
            <w:tcBorders>
              <w:top w:val="single" w:sz="2"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 xml:space="preserve">Eraginkorra, gomendioekin </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p>
        </w:tc>
        <w:tc>
          <w:tcPr>
            <w:tcW w:w="902" w:type="dxa"/>
            <w:tcBorders>
              <w:top w:val="single" w:sz="2" w:space="0" w:color="auto"/>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Ez-eraginkorra</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p>
        </w:tc>
        <w:tc>
          <w:tcPr>
            <w:tcW w:w="604" w:type="dxa"/>
            <w:tcBorders>
              <w:top w:val="single" w:sz="2" w:space="0" w:color="auto"/>
              <w:bottom w:val="single" w:sz="4" w:space="0" w:color="auto"/>
              <w:right w:val="single" w:sz="2"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Guztira</w:t>
            </w:r>
          </w:p>
        </w:tc>
        <w:tc>
          <w:tcPr>
            <w:tcW w:w="1148" w:type="dxa"/>
            <w:tcBorders>
              <w:top w:val="single" w:sz="2" w:space="0" w:color="auto"/>
              <w:left w:val="single" w:sz="2" w:space="0" w:color="auto"/>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Emaitza egokia</w:t>
            </w:r>
          </w:p>
        </w:tc>
        <w:tc>
          <w:tcPr>
            <w:tcW w:w="1816" w:type="dxa"/>
            <w:tcBorders>
              <w:top w:val="single" w:sz="2"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w:hAnsi="Arial" w:cs="Arial"/>
                <w:sz w:val="16"/>
                <w:szCs w:val="16"/>
              </w:rPr>
            </w:pPr>
            <w:r>
              <w:rPr>
                <w:rFonts w:ascii="Arial" w:hAnsi="Arial"/>
                <w:sz w:val="16"/>
                <w:szCs w:val="16"/>
              </w:rPr>
              <w:t xml:space="preserve">Emaitza egokia, gomendioekin </w:t>
            </w:r>
          </w:p>
          <w:p w:rsidR="00C9781F" w:rsidRPr="00620DDB"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w:hAnsi="Arial" w:cs="Arial"/>
                <w:sz w:val="16"/>
                <w:szCs w:val="16"/>
              </w:rPr>
            </w:pPr>
          </w:p>
        </w:tc>
        <w:tc>
          <w:tcPr>
            <w:tcW w:w="1201" w:type="dxa"/>
            <w:tcBorders>
              <w:top w:val="single" w:sz="2"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left="-43" w:right="-78" w:firstLine="0"/>
              <w:jc w:val="right"/>
              <w:rPr>
                <w:rFonts w:ascii="Arial" w:hAnsi="Arial" w:cs="Arial"/>
                <w:sz w:val="16"/>
                <w:szCs w:val="16"/>
              </w:rPr>
            </w:pPr>
            <w:r>
              <w:rPr>
                <w:rFonts w:ascii="Arial" w:hAnsi="Arial"/>
                <w:sz w:val="16"/>
                <w:szCs w:val="16"/>
              </w:rPr>
              <w:t xml:space="preserve">Emaitza desegokia </w:t>
            </w:r>
          </w:p>
          <w:p w:rsidR="00C9781F" w:rsidRPr="00620DDB" w:rsidRDefault="00C9781F" w:rsidP="00B53A0A">
            <w:pPr>
              <w:pStyle w:val="texto"/>
              <w:tabs>
                <w:tab w:val="clear" w:pos="2835"/>
                <w:tab w:val="clear" w:pos="3969"/>
                <w:tab w:val="clear" w:pos="5103"/>
                <w:tab w:val="clear" w:pos="6237"/>
                <w:tab w:val="clear" w:pos="7371"/>
              </w:tabs>
              <w:spacing w:after="0"/>
              <w:ind w:left="-43" w:right="-78" w:firstLine="0"/>
              <w:jc w:val="right"/>
              <w:rPr>
                <w:rFonts w:ascii="Arial" w:hAnsi="Arial" w:cs="Arial"/>
                <w:sz w:val="16"/>
                <w:szCs w:val="16"/>
              </w:rPr>
            </w:pPr>
          </w:p>
        </w:tc>
        <w:tc>
          <w:tcPr>
            <w:tcW w:w="602" w:type="dxa"/>
            <w:tcBorders>
              <w:top w:val="single" w:sz="2" w:space="0" w:color="auto"/>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Guztira</w:t>
            </w:r>
          </w:p>
        </w:tc>
      </w:tr>
      <w:tr w:rsidR="00C9781F" w:rsidRPr="00957D2A" w:rsidTr="00B53A0A">
        <w:trPr>
          <w:trHeight w:val="227"/>
          <w:jc w:val="center"/>
        </w:trPr>
        <w:tc>
          <w:tcPr>
            <w:tcW w:w="1997"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Pr>
                <w:rFonts w:ascii="Arial Narrow" w:hAnsi="Arial Narrow"/>
                <w:sz w:val="18"/>
                <w:szCs w:val="18"/>
              </w:rPr>
              <w:t>LAMIA, ATENEA eta HCI</w:t>
            </w:r>
          </w:p>
        </w:tc>
        <w:tc>
          <w:tcPr>
            <w:tcW w:w="834"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2</w:t>
            </w:r>
          </w:p>
        </w:tc>
        <w:tc>
          <w:tcPr>
            <w:tcW w:w="1569"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5</w:t>
            </w:r>
          </w:p>
        </w:tc>
        <w:tc>
          <w:tcPr>
            <w:tcW w:w="902"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5</w:t>
            </w:r>
          </w:p>
        </w:tc>
        <w:tc>
          <w:tcPr>
            <w:tcW w:w="604" w:type="dxa"/>
            <w:tcBorders>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12</w:t>
            </w:r>
          </w:p>
        </w:tc>
        <w:tc>
          <w:tcPr>
            <w:tcW w:w="1148" w:type="dxa"/>
            <w:tcBorders>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1816"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Pr>
                <w:rFonts w:ascii="Arial Narrow" w:hAnsi="Arial Narrow"/>
                <w:sz w:val="18"/>
                <w:szCs w:val="18"/>
              </w:rPr>
              <w:t>-</w:t>
            </w:r>
          </w:p>
        </w:tc>
        <w:tc>
          <w:tcPr>
            <w:tcW w:w="1201"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Pr>
                <w:rFonts w:ascii="Arial Narrow" w:hAnsi="Arial Narrow"/>
                <w:sz w:val="18"/>
                <w:szCs w:val="18"/>
              </w:rPr>
              <w:t>-</w:t>
            </w:r>
          </w:p>
        </w:tc>
        <w:tc>
          <w:tcPr>
            <w:tcW w:w="602"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Pr>
                <w:rFonts w:ascii="Arial Narrow" w:hAnsi="Arial Narrow"/>
                <w:sz w:val="18"/>
                <w:szCs w:val="18"/>
              </w:rPr>
              <w:t xml:space="preserve">Datuak kargatu </w:t>
            </w:r>
            <w:proofErr w:type="spellStart"/>
            <w:r>
              <w:rPr>
                <w:rFonts w:ascii="Arial Narrow" w:hAnsi="Arial Narrow"/>
                <w:sz w:val="18"/>
                <w:szCs w:val="18"/>
              </w:rPr>
              <w:t>N</w:t>
            </w:r>
            <w:r>
              <w:rPr>
                <w:rFonts w:ascii="Arial Narrow" w:hAnsi="Arial Narrow"/>
                <w:sz w:val="18"/>
                <w:szCs w:val="18"/>
              </w:rPr>
              <w:t>o</w:t>
            </w:r>
            <w:r>
              <w:rPr>
                <w:rFonts w:ascii="Arial Narrow" w:hAnsi="Arial Narrow"/>
                <w:sz w:val="18"/>
                <w:szCs w:val="18"/>
              </w:rPr>
              <w:t>menclator</w:t>
            </w:r>
            <w:proofErr w:type="spellEnd"/>
            <w:r>
              <w:rPr>
                <w:rFonts w:ascii="Arial Narrow" w:hAnsi="Arial Narrow"/>
                <w:sz w:val="18"/>
                <w:szCs w:val="18"/>
              </w:rPr>
              <w:t xml:space="preserve"> fitxategian</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2</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2</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1</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Pr>
                <w:rFonts w:ascii="Arial Narrow" w:hAnsi="Arial Narrow"/>
                <w:sz w:val="18"/>
                <w:szCs w:val="18"/>
              </w:rPr>
              <w:t>1</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Pr>
                <w:rFonts w:ascii="Arial Narrow" w:hAnsi="Arial Narrow"/>
                <w:sz w:val="18"/>
                <w:szCs w:val="18"/>
              </w:rPr>
              <w:t>-</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2</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Pr>
                <w:rFonts w:ascii="Arial Narrow" w:hAnsi="Arial Narrow"/>
                <w:sz w:val="18"/>
                <w:szCs w:val="18"/>
              </w:rPr>
              <w:t>Gaixoen ekarpena kargatu</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4</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Pr>
                <w:rFonts w:ascii="Arial Narrow" w:hAnsi="Arial Narrow"/>
                <w:sz w:val="18"/>
                <w:szCs w:val="18"/>
              </w:rPr>
              <w:t>-</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Pr>
                <w:rFonts w:ascii="Arial Narrow" w:hAnsi="Arial Narrow"/>
                <w:sz w:val="18"/>
                <w:szCs w:val="18"/>
              </w:rPr>
              <w:t>1</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5</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Pr>
                <w:rFonts w:ascii="Arial Narrow" w:hAnsi="Arial Narrow"/>
                <w:sz w:val="18"/>
                <w:szCs w:val="18"/>
              </w:rPr>
              <w:lastRenderedPageBreak/>
              <w:t>Preskripzioa</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7</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6</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13</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Pr>
                <w:rFonts w:ascii="Arial Narrow" w:hAnsi="Arial Narrow"/>
                <w:sz w:val="18"/>
                <w:szCs w:val="18"/>
              </w:rPr>
              <w:t>1</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Pr>
                <w:rFonts w:ascii="Arial Narrow" w:hAnsi="Arial Narrow"/>
                <w:sz w:val="18"/>
                <w:szCs w:val="18"/>
              </w:rPr>
              <w:t>1</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2</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Pr>
                <w:rFonts w:ascii="Arial Narrow" w:hAnsi="Arial Narrow"/>
                <w:sz w:val="18"/>
                <w:szCs w:val="18"/>
              </w:rPr>
              <w:t>Bisatua</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4</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1</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5</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1</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Pr>
                <w:rFonts w:ascii="Arial Narrow" w:hAnsi="Arial Narrow"/>
                <w:sz w:val="18"/>
                <w:szCs w:val="18"/>
              </w:rPr>
              <w:t>-</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Pr>
                <w:rFonts w:ascii="Arial Narrow" w:hAnsi="Arial Narrow"/>
                <w:sz w:val="18"/>
                <w:szCs w:val="18"/>
              </w:rPr>
              <w:t>1</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1</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proofErr w:type="spellStart"/>
            <w:r>
              <w:rPr>
                <w:rFonts w:ascii="Arial Narrow" w:hAnsi="Arial Narrow"/>
                <w:sz w:val="18"/>
                <w:szCs w:val="18"/>
              </w:rPr>
              <w:t>Dispentsazioa</w:t>
            </w:r>
            <w:proofErr w:type="spellEnd"/>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3</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3</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3</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Pr>
                <w:rFonts w:ascii="Arial Narrow" w:hAnsi="Arial Narrow"/>
                <w:sz w:val="18"/>
                <w:szCs w:val="18"/>
              </w:rPr>
              <w:t>2</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Pr>
                <w:rFonts w:ascii="Arial Narrow" w:hAnsi="Arial Narrow"/>
                <w:sz w:val="18"/>
                <w:szCs w:val="18"/>
              </w:rPr>
              <w:t>2</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7</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Pr>
                <w:rFonts w:ascii="Arial Narrow" w:hAnsi="Arial Narrow"/>
                <w:sz w:val="18"/>
                <w:szCs w:val="18"/>
              </w:rPr>
              <w:t>Fakturazioa</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6</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Pr>
                <w:rFonts w:ascii="Arial Narrow" w:hAnsi="Arial Narrow"/>
                <w:sz w:val="18"/>
                <w:szCs w:val="18"/>
              </w:rPr>
              <w:t>-</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Pr>
                <w:rFonts w:ascii="Arial Narrow" w:hAnsi="Arial Narrow"/>
                <w:sz w:val="18"/>
                <w:szCs w:val="18"/>
              </w:rPr>
              <w:t>-</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6</w:t>
            </w:r>
          </w:p>
        </w:tc>
      </w:tr>
      <w:tr w:rsidR="00C9781F" w:rsidRPr="00957D2A" w:rsidTr="00B53A0A">
        <w:trPr>
          <w:trHeight w:val="227"/>
          <w:jc w:val="center"/>
        </w:trPr>
        <w:tc>
          <w:tcPr>
            <w:tcW w:w="1997"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Pr>
                <w:rFonts w:ascii="Arial Narrow" w:hAnsi="Arial Narrow"/>
                <w:sz w:val="18"/>
                <w:szCs w:val="18"/>
              </w:rPr>
              <w:t>Alderatzeak</w:t>
            </w:r>
          </w:p>
        </w:tc>
        <w:tc>
          <w:tcPr>
            <w:tcW w:w="834"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1569"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902"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604" w:type="dxa"/>
            <w:tcBorders>
              <w:top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w:t>
            </w:r>
          </w:p>
        </w:tc>
        <w:tc>
          <w:tcPr>
            <w:tcW w:w="1148" w:type="dxa"/>
            <w:tcBorders>
              <w:top w:val="single" w:sz="2" w:space="0" w:color="auto"/>
              <w:lef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4</w:t>
            </w:r>
          </w:p>
        </w:tc>
        <w:tc>
          <w:tcPr>
            <w:tcW w:w="1816"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Pr>
                <w:rFonts w:ascii="Arial Narrow" w:hAnsi="Arial Narrow"/>
                <w:sz w:val="18"/>
                <w:szCs w:val="18"/>
              </w:rPr>
              <w:t>-</w:t>
            </w:r>
          </w:p>
        </w:tc>
        <w:tc>
          <w:tcPr>
            <w:tcW w:w="1201"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Pr>
                <w:rFonts w:ascii="Arial Narrow" w:hAnsi="Arial Narrow"/>
                <w:sz w:val="18"/>
                <w:szCs w:val="18"/>
              </w:rPr>
              <w:t>-</w:t>
            </w:r>
          </w:p>
        </w:tc>
        <w:tc>
          <w:tcPr>
            <w:tcW w:w="602"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Pr>
                <w:rFonts w:ascii="Arial Narrow" w:hAnsi="Arial Narrow"/>
                <w:sz w:val="18"/>
                <w:szCs w:val="18"/>
              </w:rPr>
              <w:t>4</w:t>
            </w:r>
          </w:p>
        </w:tc>
      </w:tr>
      <w:tr w:rsidR="00C9781F" w:rsidRPr="00957D2A" w:rsidTr="00B53A0A">
        <w:trPr>
          <w:trHeight w:val="255"/>
          <w:jc w:val="center"/>
        </w:trPr>
        <w:tc>
          <w:tcPr>
            <w:tcW w:w="1997"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w:hAnsi="Arial" w:cs="Arial"/>
                <w:sz w:val="20"/>
                <w:szCs w:val="20"/>
              </w:rPr>
            </w:pPr>
            <w:r>
              <w:rPr>
                <w:rFonts w:ascii="Arial" w:hAnsi="Arial"/>
                <w:sz w:val="20"/>
                <w:szCs w:val="20"/>
              </w:rPr>
              <w:t>Guztira</w:t>
            </w:r>
          </w:p>
        </w:tc>
        <w:tc>
          <w:tcPr>
            <w:tcW w:w="834"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Pr>
                <w:rFonts w:ascii="Arial" w:hAnsi="Arial"/>
                <w:sz w:val="20"/>
                <w:szCs w:val="20"/>
              </w:rPr>
              <w:t>18</w:t>
            </w:r>
          </w:p>
        </w:tc>
        <w:tc>
          <w:tcPr>
            <w:tcW w:w="1569"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Pr>
                <w:rFonts w:ascii="Arial" w:hAnsi="Arial"/>
                <w:sz w:val="20"/>
                <w:szCs w:val="20"/>
              </w:rPr>
              <w:t>6</w:t>
            </w:r>
          </w:p>
        </w:tc>
        <w:tc>
          <w:tcPr>
            <w:tcW w:w="902"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Pr>
                <w:rFonts w:ascii="Arial" w:hAnsi="Arial"/>
                <w:sz w:val="20"/>
                <w:szCs w:val="20"/>
              </w:rPr>
              <w:t>11</w:t>
            </w:r>
          </w:p>
        </w:tc>
        <w:tc>
          <w:tcPr>
            <w:tcW w:w="604" w:type="dxa"/>
            <w:tcBorders>
              <w:right w:val="single" w:sz="2" w:space="0" w:color="auto"/>
            </w:tcBorders>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Pr>
                <w:rFonts w:ascii="Arial" w:hAnsi="Arial"/>
                <w:sz w:val="20"/>
                <w:szCs w:val="20"/>
              </w:rPr>
              <w:t>35</w:t>
            </w:r>
          </w:p>
        </w:tc>
        <w:tc>
          <w:tcPr>
            <w:tcW w:w="1148" w:type="dxa"/>
            <w:tcBorders>
              <w:left w:val="single" w:sz="2" w:space="0" w:color="auto"/>
            </w:tcBorders>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Pr>
                <w:rFonts w:ascii="Arial" w:hAnsi="Arial"/>
                <w:sz w:val="20"/>
                <w:szCs w:val="20"/>
              </w:rPr>
              <w:t>19</w:t>
            </w:r>
          </w:p>
        </w:tc>
        <w:tc>
          <w:tcPr>
            <w:tcW w:w="1816"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w:hAnsi="Arial" w:cs="Arial"/>
                <w:sz w:val="20"/>
                <w:szCs w:val="20"/>
              </w:rPr>
            </w:pPr>
            <w:r>
              <w:rPr>
                <w:rFonts w:ascii="Arial" w:hAnsi="Arial"/>
                <w:sz w:val="20"/>
                <w:szCs w:val="20"/>
              </w:rPr>
              <w:t>4</w:t>
            </w:r>
          </w:p>
        </w:tc>
        <w:tc>
          <w:tcPr>
            <w:tcW w:w="1201"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w:hAnsi="Arial" w:cs="Arial"/>
                <w:sz w:val="20"/>
                <w:szCs w:val="20"/>
              </w:rPr>
            </w:pPr>
            <w:r>
              <w:rPr>
                <w:rFonts w:ascii="Arial" w:hAnsi="Arial"/>
                <w:sz w:val="20"/>
                <w:szCs w:val="20"/>
              </w:rPr>
              <w:t>4</w:t>
            </w:r>
          </w:p>
        </w:tc>
        <w:tc>
          <w:tcPr>
            <w:tcW w:w="602"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Pr>
                <w:rFonts w:ascii="Arial" w:hAnsi="Arial"/>
                <w:sz w:val="20"/>
                <w:szCs w:val="20"/>
              </w:rPr>
              <w:t>27</w:t>
            </w:r>
          </w:p>
        </w:tc>
      </w:tr>
    </w:tbl>
    <w:p w:rsidR="00C9781F" w:rsidRPr="00783C24" w:rsidRDefault="00C9781F" w:rsidP="00C9781F">
      <w:pPr>
        <w:pStyle w:val="texto"/>
        <w:tabs>
          <w:tab w:val="clear" w:pos="2835"/>
          <w:tab w:val="clear" w:pos="3969"/>
          <w:tab w:val="clear" w:pos="5103"/>
          <w:tab w:val="clear" w:pos="6237"/>
          <w:tab w:val="clear" w:pos="7371"/>
        </w:tabs>
        <w:spacing w:before="240"/>
        <w:rPr>
          <w:szCs w:val="26"/>
        </w:rPr>
      </w:pPr>
      <w:r>
        <w:t>Ikusten denez, egindako kontrolen ehuneko 69 eraginkorrak dira; halere, h</w:t>
      </w:r>
      <w:r>
        <w:t>o</w:t>
      </w:r>
      <w:r>
        <w:t>rietatik gainerako ehuneko 25ean egokitzat jo dugu gomendio batzuk egitea haien eraginkortasuna hobetzeko; gainerako ehuneko 31, berriz, ez dira eragi</w:t>
      </w:r>
      <w:r>
        <w:t>n</w:t>
      </w:r>
      <w:r>
        <w:t>korrak. Proba substantiboen kasuan, emaitza positiboa izan zen kasuen ehuneko 85ean, eta horietatik ehuneko 17an gomendioak egin dira; gainerako ehuneko 15aren emaitza negatiboa da.</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t>Emaitza horiek kontuan hartuta, esan dezakegu ezen, oro har, barne kontrola arrazoizkoa eta egokia dela; halere, honako alderdi hauek aipatu behar ditugu, zeinak funtsean lotuta baitaude eraginkorrak ez diren kontrolekin eta emaitza desegokia eman duten probekin:</w:t>
      </w:r>
    </w:p>
    <w:p w:rsidR="00C9781F" w:rsidRPr="00037209" w:rsidRDefault="00C9781F" w:rsidP="00C9781F">
      <w:pPr>
        <w:pStyle w:val="texto"/>
        <w:tabs>
          <w:tab w:val="clear" w:pos="2835"/>
          <w:tab w:val="clear" w:pos="3969"/>
          <w:tab w:val="clear" w:pos="5103"/>
          <w:tab w:val="clear" w:pos="6237"/>
          <w:tab w:val="clear" w:pos="7371"/>
        </w:tabs>
        <w:spacing w:before="120"/>
        <w:rPr>
          <w:rFonts w:ascii="Arial" w:hAnsi="Arial" w:cs="Arial"/>
          <w:i/>
          <w:sz w:val="25"/>
          <w:szCs w:val="25"/>
        </w:rPr>
      </w:pPr>
      <w:r>
        <w:rPr>
          <w:rFonts w:ascii="Arial" w:hAnsi="Arial"/>
          <w:i/>
          <w:sz w:val="25"/>
          <w:szCs w:val="25"/>
        </w:rPr>
        <w:t>ATENEA, HCI eta LAMIA</w:t>
      </w:r>
    </w:p>
    <w:p w:rsidR="00C9781F" w:rsidRPr="00037209" w:rsidRDefault="003F62F0"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Erabiltzaileen </w:t>
      </w:r>
      <w:proofErr w:type="spellStart"/>
      <w:r>
        <w:t>altak</w:t>
      </w:r>
      <w:proofErr w:type="spellEnd"/>
      <w:r>
        <w:t>, aldaketak eta bajak ATENEA, HCI eta LAMIA apl</w:t>
      </w:r>
      <w:r>
        <w:t>i</w:t>
      </w:r>
      <w:r>
        <w:t xml:space="preserve">kazioetan kudeatzeko prozedura ez dago gaurkoturik. Horri dagokionez, aipatu beharra daukagu ezen sarbide horien kudeaketa ATENEA eta HCI aplikazioen arduradunei dagokiela, zeren eta erabiltzaileak haien bitartez sartzen baitira </w:t>
      </w:r>
      <w:proofErr w:type="spellStart"/>
      <w:r>
        <w:t>LAMIAn</w:t>
      </w:r>
      <w:proofErr w:type="spellEnd"/>
      <w:r>
        <w:t xml:space="preserve">.  </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LAMIAk</w:t>
      </w:r>
      <w:proofErr w:type="spellEnd"/>
      <w:r>
        <w:t xml:space="preserve"> ez du erabiltzaile administratzaileen auditoretzako “</w:t>
      </w:r>
      <w:proofErr w:type="spellStart"/>
      <w:r>
        <w:t>log</w:t>
      </w:r>
      <w:proofErr w:type="spellEnd"/>
      <w:r>
        <w:t>”</w:t>
      </w:r>
      <w:r>
        <w:rPr>
          <w:rStyle w:val="Refdenotaalpie"/>
          <w:rFonts w:cs="Arial"/>
        </w:rPr>
        <w:footnoteReference w:id="5"/>
      </w:r>
      <w:r>
        <w:t xml:space="preserve"> delakoa erregistratzen; hori dela eta, ez da jasota gelditzen zein administratzailek sortu edo aldatu duen erabiltzaile bakoitza, ez eta eragiketa horiek noiz egiten diren ere. </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LAMIA erabiliz egiten diren zabaltzeek ezarritako prozedura jarraitzen dute; halere, eskuz egiten direnez, </w:t>
      </w:r>
      <w:proofErr w:type="spellStart"/>
      <w:r>
        <w:t>LAMIAko</w:t>
      </w:r>
      <w:proofErr w:type="spellEnd"/>
      <w:r>
        <w:t xml:space="preserve"> produkzio-urrats guztiak ez dira erregistraturik geratzen.</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LAMIAri</w:t>
      </w:r>
      <w:proofErr w:type="spellEnd"/>
      <w:r>
        <w:t xml:space="preserve"> buruzko eskaera guztietan, kasuko langileek egindako proben erregistroa geratzen da; probak direla-eta hartutako laginean, aldaketen histor</w:t>
      </w:r>
      <w:r>
        <w:t>i</w:t>
      </w:r>
      <w:r>
        <w:t>koan ez da beti zuzen gaurkotzen proben exekuzioaren emaitza, eta hori dela-eta batzuetan desberdintasunak daude aldaketen historikoaren eta jarraipen-orriaren artean.</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ATENEA eta HCI aplikazioen pasahitzak </w:t>
      </w:r>
      <w:proofErr w:type="spellStart"/>
      <w:r>
        <w:t>—LAMIArako</w:t>
      </w:r>
      <w:proofErr w:type="spellEnd"/>
      <w:r>
        <w:t xml:space="preserve"> sarbidea ematen duten aplikazioak </w:t>
      </w:r>
      <w:proofErr w:type="spellStart"/>
      <w:r>
        <w:t>dira—</w:t>
      </w:r>
      <w:proofErr w:type="spellEnd"/>
      <w:r>
        <w:t xml:space="preserve"> lau karakter berdinekoak izan daitezke, eta ez dute </w:t>
      </w:r>
      <w:r>
        <w:lastRenderedPageBreak/>
        <w:t>konplexutasun-baldintzarik eskatzen; alabaina, haietara sartzeko kasuko d</w:t>
      </w:r>
      <w:r>
        <w:t>o</w:t>
      </w:r>
      <w:r>
        <w:t xml:space="preserve">meinuaren aldez aurreko baliozkotzea behar da. </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Bai </w:t>
      </w:r>
      <w:proofErr w:type="spellStart"/>
      <w:r>
        <w:t>aurreprodukzioko</w:t>
      </w:r>
      <w:proofErr w:type="spellEnd"/>
      <w:r>
        <w:t xml:space="preserve"> ingurunerako bai produkzioko ingurunerako zaba</w:t>
      </w:r>
      <w:r>
        <w:t>l</w:t>
      </w:r>
      <w:r>
        <w:t>tzeak eskuz egiten dira; prozedurako urratsak bete eta erregistratuta geratzen dira, eta funtzioen segregazio egokia bermatzen da. Hala eta guztiz ere, egia</w:t>
      </w:r>
      <w:r>
        <w:t>z</w:t>
      </w:r>
      <w:r>
        <w:t>tatu dugu ezen garapenak egiten dituzten hiru erabiltzaile badaudela, produkz</w:t>
      </w:r>
      <w:r>
        <w:t>i</w:t>
      </w:r>
      <w:r>
        <w:t>oko ingurunera sarbidea dutenak, euskarri-eginkizunak betetzeko eta zabaltzeak baliozkotzeko.</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Egiaztatu dugu ezen, sistema desberdinen “</w:t>
      </w:r>
      <w:proofErr w:type="spellStart"/>
      <w:r>
        <w:t>log”en</w:t>
      </w:r>
      <w:proofErr w:type="spellEnd"/>
      <w:r>
        <w:t xml:space="preserve"> kontrol exhaustiboa d</w:t>
      </w:r>
      <w:r>
        <w:t>u</w:t>
      </w:r>
      <w:r>
        <w:t>ten arren, “</w:t>
      </w:r>
      <w:proofErr w:type="spellStart"/>
      <w:r>
        <w:t>log</w:t>
      </w:r>
      <w:proofErr w:type="spellEnd"/>
      <w:r>
        <w:t>” horiek ostatatuta dauden sareko karpetetarako sarbidearen err</w:t>
      </w:r>
      <w:r>
        <w:t>e</w:t>
      </w:r>
      <w:r>
        <w:t>gistroa aktibatu gabe zegoela; hori dela eta, ezin ziren haiek aldatu hori jasota geratu gabe. Horri buruz, esan beharra daukagu ezen “</w:t>
      </w:r>
      <w:proofErr w:type="spellStart"/>
      <w:r>
        <w:t>log</w:t>
      </w:r>
      <w:proofErr w:type="spellEnd"/>
      <w:r>
        <w:t>” hori aktibatzera jo dela.</w:t>
      </w:r>
    </w:p>
    <w:p w:rsidR="00C9781F" w:rsidRPr="00A46CFD" w:rsidRDefault="00C9781F" w:rsidP="00C9781F">
      <w:pPr>
        <w:keepNext/>
        <w:spacing w:before="240" w:after="120"/>
        <w:ind w:firstLine="0"/>
        <w:rPr>
          <w:rFonts w:ascii="Arial" w:hAnsi="Arial"/>
          <w:i/>
          <w:iCs/>
          <w:color w:val="000000"/>
          <w:spacing w:val="10"/>
          <w:kern w:val="28"/>
          <w:sz w:val="25"/>
          <w:szCs w:val="26"/>
        </w:rPr>
      </w:pPr>
      <w:proofErr w:type="spellStart"/>
      <w:r>
        <w:rPr>
          <w:rFonts w:ascii="Arial" w:hAnsi="Arial"/>
          <w:i/>
          <w:iCs/>
          <w:color w:val="000000"/>
          <w:sz w:val="25"/>
          <w:szCs w:val="26"/>
        </w:rPr>
        <w:t>Nomenclator</w:t>
      </w:r>
      <w:proofErr w:type="spellEnd"/>
      <w:r>
        <w:rPr>
          <w:rFonts w:ascii="Arial" w:hAnsi="Arial"/>
          <w:i/>
          <w:iCs/>
          <w:color w:val="000000"/>
          <w:sz w:val="25"/>
          <w:szCs w:val="26"/>
        </w:rPr>
        <w:t xml:space="preserve"> fitxategiko datuak </w:t>
      </w:r>
      <w:proofErr w:type="spellStart"/>
      <w:r>
        <w:rPr>
          <w:rFonts w:ascii="Arial" w:hAnsi="Arial"/>
          <w:i/>
          <w:iCs/>
          <w:color w:val="000000"/>
          <w:sz w:val="25"/>
          <w:szCs w:val="26"/>
        </w:rPr>
        <w:t>O-NOZen</w:t>
      </w:r>
      <w:proofErr w:type="spellEnd"/>
      <w:r>
        <w:rPr>
          <w:rFonts w:ascii="Arial" w:hAnsi="Arial"/>
          <w:i/>
          <w:iCs/>
          <w:color w:val="000000"/>
          <w:sz w:val="25"/>
          <w:szCs w:val="26"/>
        </w:rPr>
        <w:t xml:space="preserve"> informazio-sistemetan sartzea</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Prozesu hori pertsona bakar batek egiten du, eta lan hori egiteko ezarrita dagoen prozedura zaharkiturik dago.</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Egiaztatu dugu ezen prezioei buruzko eta </w:t>
      </w:r>
      <w:proofErr w:type="spellStart"/>
      <w:r>
        <w:t>bisatu-baldintzari</w:t>
      </w:r>
      <w:proofErr w:type="spellEnd"/>
      <w:r>
        <w:t xml:space="preserve"> buruzko datu guztiak eskuz aldatu ahal direla. Dena den, azken aldaketa egin zuen erabiltza</w:t>
      </w:r>
      <w:r>
        <w:t>i</w:t>
      </w:r>
      <w:r>
        <w:t>lea eta azken gaurkotzearen data erregistratzen diren arren, operazio horiek ez dute arrasto informatikorik uzten, berrikuste historikoa bideratzen duenik.</w:t>
      </w:r>
    </w:p>
    <w:p w:rsidR="00C9781F" w:rsidRPr="00A46CF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Preskripzioa</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Erizaintzako langileek medikamenturen baten preskripzioa proposatu ahal diete langile fakultatiboei, baina azken horiek sinatu beharko dute beti, eragi</w:t>
      </w:r>
      <w:r>
        <w:t>n</w:t>
      </w:r>
      <w:r>
        <w:t>korra izan dadin. Egiaztatu dugu ezen gaixo baten tratamendu-orrian sinatzeko gisa ageri den medikazioa, nork proposatu duen alde batera utzita, automat</w:t>
      </w:r>
      <w:r>
        <w:t>i</w:t>
      </w:r>
      <w:r>
        <w:t>koki sinatzen dutela langile fakultatiboek aplikaziotik eta gaixoaren trat</w:t>
      </w:r>
      <w:r>
        <w:t>a</w:t>
      </w:r>
      <w:r>
        <w:t xml:space="preserve">mendu-orritik ateratzean. </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LAMIAk</w:t>
      </w:r>
      <w:proofErr w:type="spellEnd"/>
      <w:r>
        <w:t xml:space="preserve"> gaixoen tratamenduaren kalkulu egoki bat egiten du, baina kasu batzuetan bilgarrien kopurua ez dago mugaturik, eta sistemak kopuru handi bat agintzen ari izateari buruzko alerta deitzen duen arren, ez du eragozten pre</w:t>
      </w:r>
      <w:r>
        <w:t>s</w:t>
      </w:r>
      <w:r>
        <w:t xml:space="preserve">kripzio hori egin dadin. </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Langile fakultatiboek </w:t>
      </w:r>
      <w:proofErr w:type="spellStart"/>
      <w:r>
        <w:t>medikamentu/produktu</w:t>
      </w:r>
      <w:proofErr w:type="spellEnd"/>
      <w:r>
        <w:t xml:space="preserve"> bat agintzerakoan inprimatu behar duten tratamendu-orriak ez du informaziorik biltzen haien kostuari buruz, ez eta lehenengo </w:t>
      </w:r>
      <w:proofErr w:type="spellStart"/>
      <w:r>
        <w:t>dispentsaziorako</w:t>
      </w:r>
      <w:proofErr w:type="spellEnd"/>
      <w:r>
        <w:t xml:space="preserve"> epeei buruz ere.</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Erretiroa hartuta dauden baina paperezko errezeten bidez sendagaiak agi</w:t>
      </w:r>
      <w:r>
        <w:t>n</w:t>
      </w:r>
      <w:r>
        <w:t>tzeko taloitegiak dituzten langile fakultatiboen gaikuntza profesionalaren ziu</w:t>
      </w:r>
      <w:r>
        <w:t>r</w:t>
      </w:r>
      <w:r>
        <w:t xml:space="preserve">tagiriak ez daude jasota, araudiak kontrakoa ezartzen duen arren. Gainera, ez da kontrolatzen ea langile horiek sendagaiak agintzen dizkieten gaixoak, beraiek </w:t>
      </w:r>
      <w:r>
        <w:lastRenderedPageBreak/>
        <w:t>diren hala beraiekin bizi diren senideak diren, horiexek baitira araudiak jas</w:t>
      </w:r>
      <w:r>
        <w:t>o</w:t>
      </w:r>
      <w:r>
        <w:t>tzen dituen aukera bakarrak.</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Egiaztatu dugu ezen, eskuz egindako paperezko 18 errezetatan (aztertutako errezeta guztien ehuneko bat), gaixoaren ekarpen-portzentajea ez datorrela bat </w:t>
      </w:r>
      <w:proofErr w:type="spellStart"/>
      <w:r>
        <w:t>LAMIAn</w:t>
      </w:r>
      <w:proofErr w:type="spellEnd"/>
      <w:r>
        <w:t xml:space="preserve"> ageri denarekin; gaixoak 14 errezetatan zegokiona baino gehiago o</w:t>
      </w:r>
      <w:r>
        <w:t>r</w:t>
      </w:r>
      <w:r>
        <w:t>daindu du; gainerako lauetan, berriz, zegokiona baino gutxiago.</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Eskuz egindako paperezko errezetetatik datozen </w:t>
      </w:r>
      <w:proofErr w:type="spellStart"/>
      <w:r>
        <w:t>dispentsazioak</w:t>
      </w:r>
      <w:proofErr w:type="spellEnd"/>
      <w:r>
        <w:t xml:space="preserve"> ez daude </w:t>
      </w:r>
      <w:proofErr w:type="spellStart"/>
      <w:r>
        <w:t>LAMIAn</w:t>
      </w:r>
      <w:proofErr w:type="spellEnd"/>
      <w:r>
        <w:t xml:space="preserve"> jasota, ez eta gaixoaren historia klinikoan ere, eta ez dira konputatzen </w:t>
      </w:r>
      <w:proofErr w:type="spellStart"/>
      <w:r>
        <w:t>koordainketarako</w:t>
      </w:r>
      <w:proofErr w:type="spellEnd"/>
      <w:r>
        <w:t xml:space="preserve"> ezarrita dagoen mugarako, gaixoak Farmaziako Prestazioaren Kudeaketarako Zerbitzura jotzen ez badu, kasuko zenbatekoa kontuan har d</w:t>
      </w:r>
      <w:r>
        <w:t>a</w:t>
      </w:r>
      <w:r>
        <w:t>din.</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Paperezko errezetak soilik berrikusten dira prozeduraren deskribapenean aipatutako kasuetan, eta egindako kontrolak ez dira jasota uzten.</w:t>
      </w:r>
    </w:p>
    <w:p w:rsidR="00C9781F" w:rsidRPr="00A46CF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Bisatua</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Bisaturen fasean, preskripzioa egiten duten langile fakultatiboek ez dituzte kasu guztien eskaerak justifikatzeko txosten klinikoak, </w:t>
      </w:r>
      <w:proofErr w:type="spellStart"/>
      <w:r>
        <w:t>LAMIAren</w:t>
      </w:r>
      <w:proofErr w:type="spellEnd"/>
      <w:r>
        <w:t xml:space="preserve"> eskulib</w:t>
      </w:r>
      <w:r>
        <w:t>u</w:t>
      </w:r>
      <w:r>
        <w:t>ruan hala ezarrita dagoen arren; horrek berekin ekartzen du administrazioko langileek kasu horietan gaixoen historia klinikoa kontsultatu behar izatea.</w:t>
      </w:r>
    </w:p>
    <w:p w:rsidR="00C9781F" w:rsidRPr="00A46CFD" w:rsidRDefault="00C9781F" w:rsidP="00C9781F">
      <w:pPr>
        <w:keepNext/>
        <w:spacing w:before="240" w:after="120"/>
        <w:ind w:firstLine="0"/>
        <w:rPr>
          <w:rFonts w:ascii="Arial" w:hAnsi="Arial"/>
          <w:i/>
          <w:iCs/>
          <w:color w:val="000000"/>
          <w:spacing w:val="10"/>
          <w:kern w:val="28"/>
          <w:sz w:val="25"/>
          <w:szCs w:val="26"/>
        </w:rPr>
      </w:pPr>
      <w:proofErr w:type="spellStart"/>
      <w:r>
        <w:rPr>
          <w:rFonts w:ascii="Arial" w:hAnsi="Arial"/>
          <w:i/>
          <w:iCs/>
          <w:color w:val="000000"/>
          <w:sz w:val="25"/>
          <w:szCs w:val="26"/>
        </w:rPr>
        <w:t>Dispentsazioa</w:t>
      </w:r>
      <w:proofErr w:type="spellEnd"/>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 xml:space="preserve">Araudiak berariaz jasotzen duen arren farmazia-bulegoek medikamentu bat dispentsatzeko gaixo bakoitzaren osasun txartelaren barra-kodea irakurri behar dutela, egiaztatu dugu ezen, aztertutako aldian, kasu gehienetan, datuetara sartu zela </w:t>
      </w:r>
      <w:proofErr w:type="spellStart"/>
      <w:r>
        <w:t>NAIKPa</w:t>
      </w:r>
      <w:proofErr w:type="spellEnd"/>
      <w:r>
        <w:t xml:space="preserve"> eskuz sartuz, ondoren erakusten dugun bezala.</w:t>
      </w:r>
    </w:p>
    <w:tbl>
      <w:tblPr>
        <w:tblW w:w="872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2"/>
        <w:gridCol w:w="641"/>
        <w:gridCol w:w="641"/>
        <w:gridCol w:w="641"/>
        <w:gridCol w:w="641"/>
        <w:gridCol w:w="641"/>
        <w:gridCol w:w="702"/>
      </w:tblGrid>
      <w:tr w:rsidR="00C9781F" w:rsidRPr="007F5274" w:rsidTr="00B53A0A">
        <w:trPr>
          <w:trHeight w:val="255"/>
          <w:jc w:val="center"/>
        </w:trPr>
        <w:tc>
          <w:tcPr>
            <w:tcW w:w="4822" w:type="dxa"/>
            <w:shd w:val="clear" w:color="auto" w:fill="B8CCE4" w:themeFill="accent1" w:themeFillTint="66"/>
            <w:noWrap/>
            <w:vAlign w:val="center"/>
          </w:tcPr>
          <w:p w:rsidR="00C9781F" w:rsidRPr="007F5274" w:rsidRDefault="00C9781F" w:rsidP="00B53A0A">
            <w:pPr>
              <w:spacing w:after="0"/>
              <w:ind w:firstLine="0"/>
              <w:jc w:val="left"/>
              <w:rPr>
                <w:rFonts w:ascii="Arial" w:hAnsi="Arial" w:cs="Arial"/>
                <w:color w:val="000000"/>
                <w:sz w:val="18"/>
                <w:szCs w:val="18"/>
                <w:lang w:val="es-ES" w:eastAsia="es-ES"/>
              </w:rPr>
            </w:pP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702"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rPr>
            </w:pPr>
            <w:r>
              <w:rPr>
                <w:rFonts w:ascii="Arial" w:hAnsi="Arial"/>
                <w:bCs/>
                <w:color w:val="000000"/>
                <w:sz w:val="18"/>
                <w:szCs w:val="18"/>
              </w:rPr>
              <w:t>2018</w:t>
            </w:r>
          </w:p>
        </w:tc>
      </w:tr>
      <w:tr w:rsidR="00C9781F" w:rsidRPr="007F5274" w:rsidTr="00B53A0A">
        <w:trPr>
          <w:trHeight w:val="284"/>
          <w:jc w:val="center"/>
        </w:trPr>
        <w:tc>
          <w:tcPr>
            <w:tcW w:w="4822" w:type="dxa"/>
            <w:shd w:val="clear" w:color="auto" w:fill="auto"/>
            <w:vAlign w:val="center"/>
            <w:hideMark/>
          </w:tcPr>
          <w:p w:rsidR="00C9781F" w:rsidRPr="007F5274" w:rsidRDefault="00C9781F" w:rsidP="00B53A0A">
            <w:pPr>
              <w:spacing w:after="0"/>
              <w:ind w:firstLine="0"/>
              <w:jc w:val="left"/>
              <w:rPr>
                <w:rFonts w:ascii="Arial Narrow" w:hAnsi="Arial Narrow"/>
                <w:color w:val="000000"/>
              </w:rPr>
            </w:pPr>
            <w:r>
              <w:rPr>
                <w:rFonts w:ascii="Arial Narrow" w:hAnsi="Arial Narrow"/>
                <w:color w:val="000000"/>
              </w:rPr>
              <w:t xml:space="preserve">Eskuz sartzea, </w:t>
            </w:r>
            <w:proofErr w:type="spellStart"/>
            <w:r>
              <w:rPr>
                <w:rFonts w:ascii="Arial Narrow" w:hAnsi="Arial Narrow"/>
                <w:color w:val="000000"/>
              </w:rPr>
              <w:t>NAIKPa</w:t>
            </w:r>
            <w:proofErr w:type="spellEnd"/>
            <w:r>
              <w:rPr>
                <w:rFonts w:ascii="Arial Narrow" w:hAnsi="Arial Narrow"/>
                <w:color w:val="000000"/>
              </w:rPr>
              <w:t xml:space="preserve"> sartuz (%)</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72</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79</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84</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88</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87</w:t>
            </w:r>
          </w:p>
        </w:tc>
        <w:tc>
          <w:tcPr>
            <w:tcW w:w="702"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85</w:t>
            </w:r>
          </w:p>
        </w:tc>
      </w:tr>
      <w:tr w:rsidR="00C9781F" w:rsidRPr="007F5274" w:rsidTr="00B53A0A">
        <w:trPr>
          <w:trHeight w:val="284"/>
          <w:jc w:val="center"/>
        </w:trPr>
        <w:tc>
          <w:tcPr>
            <w:tcW w:w="4822" w:type="dxa"/>
            <w:shd w:val="clear" w:color="auto" w:fill="auto"/>
            <w:vAlign w:val="center"/>
            <w:hideMark/>
          </w:tcPr>
          <w:p w:rsidR="00C9781F" w:rsidRPr="007F5274" w:rsidRDefault="00C9781F" w:rsidP="00B53A0A">
            <w:pPr>
              <w:spacing w:after="0"/>
              <w:ind w:firstLine="0"/>
              <w:jc w:val="left"/>
              <w:rPr>
                <w:rFonts w:ascii="Arial Narrow" w:hAnsi="Arial Narrow"/>
                <w:color w:val="000000"/>
              </w:rPr>
            </w:pPr>
            <w:r>
              <w:rPr>
                <w:rFonts w:ascii="Arial Narrow" w:hAnsi="Arial Narrow"/>
                <w:color w:val="000000"/>
              </w:rPr>
              <w:t>Osasun txartela irakurriz sartzea (%)</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28</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21</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16</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12</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13</w:t>
            </w:r>
          </w:p>
        </w:tc>
        <w:tc>
          <w:tcPr>
            <w:tcW w:w="702"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rPr>
            </w:pPr>
            <w:r>
              <w:rPr>
                <w:rFonts w:ascii="Arial Narrow" w:hAnsi="Arial Narrow"/>
                <w:color w:val="000000"/>
              </w:rPr>
              <w:t>15</w:t>
            </w:r>
          </w:p>
        </w:tc>
      </w:tr>
      <w:tr w:rsidR="00C9781F" w:rsidRPr="007F5274" w:rsidTr="00B53A0A">
        <w:trPr>
          <w:trHeight w:val="255"/>
          <w:jc w:val="center"/>
        </w:trPr>
        <w:tc>
          <w:tcPr>
            <w:tcW w:w="4822" w:type="dxa"/>
            <w:shd w:val="clear" w:color="auto" w:fill="B8CCE4" w:themeFill="accent1" w:themeFillTint="66"/>
            <w:vAlign w:val="center"/>
            <w:hideMark/>
          </w:tcPr>
          <w:p w:rsidR="00C9781F" w:rsidRPr="007F5274" w:rsidRDefault="00C9781F" w:rsidP="00B53A0A">
            <w:pPr>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rPr>
            </w:pPr>
            <w:r>
              <w:rPr>
                <w:rFonts w:ascii="Arial" w:hAnsi="Arial"/>
                <w:color w:val="000000"/>
                <w:sz w:val="18"/>
                <w:szCs w:val="18"/>
              </w:rPr>
              <w:t>100</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rPr>
            </w:pPr>
            <w:r>
              <w:rPr>
                <w:rFonts w:ascii="Arial" w:hAnsi="Arial"/>
                <w:color w:val="000000"/>
                <w:sz w:val="18"/>
                <w:szCs w:val="18"/>
              </w:rPr>
              <w:t>100</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rPr>
            </w:pPr>
            <w:r>
              <w:rPr>
                <w:rFonts w:ascii="Arial" w:hAnsi="Arial"/>
                <w:color w:val="000000"/>
                <w:sz w:val="18"/>
                <w:szCs w:val="18"/>
              </w:rPr>
              <w:t>100</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rPr>
            </w:pPr>
            <w:r>
              <w:rPr>
                <w:rFonts w:ascii="Arial" w:hAnsi="Arial"/>
                <w:color w:val="000000"/>
                <w:sz w:val="18"/>
                <w:szCs w:val="18"/>
              </w:rPr>
              <w:t>100</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rPr>
            </w:pPr>
            <w:r>
              <w:rPr>
                <w:rFonts w:ascii="Arial" w:hAnsi="Arial"/>
                <w:color w:val="000000"/>
                <w:sz w:val="18"/>
                <w:szCs w:val="18"/>
              </w:rPr>
              <w:t>100</w:t>
            </w:r>
          </w:p>
        </w:tc>
        <w:tc>
          <w:tcPr>
            <w:tcW w:w="702"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rPr>
            </w:pPr>
            <w:r>
              <w:rPr>
                <w:rFonts w:ascii="Arial" w:hAnsi="Arial"/>
                <w:color w:val="000000"/>
                <w:sz w:val="18"/>
                <w:szCs w:val="18"/>
              </w:rPr>
              <w:t>100</w:t>
            </w:r>
          </w:p>
        </w:tc>
      </w:tr>
    </w:tbl>
    <w:p w:rsidR="00C9781F" w:rsidRDefault="00C9781F" w:rsidP="00C9781F">
      <w:pPr>
        <w:pStyle w:val="texto"/>
        <w:tabs>
          <w:tab w:val="clear" w:pos="2835"/>
          <w:tab w:val="clear" w:pos="3969"/>
          <w:tab w:val="clear" w:pos="5103"/>
          <w:tab w:val="clear" w:pos="6237"/>
          <w:tab w:val="clear" w:pos="7371"/>
          <w:tab w:val="left" w:pos="0"/>
        </w:tabs>
        <w:spacing w:before="240"/>
        <w:rPr>
          <w:szCs w:val="26"/>
        </w:rPr>
      </w:pPr>
      <w:r>
        <w:t>Horri dagokionez, esan beharra daukagu ezen txartela irakurri ez izanari b</w:t>
      </w:r>
      <w:r>
        <w:t>u</w:t>
      </w:r>
      <w:r>
        <w:t xml:space="preserve">ruzko arrazoia aipatu beharko litzatekeen arren, ia kasu guztietan ez dagoela justifikazio ulergarri bat </w:t>
      </w:r>
      <w:proofErr w:type="spellStart"/>
      <w:r>
        <w:t>NAIKPa</w:t>
      </w:r>
      <w:proofErr w:type="spellEnd"/>
      <w:r>
        <w:t xml:space="preserve"> eskuz sartu izanari buruz. </w:t>
      </w:r>
    </w:p>
    <w:p w:rsidR="00C9781F" w:rsidRDefault="00C9781F" w:rsidP="00C9781F">
      <w:pPr>
        <w:spacing w:after="0"/>
        <w:ind w:firstLine="0"/>
        <w:jc w:val="left"/>
        <w:rPr>
          <w:spacing w:val="6"/>
          <w:sz w:val="26"/>
          <w:szCs w:val="26"/>
        </w:rPr>
      </w:pPr>
      <w:r>
        <w:br w:type="page"/>
      </w:r>
    </w:p>
    <w:p w:rsidR="00C9781F" w:rsidRDefault="00C9781F" w:rsidP="00C9781F">
      <w:pPr>
        <w:pStyle w:val="texto"/>
        <w:tabs>
          <w:tab w:val="clear" w:pos="2835"/>
          <w:tab w:val="clear" w:pos="3969"/>
          <w:tab w:val="clear" w:pos="5103"/>
          <w:tab w:val="clear" w:pos="6237"/>
          <w:tab w:val="clear" w:pos="7371"/>
          <w:tab w:val="left" w:pos="0"/>
        </w:tabs>
        <w:spacing w:before="120" w:after="240"/>
        <w:rPr>
          <w:szCs w:val="26"/>
        </w:rPr>
      </w:pPr>
      <w:r>
        <w:lastRenderedPageBreak/>
        <w:t>Bestetik, nabarmentzekoa da ezen informaziora eskuz iritsi den kasuen po</w:t>
      </w:r>
      <w:r>
        <w:t>r</w:t>
      </w:r>
      <w:r>
        <w:t xml:space="preserve">tzentaje aipagarri batek ez dakarrela berekin </w:t>
      </w:r>
      <w:proofErr w:type="spellStart"/>
      <w:r>
        <w:t>dispentsazio</w:t>
      </w:r>
      <w:proofErr w:type="spellEnd"/>
      <w:r>
        <w:t xml:space="preserve"> bat egitea, ondoren erakusten dugun bezala:</w:t>
      </w:r>
    </w:p>
    <w:tbl>
      <w:tblPr>
        <w:tblStyle w:val="Tablaconcuadrcula"/>
        <w:tblW w:w="0" w:type="auto"/>
        <w:tblInd w:w="1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42"/>
        <w:gridCol w:w="990"/>
        <w:gridCol w:w="991"/>
        <w:gridCol w:w="991"/>
        <w:gridCol w:w="990"/>
        <w:gridCol w:w="991"/>
        <w:gridCol w:w="991"/>
      </w:tblGrid>
      <w:tr w:rsidR="00C9781F" w:rsidRPr="00A46CFD" w:rsidTr="00B53A0A">
        <w:trPr>
          <w:trHeight w:val="255"/>
        </w:trPr>
        <w:tc>
          <w:tcPr>
            <w:tcW w:w="2842" w:type="dxa"/>
            <w:tcBorders>
              <w:bottom w:val="single" w:sz="4" w:space="0" w:color="auto"/>
            </w:tcBorders>
            <w:shd w:val="clear" w:color="auto" w:fill="B8CCE4" w:themeFill="accent1" w:themeFillTint="66"/>
          </w:tcPr>
          <w:p w:rsidR="00C9781F" w:rsidRPr="00A46CFD" w:rsidRDefault="00C9781F" w:rsidP="00B53A0A">
            <w:pPr>
              <w:pStyle w:val="texto"/>
              <w:tabs>
                <w:tab w:val="clear" w:pos="2835"/>
                <w:tab w:val="clear" w:pos="3969"/>
                <w:tab w:val="clear" w:pos="5103"/>
                <w:tab w:val="clear" w:pos="6237"/>
                <w:tab w:val="clear" w:pos="7371"/>
                <w:tab w:val="left" w:pos="0"/>
              </w:tabs>
              <w:spacing w:after="0"/>
              <w:ind w:right="-66" w:firstLine="0"/>
              <w:rPr>
                <w:sz w:val="16"/>
                <w:szCs w:val="16"/>
              </w:rPr>
            </w:pPr>
          </w:p>
        </w:tc>
        <w:tc>
          <w:tcPr>
            <w:tcW w:w="990"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rPr>
            </w:pPr>
            <w:r>
              <w:rPr>
                <w:rFonts w:ascii="Arial" w:hAnsi="Arial"/>
                <w:bCs/>
                <w:color w:val="000000"/>
                <w:sz w:val="18"/>
                <w:szCs w:val="18"/>
              </w:rPr>
              <w:t>2013</w:t>
            </w:r>
          </w:p>
        </w:tc>
        <w:tc>
          <w:tcPr>
            <w:tcW w:w="991"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rPr>
            </w:pPr>
            <w:r>
              <w:rPr>
                <w:rFonts w:ascii="Arial" w:hAnsi="Arial"/>
                <w:bCs/>
                <w:color w:val="000000"/>
                <w:sz w:val="18"/>
                <w:szCs w:val="18"/>
              </w:rPr>
              <w:t>2014</w:t>
            </w:r>
          </w:p>
        </w:tc>
        <w:tc>
          <w:tcPr>
            <w:tcW w:w="991"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rPr>
            </w:pPr>
            <w:r>
              <w:rPr>
                <w:rFonts w:ascii="Arial" w:hAnsi="Arial"/>
                <w:bCs/>
                <w:color w:val="000000"/>
                <w:sz w:val="18"/>
                <w:szCs w:val="18"/>
              </w:rPr>
              <w:t>2015</w:t>
            </w:r>
          </w:p>
        </w:tc>
        <w:tc>
          <w:tcPr>
            <w:tcW w:w="990"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rPr>
            </w:pPr>
            <w:r>
              <w:rPr>
                <w:rFonts w:ascii="Arial" w:hAnsi="Arial"/>
                <w:bCs/>
                <w:color w:val="000000"/>
                <w:sz w:val="18"/>
                <w:szCs w:val="18"/>
              </w:rPr>
              <w:t>2016</w:t>
            </w:r>
          </w:p>
        </w:tc>
        <w:tc>
          <w:tcPr>
            <w:tcW w:w="991"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rPr>
            </w:pPr>
            <w:r>
              <w:rPr>
                <w:rFonts w:ascii="Arial" w:hAnsi="Arial"/>
                <w:bCs/>
                <w:color w:val="000000"/>
                <w:sz w:val="18"/>
                <w:szCs w:val="18"/>
              </w:rPr>
              <w:t>2017</w:t>
            </w:r>
          </w:p>
        </w:tc>
        <w:tc>
          <w:tcPr>
            <w:tcW w:w="991"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rPr>
            </w:pPr>
            <w:r>
              <w:rPr>
                <w:rFonts w:ascii="Arial" w:hAnsi="Arial"/>
                <w:bCs/>
                <w:color w:val="000000"/>
                <w:sz w:val="18"/>
                <w:szCs w:val="18"/>
              </w:rPr>
              <w:t>2018</w:t>
            </w:r>
          </w:p>
        </w:tc>
      </w:tr>
      <w:tr w:rsidR="00C9781F" w:rsidRPr="00E45883" w:rsidTr="00B53A0A">
        <w:trPr>
          <w:trHeight w:val="284"/>
        </w:trPr>
        <w:tc>
          <w:tcPr>
            <w:tcW w:w="2842" w:type="dxa"/>
            <w:tcBorders>
              <w:bottom w:val="single" w:sz="2" w:space="0" w:color="auto"/>
            </w:tcBorders>
            <w:vAlign w:val="center"/>
          </w:tcPr>
          <w:p w:rsidR="00C9781F" w:rsidRPr="00E45883" w:rsidRDefault="00C9781F" w:rsidP="00B53A0A">
            <w:pPr>
              <w:spacing w:after="0"/>
              <w:ind w:right="-66" w:firstLine="0"/>
              <w:jc w:val="left"/>
              <w:rPr>
                <w:rFonts w:ascii="Arial Narrow" w:hAnsi="Arial Narrow"/>
                <w:color w:val="000000"/>
              </w:rPr>
            </w:pPr>
            <w:r>
              <w:rPr>
                <w:rFonts w:ascii="Arial Narrow" w:hAnsi="Arial Narrow"/>
                <w:color w:val="000000"/>
              </w:rPr>
              <w:t xml:space="preserve">Eskuz sartzea, </w:t>
            </w:r>
            <w:proofErr w:type="spellStart"/>
            <w:r>
              <w:rPr>
                <w:rFonts w:ascii="Arial Narrow" w:hAnsi="Arial Narrow"/>
                <w:color w:val="000000"/>
              </w:rPr>
              <w:t>dispentsazioarekin</w:t>
            </w:r>
            <w:proofErr w:type="spellEnd"/>
          </w:p>
        </w:tc>
        <w:tc>
          <w:tcPr>
            <w:tcW w:w="990"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2.195.414</w:t>
            </w:r>
          </w:p>
        </w:tc>
        <w:tc>
          <w:tcPr>
            <w:tcW w:w="991"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3.481.801</w:t>
            </w:r>
          </w:p>
        </w:tc>
        <w:tc>
          <w:tcPr>
            <w:tcW w:w="991"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3.871.328</w:t>
            </w:r>
          </w:p>
        </w:tc>
        <w:tc>
          <w:tcPr>
            <w:tcW w:w="990"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4.320.277</w:t>
            </w:r>
          </w:p>
        </w:tc>
        <w:tc>
          <w:tcPr>
            <w:tcW w:w="991"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4.505.513</w:t>
            </w:r>
          </w:p>
        </w:tc>
        <w:tc>
          <w:tcPr>
            <w:tcW w:w="991"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4.502.401</w:t>
            </w:r>
          </w:p>
        </w:tc>
      </w:tr>
      <w:tr w:rsidR="00C9781F" w:rsidRPr="00E45883" w:rsidTr="00B53A0A">
        <w:trPr>
          <w:trHeight w:val="284"/>
        </w:trPr>
        <w:tc>
          <w:tcPr>
            <w:tcW w:w="2842" w:type="dxa"/>
            <w:tcBorders>
              <w:top w:val="single" w:sz="2" w:space="0" w:color="auto"/>
              <w:bottom w:val="single" w:sz="2" w:space="0" w:color="auto"/>
            </w:tcBorders>
            <w:vAlign w:val="center"/>
          </w:tcPr>
          <w:p w:rsidR="00C9781F" w:rsidRPr="00E45883" w:rsidRDefault="00C9781F" w:rsidP="00B53A0A">
            <w:pPr>
              <w:spacing w:after="0"/>
              <w:ind w:right="-66" w:firstLine="0"/>
              <w:jc w:val="left"/>
              <w:rPr>
                <w:rFonts w:ascii="Arial Narrow" w:hAnsi="Arial Narrow"/>
                <w:color w:val="000000"/>
              </w:rPr>
            </w:pPr>
            <w:r>
              <w:rPr>
                <w:rFonts w:ascii="Arial Narrow" w:hAnsi="Arial Narrow"/>
                <w:color w:val="000000"/>
              </w:rPr>
              <w:t xml:space="preserve">Eskuz sartzea, </w:t>
            </w:r>
            <w:proofErr w:type="spellStart"/>
            <w:r>
              <w:rPr>
                <w:rFonts w:ascii="Arial Narrow" w:hAnsi="Arial Narrow"/>
                <w:color w:val="000000"/>
              </w:rPr>
              <w:t>dispentsaziorik</w:t>
            </w:r>
            <w:proofErr w:type="spellEnd"/>
            <w:r>
              <w:rPr>
                <w:rFonts w:ascii="Arial Narrow" w:hAnsi="Arial Narrow"/>
                <w:color w:val="000000"/>
              </w:rPr>
              <w:t xml:space="preserve"> gabe</w:t>
            </w:r>
          </w:p>
        </w:tc>
        <w:tc>
          <w:tcPr>
            <w:tcW w:w="990"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1.457.841</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1.786.308</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1.878.163</w:t>
            </w:r>
          </w:p>
        </w:tc>
        <w:tc>
          <w:tcPr>
            <w:tcW w:w="990"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2.046.316</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2.175.898</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2.238.243</w:t>
            </w:r>
          </w:p>
        </w:tc>
      </w:tr>
      <w:tr w:rsidR="00C9781F" w:rsidRPr="00E45883" w:rsidTr="00B53A0A">
        <w:trPr>
          <w:trHeight w:val="284"/>
        </w:trPr>
        <w:tc>
          <w:tcPr>
            <w:tcW w:w="2842" w:type="dxa"/>
            <w:tcBorders>
              <w:top w:val="single" w:sz="2" w:space="0" w:color="auto"/>
              <w:bottom w:val="single" w:sz="2" w:space="0" w:color="auto"/>
            </w:tcBorders>
            <w:vAlign w:val="center"/>
          </w:tcPr>
          <w:p w:rsidR="00C9781F" w:rsidRPr="00E45883" w:rsidRDefault="00C9781F" w:rsidP="00F51843">
            <w:pPr>
              <w:spacing w:after="0"/>
              <w:ind w:right="-66" w:firstLine="0"/>
              <w:jc w:val="left"/>
              <w:rPr>
                <w:rFonts w:ascii="Arial Narrow" w:hAnsi="Arial Narrow"/>
                <w:color w:val="000000"/>
              </w:rPr>
            </w:pPr>
            <w:r>
              <w:rPr>
                <w:rFonts w:ascii="Arial Narrow" w:hAnsi="Arial Narrow"/>
                <w:color w:val="000000"/>
              </w:rPr>
              <w:t xml:space="preserve">Eskuz sartzea, guztira </w:t>
            </w:r>
          </w:p>
        </w:tc>
        <w:tc>
          <w:tcPr>
            <w:tcW w:w="990"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3.653.255</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5.268.109</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5.749.491</w:t>
            </w:r>
          </w:p>
        </w:tc>
        <w:tc>
          <w:tcPr>
            <w:tcW w:w="990"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6.366.593</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6.681.411</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6.740.644</w:t>
            </w:r>
          </w:p>
        </w:tc>
      </w:tr>
      <w:tr w:rsidR="00C9781F" w:rsidRPr="00E45883" w:rsidTr="00B53A0A">
        <w:tc>
          <w:tcPr>
            <w:tcW w:w="2842" w:type="dxa"/>
            <w:tcBorders>
              <w:top w:val="single" w:sz="2" w:space="0" w:color="auto"/>
            </w:tcBorders>
            <w:vAlign w:val="center"/>
          </w:tcPr>
          <w:p w:rsidR="00C9781F" w:rsidRDefault="00C9781F" w:rsidP="00B53A0A">
            <w:pPr>
              <w:spacing w:after="0"/>
              <w:ind w:right="-66" w:firstLine="0"/>
              <w:jc w:val="left"/>
              <w:rPr>
                <w:rFonts w:ascii="Arial Narrow" w:hAnsi="Arial Narrow"/>
                <w:color w:val="000000"/>
              </w:rPr>
            </w:pPr>
            <w:r>
              <w:rPr>
                <w:rFonts w:ascii="Arial Narrow" w:hAnsi="Arial Narrow"/>
                <w:color w:val="000000"/>
              </w:rPr>
              <w:t xml:space="preserve">Eskuz sartzea </w:t>
            </w:r>
            <w:proofErr w:type="spellStart"/>
            <w:r>
              <w:rPr>
                <w:rFonts w:ascii="Arial Narrow" w:hAnsi="Arial Narrow"/>
                <w:color w:val="000000"/>
              </w:rPr>
              <w:t>dispentsaziorik</w:t>
            </w:r>
            <w:proofErr w:type="spellEnd"/>
            <w:r>
              <w:rPr>
                <w:rFonts w:ascii="Arial Narrow" w:hAnsi="Arial Narrow"/>
                <w:color w:val="000000"/>
              </w:rPr>
              <w:t xml:space="preserve"> </w:t>
            </w:r>
            <w:proofErr w:type="spellStart"/>
            <w:r>
              <w:rPr>
                <w:rFonts w:ascii="Arial Narrow" w:hAnsi="Arial Narrow"/>
                <w:color w:val="000000"/>
              </w:rPr>
              <w:t>gabe/guztizkoa</w:t>
            </w:r>
            <w:proofErr w:type="spellEnd"/>
            <w:r>
              <w:rPr>
                <w:rFonts w:ascii="Arial Narrow" w:hAnsi="Arial Narrow"/>
                <w:color w:val="000000"/>
              </w:rPr>
              <w:t xml:space="preserve"> (%) </w:t>
            </w:r>
          </w:p>
          <w:p w:rsidR="00C9781F" w:rsidRPr="00E45883" w:rsidRDefault="00C9781F" w:rsidP="00B53A0A">
            <w:pPr>
              <w:spacing w:after="0"/>
              <w:ind w:right="-66" w:firstLine="0"/>
              <w:jc w:val="left"/>
              <w:rPr>
                <w:rFonts w:ascii="Arial Narrow" w:hAnsi="Arial Narrow"/>
                <w:color w:val="000000"/>
              </w:rPr>
            </w:pPr>
            <w:r>
              <w:rPr>
                <w:rFonts w:ascii="Arial Narrow" w:hAnsi="Arial Narrow"/>
                <w:color w:val="000000"/>
              </w:rPr>
              <w:t xml:space="preserve"> </w:t>
            </w:r>
          </w:p>
        </w:tc>
        <w:tc>
          <w:tcPr>
            <w:tcW w:w="990"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40</w:t>
            </w:r>
          </w:p>
        </w:tc>
        <w:tc>
          <w:tcPr>
            <w:tcW w:w="991"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34</w:t>
            </w:r>
          </w:p>
        </w:tc>
        <w:tc>
          <w:tcPr>
            <w:tcW w:w="991"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33</w:t>
            </w:r>
          </w:p>
        </w:tc>
        <w:tc>
          <w:tcPr>
            <w:tcW w:w="990"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32</w:t>
            </w:r>
          </w:p>
        </w:tc>
        <w:tc>
          <w:tcPr>
            <w:tcW w:w="991"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33</w:t>
            </w:r>
          </w:p>
        </w:tc>
        <w:tc>
          <w:tcPr>
            <w:tcW w:w="991"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rPr>
            </w:pPr>
            <w:r>
              <w:rPr>
                <w:rFonts w:ascii="Arial Narrow" w:hAnsi="Arial Narrow"/>
                <w:color w:val="000000"/>
              </w:rPr>
              <w:t>33</w:t>
            </w:r>
          </w:p>
        </w:tc>
      </w:tr>
    </w:tbl>
    <w:p w:rsidR="001544CC" w:rsidRPr="0018721D" w:rsidRDefault="001544CC" w:rsidP="001544CC">
      <w:pPr>
        <w:spacing w:before="60" w:after="0"/>
        <w:ind w:firstLine="0"/>
        <w:jc w:val="left"/>
        <w:rPr>
          <w:rFonts w:ascii="Arial" w:hAnsi="Arial" w:cs="Arial"/>
          <w:sz w:val="16"/>
          <w:szCs w:val="16"/>
        </w:rPr>
      </w:pPr>
      <w:r>
        <w:rPr>
          <w:rFonts w:ascii="Arial" w:hAnsi="Arial"/>
          <w:sz w:val="16"/>
          <w:szCs w:val="16"/>
        </w:rPr>
        <w:t>* Sartze horien ehuneko bata deuseztatzeei dagokie</w:t>
      </w:r>
    </w:p>
    <w:p w:rsidR="00C9781F" w:rsidRDefault="00C9781F" w:rsidP="00FB0E27">
      <w:pPr>
        <w:pStyle w:val="texto"/>
        <w:tabs>
          <w:tab w:val="clear" w:pos="2835"/>
          <w:tab w:val="clear" w:pos="3969"/>
          <w:tab w:val="clear" w:pos="5103"/>
          <w:tab w:val="clear" w:pos="6237"/>
          <w:tab w:val="clear" w:pos="7371"/>
          <w:tab w:val="left" w:pos="0"/>
        </w:tabs>
        <w:spacing w:before="200"/>
        <w:rPr>
          <w:szCs w:val="26"/>
        </w:rPr>
      </w:pPr>
      <w:r>
        <w:t xml:space="preserve">Ikusi dugun bezala, aztertutako aldian, kasuen ehuneko 34an eskuz sartu zen gaixoen datuetara, medikamenturik dispentsatu gabe. </w:t>
      </w:r>
    </w:p>
    <w:p w:rsidR="00C9781F" w:rsidRDefault="00C9781F" w:rsidP="00C9781F">
      <w:pPr>
        <w:pStyle w:val="texto"/>
        <w:tabs>
          <w:tab w:val="clear" w:pos="2835"/>
          <w:tab w:val="clear" w:pos="3969"/>
          <w:tab w:val="clear" w:pos="5103"/>
          <w:tab w:val="clear" w:pos="6237"/>
          <w:tab w:val="clear" w:pos="7371"/>
        </w:tabs>
        <w:spacing w:after="120"/>
        <w:rPr>
          <w:szCs w:val="26"/>
        </w:rPr>
      </w:pPr>
      <w:r>
        <w:t>NAIKP eskuz sartzeak berekin dakar honako arrisku hauek egotea: “</w:t>
      </w:r>
      <w:proofErr w:type="spellStart"/>
      <w:r>
        <w:t>dispe</w:t>
      </w:r>
      <w:r>
        <w:t>n</w:t>
      </w:r>
      <w:r>
        <w:t>tsazioak</w:t>
      </w:r>
      <w:proofErr w:type="spellEnd"/>
      <w:r>
        <w:t xml:space="preserve"> hutsean” deitzen ditugunak gerta daitezke; halakoak dira </w:t>
      </w:r>
      <w:proofErr w:type="spellStart"/>
      <w:r>
        <w:t>O-NOZi</w:t>
      </w:r>
      <w:proofErr w:type="spellEnd"/>
      <w:r>
        <w:t xml:space="preserve"> m</w:t>
      </w:r>
      <w:r>
        <w:t>e</w:t>
      </w:r>
      <w:r>
        <w:t>dikamentuak fakturatzea dakartenak, medikamentu horiek gaixoari eskuratu gabe, kupoia barne, eta medikamentua gordez; bestetik, okerrak ere gerta da</w:t>
      </w:r>
      <w:r>
        <w:t>i</w:t>
      </w:r>
      <w:r>
        <w:t>tezke, zeinek ekar baitezakete gaixo bati ematea beste gaixo batentzat agind</w:t>
      </w:r>
      <w:r>
        <w:t>u</w:t>
      </w:r>
      <w:r>
        <w:t xml:space="preserve">tako medikamentuak. </w:t>
      </w:r>
    </w:p>
    <w:p w:rsidR="00C9781F" w:rsidRDefault="00C9781F" w:rsidP="00C9781F">
      <w:pPr>
        <w:pStyle w:val="texto"/>
        <w:tabs>
          <w:tab w:val="clear" w:pos="2835"/>
          <w:tab w:val="clear" w:pos="3969"/>
          <w:tab w:val="clear" w:pos="5103"/>
          <w:tab w:val="clear" w:pos="6237"/>
          <w:tab w:val="clear" w:pos="7371"/>
        </w:tabs>
        <w:spacing w:after="240"/>
        <w:rPr>
          <w:szCs w:val="26"/>
        </w:rPr>
      </w:pPr>
      <w:r>
        <w:t>Izan ere, horixe da errekerimendu-ebazpenak eman eta zehapenak ezarri d</w:t>
      </w:r>
      <w:r>
        <w:t>i</w:t>
      </w:r>
      <w:r>
        <w:t>ren errezeta elektronikoarekin zuzenean lortutako arrazoi nagusia, Ikuskapen Atalak emandako informazioaren arabera; hona hemen horri buruzko xehetas</w:t>
      </w:r>
      <w:r>
        <w:t>u</w:t>
      </w:r>
      <w:r>
        <w:t>nak:</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860"/>
        <w:gridCol w:w="851"/>
        <w:gridCol w:w="818"/>
        <w:gridCol w:w="819"/>
        <w:gridCol w:w="819"/>
        <w:gridCol w:w="775"/>
        <w:gridCol w:w="847"/>
      </w:tblGrid>
      <w:tr w:rsidR="00C9781F" w:rsidRPr="00673524" w:rsidTr="00A217FD">
        <w:trPr>
          <w:trHeight w:val="198"/>
          <w:jc w:val="center"/>
        </w:trPr>
        <w:tc>
          <w:tcPr>
            <w:tcW w:w="3860"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right="-95" w:firstLine="0"/>
              <w:jc w:val="right"/>
              <w:rPr>
                <w:rFonts w:ascii="Arial" w:hAnsi="Arial" w:cs="Arial"/>
                <w:sz w:val="18"/>
                <w:szCs w:val="18"/>
              </w:rPr>
            </w:pPr>
          </w:p>
        </w:tc>
        <w:tc>
          <w:tcPr>
            <w:tcW w:w="851"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2013</w:t>
            </w:r>
          </w:p>
        </w:tc>
        <w:tc>
          <w:tcPr>
            <w:tcW w:w="818"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2014</w:t>
            </w:r>
          </w:p>
        </w:tc>
        <w:tc>
          <w:tcPr>
            <w:tcW w:w="819"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w:t>
            </w:r>
          </w:p>
        </w:tc>
        <w:tc>
          <w:tcPr>
            <w:tcW w:w="819"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c>
          <w:tcPr>
            <w:tcW w:w="775"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2017</w:t>
            </w:r>
          </w:p>
        </w:tc>
        <w:tc>
          <w:tcPr>
            <w:tcW w:w="847"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2018</w:t>
            </w:r>
          </w:p>
        </w:tc>
      </w:tr>
      <w:tr w:rsidR="00C9781F" w:rsidRPr="00673524" w:rsidTr="00A217FD">
        <w:trPr>
          <w:trHeight w:val="198"/>
          <w:jc w:val="center"/>
        </w:trPr>
        <w:tc>
          <w:tcPr>
            <w:tcW w:w="3860" w:type="dxa"/>
            <w:tcBorders>
              <w:top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right="-95" w:firstLine="0"/>
              <w:jc w:val="right"/>
              <w:rPr>
                <w:rFonts w:ascii="Arial" w:hAnsi="Arial" w:cs="Arial"/>
                <w:sz w:val="18"/>
                <w:szCs w:val="18"/>
              </w:rPr>
            </w:pPr>
          </w:p>
        </w:tc>
        <w:tc>
          <w:tcPr>
            <w:tcW w:w="4929" w:type="dxa"/>
            <w:gridSpan w:val="6"/>
            <w:tcBorders>
              <w:top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szCs w:val="18"/>
              </w:rPr>
              <w:t>Ikuskatzea</w:t>
            </w:r>
          </w:p>
        </w:tc>
      </w:tr>
      <w:tr w:rsidR="00C9781F" w:rsidRPr="00E45883" w:rsidTr="00A217FD">
        <w:trPr>
          <w:trHeight w:val="198"/>
          <w:jc w:val="center"/>
        </w:trPr>
        <w:tc>
          <w:tcPr>
            <w:tcW w:w="3860" w:type="dxa"/>
          </w:tcPr>
          <w:p w:rsidR="00C9781F" w:rsidRPr="00E45883" w:rsidRDefault="00C9781F" w:rsidP="00B53A0A">
            <w:pPr>
              <w:pStyle w:val="texto"/>
              <w:tabs>
                <w:tab w:val="clear" w:pos="2835"/>
                <w:tab w:val="clear" w:pos="3969"/>
                <w:tab w:val="clear" w:pos="5103"/>
                <w:tab w:val="clear" w:pos="6237"/>
                <w:tab w:val="clear" w:pos="7371"/>
              </w:tabs>
              <w:spacing w:after="0"/>
              <w:ind w:left="-94" w:right="-95" w:firstLine="0"/>
              <w:jc w:val="left"/>
              <w:rPr>
                <w:rFonts w:ascii="Arial Narrow" w:hAnsi="Arial Narrow"/>
                <w:sz w:val="20"/>
                <w:szCs w:val="20"/>
              </w:rPr>
            </w:pPr>
            <w:r>
              <w:rPr>
                <w:rFonts w:ascii="Arial Narrow" w:hAnsi="Arial Narrow"/>
                <w:sz w:val="20"/>
                <w:szCs w:val="20"/>
              </w:rPr>
              <w:t>Ikuskatzearen arrazoia</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Ofiziozkoa</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Salaketa</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Besterik</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Guztira</w:t>
            </w:r>
          </w:p>
        </w:tc>
        <w:tc>
          <w:tcPr>
            <w:tcW w:w="851"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98</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166</w:t>
            </w:r>
          </w:p>
        </w:tc>
        <w:tc>
          <w:tcPr>
            <w:tcW w:w="818"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76</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103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181</w:t>
            </w:r>
          </w:p>
        </w:tc>
        <w:tc>
          <w:tcPr>
            <w:tcW w:w="819"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93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165</w:t>
            </w:r>
          </w:p>
        </w:tc>
        <w:tc>
          <w:tcPr>
            <w:tcW w:w="819"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49</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85</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144</w:t>
            </w:r>
          </w:p>
        </w:tc>
        <w:tc>
          <w:tcPr>
            <w:tcW w:w="775"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74</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69</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147</w:t>
            </w:r>
          </w:p>
        </w:tc>
        <w:tc>
          <w:tcPr>
            <w:tcW w:w="847"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98</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171</w:t>
            </w:r>
          </w:p>
        </w:tc>
      </w:tr>
      <w:tr w:rsidR="00C9781F" w:rsidRPr="00673524" w:rsidTr="00A217FD">
        <w:trPr>
          <w:trHeight w:val="198"/>
          <w:jc w:val="center"/>
        </w:trPr>
        <w:tc>
          <w:tcPr>
            <w:tcW w:w="3860" w:type="dxa"/>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right="-95" w:firstLine="0"/>
              <w:jc w:val="right"/>
              <w:rPr>
                <w:rFonts w:ascii="Arial" w:hAnsi="Arial" w:cs="Arial"/>
                <w:sz w:val="18"/>
                <w:szCs w:val="18"/>
              </w:rPr>
            </w:pPr>
          </w:p>
        </w:tc>
        <w:tc>
          <w:tcPr>
            <w:tcW w:w="4929" w:type="dxa"/>
            <w:gridSpan w:val="6"/>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szCs w:val="18"/>
              </w:rPr>
              <w:t>Errezeta elektronikoarekin lotutako errekerimenduak</w:t>
            </w:r>
          </w:p>
        </w:tc>
      </w:tr>
      <w:tr w:rsidR="00C9781F" w:rsidRPr="00E45883" w:rsidTr="00A217FD">
        <w:trPr>
          <w:trHeight w:val="198"/>
          <w:jc w:val="center"/>
        </w:trPr>
        <w:tc>
          <w:tcPr>
            <w:tcW w:w="3860" w:type="dxa"/>
          </w:tcPr>
          <w:p w:rsidR="00C9781F" w:rsidRPr="00E45883" w:rsidRDefault="00C9781F" w:rsidP="00B53A0A">
            <w:pPr>
              <w:pStyle w:val="texto"/>
              <w:tabs>
                <w:tab w:val="clear" w:pos="2835"/>
                <w:tab w:val="clear" w:pos="3969"/>
                <w:tab w:val="clear" w:pos="5103"/>
                <w:tab w:val="clear" w:pos="6237"/>
                <w:tab w:val="clear" w:pos="7371"/>
              </w:tabs>
              <w:spacing w:after="0"/>
              <w:ind w:left="-94" w:right="-95" w:firstLine="0"/>
              <w:jc w:val="left"/>
              <w:rPr>
                <w:rFonts w:ascii="Arial Narrow" w:hAnsi="Arial Narrow"/>
                <w:sz w:val="20"/>
                <w:szCs w:val="20"/>
              </w:rPr>
            </w:pPr>
            <w:r>
              <w:rPr>
                <w:rFonts w:ascii="Arial Narrow" w:hAnsi="Arial Narrow"/>
                <w:sz w:val="20"/>
                <w:szCs w:val="20"/>
              </w:rPr>
              <w:t>Errekerimenduaren arrazoia</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 xml:space="preserve">Hutsean egindako </w:t>
            </w:r>
            <w:proofErr w:type="spellStart"/>
            <w:r>
              <w:rPr>
                <w:rFonts w:ascii="Arial Narrow" w:hAnsi="Arial Narrow"/>
                <w:sz w:val="20"/>
                <w:szCs w:val="20"/>
              </w:rPr>
              <w:t>dispentsazioak</w:t>
            </w:r>
            <w:proofErr w:type="spellEnd"/>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proofErr w:type="spellStart"/>
            <w:r>
              <w:rPr>
                <w:rFonts w:ascii="Arial Narrow" w:hAnsi="Arial Narrow"/>
                <w:sz w:val="20"/>
                <w:szCs w:val="20"/>
              </w:rPr>
              <w:t>NAIKPen</w:t>
            </w:r>
            <w:proofErr w:type="spellEnd"/>
            <w:r>
              <w:rPr>
                <w:rFonts w:ascii="Arial Narrow" w:hAnsi="Arial Narrow"/>
                <w:sz w:val="20"/>
                <w:szCs w:val="20"/>
              </w:rPr>
              <w:t xml:space="preserve"> zerrenda, gaixoa presente egon g</w:t>
            </w:r>
            <w:r>
              <w:rPr>
                <w:rFonts w:ascii="Arial Narrow" w:hAnsi="Arial Narrow"/>
                <w:sz w:val="20"/>
                <w:szCs w:val="20"/>
              </w:rPr>
              <w:t>a</w:t>
            </w:r>
            <w:r>
              <w:rPr>
                <w:rFonts w:ascii="Arial Narrow" w:hAnsi="Arial Narrow"/>
                <w:sz w:val="20"/>
                <w:szCs w:val="20"/>
              </w:rPr>
              <w:t xml:space="preserve">beko sartzeei buruzkoa. Itzulitako produktuen </w:t>
            </w:r>
            <w:proofErr w:type="spellStart"/>
            <w:r>
              <w:rPr>
                <w:rFonts w:ascii="Arial Narrow" w:hAnsi="Arial Narrow"/>
                <w:sz w:val="20"/>
                <w:szCs w:val="20"/>
              </w:rPr>
              <w:t>dispentsazioa</w:t>
            </w:r>
            <w:proofErr w:type="spellEnd"/>
            <w:r>
              <w:rPr>
                <w:rFonts w:ascii="Arial Narrow" w:hAnsi="Arial Narrow"/>
                <w:sz w:val="20"/>
                <w:szCs w:val="20"/>
              </w:rPr>
              <w:t>.</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Bilgarrien zatikatzea</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Fakturazio-orrian itsatsi gabeko kupoiak</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 xml:space="preserve">Fakturazio-prozeduraren ez-betetzea </w:t>
            </w:r>
          </w:p>
        </w:tc>
        <w:tc>
          <w:tcPr>
            <w:tcW w:w="851"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818"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819"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819"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775"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tc>
        <w:tc>
          <w:tcPr>
            <w:tcW w:w="847"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r>
      <w:tr w:rsidR="00C9781F" w:rsidRPr="00673524" w:rsidTr="00A217FD">
        <w:trPr>
          <w:trHeight w:val="198"/>
          <w:jc w:val="center"/>
        </w:trPr>
        <w:tc>
          <w:tcPr>
            <w:tcW w:w="3860" w:type="dxa"/>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right="-95" w:firstLine="0"/>
              <w:jc w:val="right"/>
              <w:rPr>
                <w:rFonts w:ascii="Arial" w:hAnsi="Arial" w:cs="Arial"/>
                <w:sz w:val="18"/>
                <w:szCs w:val="18"/>
              </w:rPr>
            </w:pPr>
          </w:p>
        </w:tc>
        <w:tc>
          <w:tcPr>
            <w:tcW w:w="4929" w:type="dxa"/>
            <w:gridSpan w:val="6"/>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szCs w:val="18"/>
              </w:rPr>
              <w:t>Errezeta elektronikoarekin lotutako zehapenak</w:t>
            </w:r>
          </w:p>
        </w:tc>
      </w:tr>
      <w:tr w:rsidR="00C9781F" w:rsidRPr="00E45883" w:rsidTr="00A217FD">
        <w:trPr>
          <w:trHeight w:val="198"/>
          <w:jc w:val="center"/>
        </w:trPr>
        <w:tc>
          <w:tcPr>
            <w:tcW w:w="3860"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left="-80" w:right="-95" w:firstLine="0"/>
              <w:jc w:val="left"/>
              <w:rPr>
                <w:rFonts w:ascii="Arial Narrow" w:hAnsi="Arial Narrow"/>
                <w:sz w:val="20"/>
                <w:szCs w:val="20"/>
              </w:rPr>
            </w:pPr>
            <w:r>
              <w:rPr>
                <w:rFonts w:ascii="Arial Narrow" w:hAnsi="Arial Narrow"/>
                <w:sz w:val="20"/>
                <w:szCs w:val="20"/>
              </w:rPr>
              <w:t>Zehapen kopurua</w:t>
            </w:r>
          </w:p>
        </w:tc>
        <w:tc>
          <w:tcPr>
            <w:tcW w:w="851"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9</w:t>
            </w:r>
          </w:p>
        </w:tc>
        <w:tc>
          <w:tcPr>
            <w:tcW w:w="818"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w:t>
            </w:r>
          </w:p>
        </w:tc>
        <w:tc>
          <w:tcPr>
            <w:tcW w:w="819"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w:t>
            </w:r>
          </w:p>
        </w:tc>
        <w:tc>
          <w:tcPr>
            <w:tcW w:w="819"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w:t>
            </w:r>
          </w:p>
        </w:tc>
        <w:tc>
          <w:tcPr>
            <w:tcW w:w="775"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847"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w:t>
            </w:r>
          </w:p>
        </w:tc>
      </w:tr>
      <w:tr w:rsidR="00C9781F" w:rsidRPr="00E45883" w:rsidTr="00A217FD">
        <w:trPr>
          <w:trHeight w:val="198"/>
          <w:jc w:val="center"/>
        </w:trPr>
        <w:tc>
          <w:tcPr>
            <w:tcW w:w="3860"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left="-80" w:right="-95" w:firstLine="0"/>
              <w:jc w:val="left"/>
              <w:rPr>
                <w:rFonts w:ascii="Arial Narrow" w:hAnsi="Arial Narrow"/>
                <w:sz w:val="20"/>
                <w:szCs w:val="20"/>
              </w:rPr>
            </w:pPr>
            <w:r>
              <w:rPr>
                <w:rFonts w:ascii="Arial Narrow" w:hAnsi="Arial Narrow"/>
                <w:sz w:val="20"/>
                <w:szCs w:val="20"/>
              </w:rPr>
              <w:t>Diru-kopurua</w:t>
            </w:r>
          </w:p>
        </w:tc>
        <w:tc>
          <w:tcPr>
            <w:tcW w:w="851"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180.000</w:t>
            </w:r>
          </w:p>
        </w:tc>
        <w:tc>
          <w:tcPr>
            <w:tcW w:w="818"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60.000</w:t>
            </w:r>
          </w:p>
        </w:tc>
        <w:tc>
          <w:tcPr>
            <w:tcW w:w="819"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25.000</w:t>
            </w:r>
          </w:p>
        </w:tc>
        <w:tc>
          <w:tcPr>
            <w:tcW w:w="819"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57.000</w:t>
            </w:r>
          </w:p>
        </w:tc>
        <w:tc>
          <w:tcPr>
            <w:tcW w:w="775"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847"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vertAlign w:val="superscript"/>
              </w:rPr>
            </w:pPr>
            <w:r>
              <w:rPr>
                <w:rFonts w:ascii="Arial Narrow" w:hAnsi="Arial Narrow"/>
                <w:sz w:val="20"/>
                <w:szCs w:val="20"/>
              </w:rPr>
              <w:t>20.000</w:t>
            </w:r>
            <w:r>
              <w:rPr>
                <w:rFonts w:ascii="Arial Narrow" w:hAnsi="Arial Narrow"/>
                <w:sz w:val="20"/>
                <w:szCs w:val="20"/>
                <w:vertAlign w:val="superscript"/>
              </w:rPr>
              <w:t>a</w:t>
            </w:r>
          </w:p>
        </w:tc>
      </w:tr>
      <w:tr w:rsidR="00C9781F" w:rsidRPr="00E45883" w:rsidTr="00A217FD">
        <w:trPr>
          <w:trHeight w:val="198"/>
          <w:jc w:val="center"/>
        </w:trPr>
        <w:tc>
          <w:tcPr>
            <w:tcW w:w="3860"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left="-94" w:right="-95" w:firstLine="0"/>
              <w:jc w:val="left"/>
              <w:rPr>
                <w:rFonts w:ascii="Arial Narrow" w:hAnsi="Arial Narrow"/>
                <w:sz w:val="20"/>
                <w:szCs w:val="20"/>
              </w:rPr>
            </w:pPr>
            <w:r>
              <w:rPr>
                <w:rFonts w:ascii="Arial Narrow" w:hAnsi="Arial Narrow"/>
                <w:sz w:val="20"/>
                <w:szCs w:val="20"/>
              </w:rPr>
              <w:t>Zehapenaren arrazoia:</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 xml:space="preserve">Hutsean egindako </w:t>
            </w:r>
            <w:proofErr w:type="spellStart"/>
            <w:r>
              <w:rPr>
                <w:rFonts w:ascii="Arial Narrow" w:hAnsi="Arial Narrow"/>
                <w:sz w:val="20"/>
                <w:szCs w:val="20"/>
              </w:rPr>
              <w:t>dispentsazioa</w:t>
            </w:r>
            <w:proofErr w:type="spellEnd"/>
          </w:p>
          <w:p w:rsidR="00C9781F"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Kupoirik gabeko medikamentuak, itzulketet</w:t>
            </w:r>
            <w:r>
              <w:rPr>
                <w:rFonts w:ascii="Arial Narrow" w:hAnsi="Arial Narrow"/>
                <w:sz w:val="20"/>
                <w:szCs w:val="20"/>
              </w:rPr>
              <w:t>a</w:t>
            </w:r>
            <w:r>
              <w:rPr>
                <w:rFonts w:ascii="Arial Narrow" w:hAnsi="Arial Narrow"/>
                <w:sz w:val="20"/>
                <w:szCs w:val="20"/>
              </w:rPr>
              <w:t xml:space="preserve">tik datozenak </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 xml:space="preserve"> </w:t>
            </w:r>
          </w:p>
        </w:tc>
        <w:tc>
          <w:tcPr>
            <w:tcW w:w="851"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vertAlign w:val="superscript"/>
              </w:rPr>
            </w:pPr>
            <w:r>
              <w:rPr>
                <w:rFonts w:ascii="Arial Narrow" w:hAnsi="Arial Narrow"/>
                <w:sz w:val="20"/>
                <w:szCs w:val="20"/>
              </w:rPr>
              <w:t>3</w:t>
            </w:r>
            <w:r>
              <w:rPr>
                <w:rFonts w:ascii="Arial Narrow" w:hAnsi="Arial Narrow"/>
                <w:sz w:val="20"/>
                <w:szCs w:val="20"/>
                <w:vertAlign w:val="superscript"/>
              </w:rPr>
              <w:t>b</w:t>
            </w:r>
          </w:p>
        </w:tc>
        <w:tc>
          <w:tcPr>
            <w:tcW w:w="818"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819"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819"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775"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847"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r>
    </w:tbl>
    <w:p w:rsidR="00C9781F" w:rsidRPr="00E45883" w:rsidRDefault="00C9781F" w:rsidP="00C9781F">
      <w:pPr>
        <w:pStyle w:val="texto"/>
        <w:tabs>
          <w:tab w:val="clear" w:pos="2835"/>
          <w:tab w:val="clear" w:pos="3969"/>
          <w:tab w:val="clear" w:pos="5103"/>
          <w:tab w:val="clear" w:pos="6237"/>
          <w:tab w:val="clear" w:pos="7371"/>
        </w:tabs>
        <w:spacing w:before="60" w:after="0"/>
        <w:ind w:left="28" w:firstLine="0"/>
        <w:jc w:val="left"/>
        <w:rPr>
          <w:rFonts w:ascii="Arial" w:hAnsi="Arial" w:cs="Arial"/>
          <w:sz w:val="16"/>
          <w:szCs w:val="16"/>
        </w:rPr>
      </w:pPr>
      <w:r>
        <w:rPr>
          <w:rFonts w:ascii="Arial" w:hAnsi="Arial"/>
          <w:sz w:val="16"/>
          <w:szCs w:val="16"/>
          <w:vertAlign w:val="superscript"/>
        </w:rPr>
        <w:lastRenderedPageBreak/>
        <w:t>a</w:t>
      </w:r>
      <w:r>
        <w:rPr>
          <w:rFonts w:ascii="Arial" w:hAnsi="Arial"/>
          <w:sz w:val="16"/>
          <w:szCs w:val="16"/>
        </w:rPr>
        <w:t xml:space="preserve"> Zehapen bati dagokion zenbatekoa izapidetzeko dago.</w:t>
      </w:r>
    </w:p>
    <w:p w:rsidR="00C9781F" w:rsidRPr="00E45883" w:rsidRDefault="00C9781F" w:rsidP="00C9781F">
      <w:pPr>
        <w:pStyle w:val="texto"/>
        <w:tabs>
          <w:tab w:val="clear" w:pos="2835"/>
          <w:tab w:val="clear" w:pos="3969"/>
          <w:tab w:val="clear" w:pos="5103"/>
          <w:tab w:val="clear" w:pos="6237"/>
          <w:tab w:val="clear" w:pos="7371"/>
        </w:tabs>
        <w:spacing w:after="0"/>
        <w:ind w:left="28" w:firstLine="0"/>
        <w:jc w:val="left"/>
        <w:rPr>
          <w:rFonts w:ascii="Arial" w:hAnsi="Arial" w:cs="Arial"/>
          <w:sz w:val="16"/>
          <w:szCs w:val="16"/>
        </w:rPr>
      </w:pPr>
      <w:r>
        <w:rPr>
          <w:rFonts w:ascii="Arial" w:hAnsi="Arial"/>
          <w:sz w:val="16"/>
          <w:szCs w:val="16"/>
          <w:vertAlign w:val="superscript"/>
        </w:rPr>
        <w:t>b</w:t>
      </w:r>
      <w:r>
        <w:rPr>
          <w:rFonts w:ascii="Arial" w:hAnsi="Arial"/>
          <w:sz w:val="16"/>
          <w:szCs w:val="16"/>
        </w:rPr>
        <w:t xml:space="preserve"> Zehapen bat bi arrazoiengatik ezarri zen.</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spacing w:before="240"/>
        <w:ind w:left="0" w:firstLine="289"/>
        <w:rPr>
          <w:rFonts w:cs="Arial"/>
        </w:rPr>
      </w:pPr>
      <w:r>
        <w:t xml:space="preserve">Aztertzen ari garen kudeaketaren garrantzia gorabehera, eta nahiz eta </w:t>
      </w:r>
      <w:proofErr w:type="spellStart"/>
      <w:r>
        <w:t>O-NOZek</w:t>
      </w:r>
      <w:proofErr w:type="spellEnd"/>
      <w:r>
        <w:t xml:space="preserve"> </w:t>
      </w:r>
      <w:proofErr w:type="spellStart"/>
      <w:r>
        <w:t>LAMIAren</w:t>
      </w:r>
      <w:proofErr w:type="spellEnd"/>
      <w:r>
        <w:t xml:space="preserve"> garapen informatikoa egin zuen, nabarmendu behar dugu ezen kupoiak digitalizatzeaz arduratzen den kanpoko enpresa izan zela farm</w:t>
      </w:r>
      <w:r>
        <w:t>a</w:t>
      </w:r>
      <w:r>
        <w:t xml:space="preserve">zien software desberdinen, </w:t>
      </w:r>
      <w:proofErr w:type="spellStart"/>
      <w:r>
        <w:t>NFEOren</w:t>
      </w:r>
      <w:proofErr w:type="spellEnd"/>
      <w:r>
        <w:t xml:space="preserve"> </w:t>
      </w:r>
      <w:proofErr w:type="spellStart"/>
      <w:r>
        <w:t>—faktura-egilea—</w:t>
      </w:r>
      <w:proofErr w:type="spellEnd"/>
      <w:r>
        <w:t xml:space="preserve"> eta </w:t>
      </w:r>
      <w:proofErr w:type="spellStart"/>
      <w:r>
        <w:t>LAMIAren</w:t>
      </w:r>
      <w:proofErr w:type="spellEnd"/>
      <w:r>
        <w:t xml:space="preserve"> arteko informazio-trukerako eta integraziorako </w:t>
      </w:r>
      <w:proofErr w:type="spellStart"/>
      <w:r>
        <w:t>pasarela</w:t>
      </w:r>
      <w:proofErr w:type="spellEnd"/>
      <w:r>
        <w:t xml:space="preserve"> informatikoa diseinatu zuena. </w:t>
      </w:r>
    </w:p>
    <w:p w:rsidR="00C9781F" w:rsidRPr="00A46CF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Alderatzeak</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Alderatzeak egiteaz arduratzen den pertsona hilero </w:t>
      </w:r>
      <w:proofErr w:type="spellStart"/>
      <w:r>
        <w:t>Nomenclator</w:t>
      </w:r>
      <w:proofErr w:type="spellEnd"/>
      <w:r>
        <w:t xml:space="preserve"> fitxategia gaurkotzen eta kargatzen duen bera da; horrek esan nahi du eginkizunen b</w:t>
      </w:r>
      <w:r>
        <w:t>e</w:t>
      </w:r>
      <w:r>
        <w:t>reizketa ez dela egokiena, eta, gainera, pertsona horren lan-zama bereziki aip</w:t>
      </w:r>
      <w:r>
        <w:t>a</w:t>
      </w:r>
      <w:r>
        <w:t xml:space="preserve">garria dela egun jakin batzuetan. </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LAMIAk</w:t>
      </w:r>
      <w:proofErr w:type="spellEnd"/>
      <w:r>
        <w:t xml:space="preserve"> alderatzeetarako modulu bat badauka, zenbait gurutzatze egiteko balio duena, baina horiek egiten dituen pertsonak ez du guztiz erabiltzen, de</w:t>
      </w:r>
      <w:r>
        <w:t>n</w:t>
      </w:r>
      <w:r>
        <w:t xml:space="preserve">borarik ez duelako edo lortutako emaitzen zehaztasun faltarengatik; izan ere, behar duen informazio guztia ez du, eta datuak aldatu behar izaten ditu haiek egin ahal izateko. </w:t>
      </w:r>
    </w:p>
    <w:p w:rsidR="00C9781F" w:rsidRDefault="00C9781F" w:rsidP="00C9781F">
      <w:pPr>
        <w:pStyle w:val="texto"/>
        <w:tabs>
          <w:tab w:val="clear" w:pos="2835"/>
          <w:tab w:val="clear" w:pos="3969"/>
          <w:tab w:val="clear" w:pos="5103"/>
          <w:tab w:val="clear" w:pos="6237"/>
          <w:tab w:val="clear" w:pos="7371"/>
        </w:tabs>
        <w:spacing w:before="120"/>
        <w:rPr>
          <w:szCs w:val="26"/>
        </w:rPr>
      </w:pPr>
      <w:r>
        <w:t xml:space="preserve">Horri buruz esan beharra daukagu </w:t>
      </w:r>
      <w:proofErr w:type="spellStart"/>
      <w:r>
        <w:t>LAMIAren</w:t>
      </w:r>
      <w:proofErr w:type="spellEnd"/>
      <w:r>
        <w:t xml:space="preserve"> azken bertsioa 2018ko abe</w:t>
      </w:r>
      <w:r>
        <w:t>n</w:t>
      </w:r>
      <w:r>
        <w:t>duan ezarri dela, eta nabarmen hobetu duela datuen tratamendua; horrek, ustez, aukera emanen du aplikazioak eskaintzen dituen alderatzeak erabilgarriagoak eta produktiboagoak izan daitezen; horri buruzko egiaztapenik, ordea, ez dugu egin.</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Fakturen alderatzeak egiteko prozedura estandarizaturik ez dago, eta hal</w:t>
      </w:r>
      <w:r>
        <w:t>a</w:t>
      </w:r>
      <w:r>
        <w:t xml:space="preserve">koak egiten dituen pertsonak ez ditu beti alderatze berdinak egiten, eta daukan denboraren arabera, kontrol gehiago edo gutxiago egiten ditu; aurreikusita dago 2018ko abenduan, </w:t>
      </w:r>
      <w:proofErr w:type="spellStart"/>
      <w:r>
        <w:t>LAMIAren</w:t>
      </w:r>
      <w:proofErr w:type="spellEnd"/>
      <w:r>
        <w:t xml:space="preserve"> gaurkotzea ezarri ondoren, prozedura hori fo</w:t>
      </w:r>
      <w:r>
        <w:t>r</w:t>
      </w:r>
      <w:r>
        <w:t>malizatzea. Bestetik, egindako berrikuspen eta gurutzatzeak ez dira jasota u</w:t>
      </w:r>
      <w:r>
        <w:t>z</w:t>
      </w:r>
      <w:r>
        <w:t>ten.</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Faktura berrikusteko prozesuan, ez da egiaztatzen aplikatutako beherapen eta ordainketak aplikatzekoa den araudiari dagozkionik; halere, berrikusitako hilabeteetako fakturetan egiaztatu dugu zuzenak direla deskontatutako eta o</w:t>
      </w:r>
      <w:r>
        <w:t>r</w:t>
      </w:r>
      <w:r>
        <w:t>daindutako zenbatekoak.</w:t>
      </w:r>
    </w:p>
    <w:p w:rsidR="00C9781F" w:rsidRPr="00723975" w:rsidRDefault="00C9781F" w:rsidP="00C9781F">
      <w:pPr>
        <w:pStyle w:val="atitulo2"/>
        <w:spacing w:before="240" w:after="200"/>
      </w:pPr>
      <w:bookmarkStart w:id="63" w:name="_Toc3461813"/>
      <w:bookmarkStart w:id="64" w:name="_Toc9591404"/>
      <w:bookmarkEnd w:id="57"/>
      <w:r>
        <w:t xml:space="preserve">V.2. </w:t>
      </w:r>
      <w:bookmarkEnd w:id="58"/>
      <w:r>
        <w:t xml:space="preserve">Farmazia-prestazioaren kudeaketarako prozesua betetzeari buruzko </w:t>
      </w:r>
      <w:proofErr w:type="spellStart"/>
      <w:r>
        <w:t>auditoretza</w:t>
      </w:r>
      <w:proofErr w:type="spellEnd"/>
      <w:r>
        <w:t xml:space="preserve"> eta </w:t>
      </w:r>
      <w:proofErr w:type="spellStart"/>
      <w:r>
        <w:t>auditoretza</w:t>
      </w:r>
      <w:proofErr w:type="spellEnd"/>
      <w:r>
        <w:t xml:space="preserve"> finantzarioa</w:t>
      </w:r>
      <w:bookmarkEnd w:id="64"/>
      <w:r>
        <w:t xml:space="preserve"> </w:t>
      </w:r>
      <w:bookmarkEnd w:id="63"/>
      <w:r>
        <w:t xml:space="preserve"> </w:t>
      </w:r>
    </w:p>
    <w:p w:rsidR="00C9781F" w:rsidRDefault="00C9781F" w:rsidP="00C9781F">
      <w:pPr>
        <w:pStyle w:val="texto"/>
        <w:spacing w:after="120"/>
      </w:pPr>
      <w:r>
        <w:t>Farmaziaren kudeaketari aplikatzekoa zaion oinarrizko araudia betetzeari b</w:t>
      </w:r>
      <w:r>
        <w:t>u</w:t>
      </w:r>
      <w:r>
        <w:t xml:space="preserve">ruzko </w:t>
      </w:r>
      <w:proofErr w:type="spellStart"/>
      <w:r>
        <w:t>auditoretza</w:t>
      </w:r>
      <w:proofErr w:type="spellEnd"/>
      <w:r>
        <w:t xml:space="preserve"> bat egin dugu, honako alderdi hauei dagokienez:</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NFEOk</w:t>
      </w:r>
      <w:proofErr w:type="spellEnd"/>
      <w:r>
        <w:t xml:space="preserve"> </w:t>
      </w:r>
      <w:proofErr w:type="spellStart"/>
      <w:r>
        <w:t>O-NOZi</w:t>
      </w:r>
      <w:proofErr w:type="spellEnd"/>
      <w:r>
        <w:t xml:space="preserve"> egiten dizkion fakturen araudian medikamentu eta osasun produktuetarako zehaztutako prezioak aplikatzea.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lastRenderedPageBreak/>
        <w:t>NFEOk</w:t>
      </w:r>
      <w:proofErr w:type="spellEnd"/>
      <w:r>
        <w:t xml:space="preserve"> </w:t>
      </w:r>
      <w:proofErr w:type="spellStart"/>
      <w:r>
        <w:t>O-NOZi</w:t>
      </w:r>
      <w:proofErr w:type="spellEnd"/>
      <w:r>
        <w:t xml:space="preserve"> egiten dizkion fakturen araudian ezarritako beherapenak egitea.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Herritar bakoitzaren ekarpenaren ehunekoa kalkulatzea, horrek zehazten baitu, kenketa eginez gero, </w:t>
      </w:r>
      <w:proofErr w:type="spellStart"/>
      <w:r>
        <w:t>O-NOZek</w:t>
      </w:r>
      <w:proofErr w:type="spellEnd"/>
      <w:r>
        <w:t xml:space="preserve"> ordaindu behar duen zenbatekoa.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Medikamentu eta osasun-produktuen prezioa gaixoei aplikatzea farmazia-bulegoetan.</w:t>
      </w:r>
    </w:p>
    <w:p w:rsidR="00C9781F" w:rsidRDefault="00C9781F" w:rsidP="00C9781F">
      <w:pPr>
        <w:pStyle w:val="texto"/>
        <w:rPr>
          <w:szCs w:val="26"/>
        </w:rPr>
      </w:pPr>
      <w:r>
        <w:t>Gure analisia egiteko, prozeduran egindako ebaluazioa kontuan hartzeaz ga</w:t>
      </w:r>
      <w:r>
        <w:t>i</w:t>
      </w:r>
      <w:r>
        <w:t xml:space="preserve">nera, 2017ko azaroko eta 2018ko abuztuko fakturak aztertu ditugu, eta 98 </w:t>
      </w:r>
      <w:proofErr w:type="spellStart"/>
      <w:r>
        <w:t>tik</w:t>
      </w:r>
      <w:r>
        <w:t>e</w:t>
      </w:r>
      <w:r>
        <w:t>ten</w:t>
      </w:r>
      <w:proofErr w:type="spellEnd"/>
      <w:r>
        <w:t xml:space="preserve"> lagin bat hartu dugu. </w:t>
      </w:r>
      <w:proofErr w:type="spellStart"/>
      <w:r>
        <w:t>Tiket</w:t>
      </w:r>
      <w:proofErr w:type="spellEnd"/>
      <w:r>
        <w:t xml:space="preserve"> horiek guztira 50 farmazia-bulegotakoak dira, 147 medikamenturi dagozkie eta 2.941 euroko kopurua egiten dute; horietatik gaixoek 704 euro jarri zituzten guztira. Honako hauek dira horri buruz atera d</w:t>
      </w:r>
      <w:r>
        <w:t>i</w:t>
      </w:r>
      <w:r>
        <w:t>tugun konklusioak:</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Bai prezioak, bai </w:t>
      </w:r>
      <w:proofErr w:type="spellStart"/>
      <w:r>
        <w:t>NFEOk</w:t>
      </w:r>
      <w:proofErr w:type="spellEnd"/>
      <w:r>
        <w:t xml:space="preserve"> </w:t>
      </w:r>
      <w:proofErr w:type="spellStart"/>
      <w:r>
        <w:t>O-NOZi</w:t>
      </w:r>
      <w:proofErr w:type="spellEnd"/>
      <w:r>
        <w:t xml:space="preserve"> aplikatutako beherapenak aplikatzekoa den araudian ezarritakoak dira. </w:t>
      </w:r>
    </w:p>
    <w:p w:rsidR="00C9781F" w:rsidRPr="00957D2A"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Herritarren ekarpenaren ehunekoari dagokionez, bera baita </w:t>
      </w:r>
      <w:proofErr w:type="spellStart"/>
      <w:r>
        <w:t>O-NOZen</w:t>
      </w:r>
      <w:proofErr w:type="spellEnd"/>
      <w:r>
        <w:t xml:space="preserve"> ga</w:t>
      </w:r>
      <w:r>
        <w:t>s</w:t>
      </w:r>
      <w:r>
        <w:t xml:space="preserve">tua finkatzen duen parametroa, txosten honen III. atalean aipatu dugun bezala, ezin izan dugu egiaztatu zuzena den ala ez, zeren eta ezin izan baitugu eskuratu Nafarroako Zerga Ogasunak </w:t>
      </w:r>
      <w:proofErr w:type="spellStart"/>
      <w:r>
        <w:t>GSINi</w:t>
      </w:r>
      <w:proofErr w:type="spellEnd"/>
      <w:r>
        <w:t xml:space="preserve"> igortzen dion fitxategia. Prozesu hori dela-eta egiaztatu ahal izan dugun zati bakarra da </w:t>
      </w:r>
      <w:proofErr w:type="spellStart"/>
      <w:r>
        <w:t>O-NOZek</w:t>
      </w:r>
      <w:proofErr w:type="spellEnd"/>
      <w:r>
        <w:t xml:space="preserve"> 2018ko abenduan egi</w:t>
      </w:r>
      <w:r>
        <w:t>n</w:t>
      </w:r>
      <w:r>
        <w:t xml:space="preserve">dako datu-gaurkotzeari dagokiona </w:t>
      </w:r>
      <w:proofErr w:type="spellStart"/>
      <w:r>
        <w:t>da</w:t>
      </w:r>
      <w:proofErr w:type="spellEnd"/>
      <w:r>
        <w:t>; izan ere hura zuzena izan zen, eta mini</w:t>
      </w:r>
      <w:r>
        <w:t>s</w:t>
      </w:r>
      <w:r>
        <w:t>terioak igorritako fitxategiari zegokion.</w:t>
      </w:r>
    </w:p>
    <w:p w:rsidR="00C9781F" w:rsidRDefault="00E70E3E" w:rsidP="00C9781F">
      <w:pPr>
        <w:pStyle w:val="texto"/>
        <w:tabs>
          <w:tab w:val="clear" w:pos="2835"/>
          <w:tab w:val="clear" w:pos="3969"/>
          <w:tab w:val="clear" w:pos="5103"/>
          <w:tab w:val="clear" w:pos="6237"/>
          <w:tab w:val="clear" w:pos="7371"/>
        </w:tabs>
        <w:rPr>
          <w:szCs w:val="26"/>
        </w:rPr>
      </w:pPr>
      <w:r>
        <w:t>Horri buruz egiaztatu ahal izan dugu ezen, 2018ko abenduan gaixoen eka</w:t>
      </w:r>
      <w:r>
        <w:t>r</w:t>
      </w:r>
      <w:r>
        <w:t xml:space="preserve">penaren ehunekoari buruz egin dugun urteko azken gaurkotzea eta gero, </w:t>
      </w:r>
      <w:proofErr w:type="spellStart"/>
      <w:r>
        <w:t>tiketen</w:t>
      </w:r>
      <w:proofErr w:type="spellEnd"/>
      <w:r>
        <w:t xml:space="preserve"> berrikusi dugun laginaren bi kasutan, portzentaje hori ehuneko 40koa dela, ehuneko 50ekoa izan beharrean. Horrek esan mahi du kasu horietan </w:t>
      </w:r>
      <w:proofErr w:type="spellStart"/>
      <w:r>
        <w:t>O-NOZ</w:t>
      </w:r>
      <w:proofErr w:type="spellEnd"/>
      <w:r>
        <w:t xml:space="preserve"> araudiaren arabera dagokiona baino kopuru handiagoa ordaintzen ari dela. </w:t>
      </w:r>
    </w:p>
    <w:p w:rsidR="00C9781F" w:rsidRPr="00723975" w:rsidRDefault="00C9781F" w:rsidP="00C9781F">
      <w:pPr>
        <w:pStyle w:val="atitulo2"/>
        <w:spacing w:before="240" w:after="200"/>
      </w:pPr>
      <w:bookmarkStart w:id="65" w:name="_Toc3461814"/>
      <w:bookmarkStart w:id="66" w:name="_Toc9591405"/>
      <w:r>
        <w:t>V.3. Amaierako konklusioa eta gomendioak</w:t>
      </w:r>
      <w:bookmarkEnd w:id="65"/>
      <w:bookmarkEnd w:id="66"/>
      <w:r>
        <w:t xml:space="preserve"> </w:t>
      </w:r>
    </w:p>
    <w:p w:rsidR="00C9781F" w:rsidRDefault="00C9781F" w:rsidP="00C9781F">
      <w:pPr>
        <w:pStyle w:val="texto"/>
        <w:rPr>
          <w:szCs w:val="26"/>
        </w:rPr>
      </w:pPr>
      <w:r>
        <w:rPr>
          <w:b/>
          <w:bCs/>
        </w:rPr>
        <w:t>Horrenbestez</w:t>
      </w:r>
      <w:r>
        <w:t>, Ganberak uste du ezen, errezeta elektronikoaren ezarpenak, haren fakturazioa barne dela, aurrerapen oso garrantzitsua ekarri duela farm</w:t>
      </w:r>
      <w:r>
        <w:t>a</w:t>
      </w:r>
      <w:r>
        <w:t>zia-prestazioaren kudeaketan, eta aukera eman duela nabarmen hobetzeko k</w:t>
      </w:r>
      <w:r>
        <w:t>u</w:t>
      </w:r>
      <w:r>
        <w:t xml:space="preserve">deaketa horri lotutako gastuaren kontrola. Kudeaketa hori 2017an 138,75 milioi eurokoa izan zen. Kontrol hori, segur aski, hobetu eginen da 2019an SEVEM ezartzen denean; izan ere, horrek berekin ekarriko du medikamentuen bilgarri bakoitzaren identifikazio eta </w:t>
      </w:r>
      <w:proofErr w:type="spellStart"/>
      <w:r>
        <w:t>trazabilitate</w:t>
      </w:r>
      <w:proofErr w:type="spellEnd"/>
      <w:r>
        <w:t xml:space="preserve"> zalantzarik gabea egiteko prozedura bat ezartzea. </w:t>
      </w:r>
    </w:p>
    <w:p w:rsidR="00C9781F" w:rsidRDefault="00C9781F" w:rsidP="00C9781F">
      <w:pPr>
        <w:pStyle w:val="texto"/>
        <w:rPr>
          <w:szCs w:val="26"/>
        </w:rPr>
      </w:pPr>
      <w:r>
        <w:t xml:space="preserve">Farmazia-prestazioaren kudeaketari eusten dioten informazio-sistemek bilbe teknologikoa konplexu bat osatzen dute, zeinaren gainean, oro har, kontrol egoki bat bai baitago, eta aplikatzekoa den araudia bete egiten da. Aplikatutako </w:t>
      </w:r>
      <w:r>
        <w:lastRenderedPageBreak/>
        <w:t xml:space="preserve">sistema horien </w:t>
      </w:r>
      <w:proofErr w:type="spellStart"/>
      <w:r>
        <w:t>auditoretza-prozedurek</w:t>
      </w:r>
      <w:proofErr w:type="spellEnd"/>
      <w:r>
        <w:t xml:space="preserve"> aukera eman digute beste lan batzuetan bildutakoa baino ebidentzia nabarmen handiagoa lortzeko; gure ustez, horrexek izan behar du Ganbera honek funts publikoen kudeaketa sakontasun handiagoz ebaluatzeko eta hura hobetzeko etorkizunean egiten dituen lanetarako ildoa, </w:t>
      </w:r>
      <w:proofErr w:type="spellStart"/>
      <w:r>
        <w:t>auditatutako</w:t>
      </w:r>
      <w:proofErr w:type="spellEnd"/>
      <w:r>
        <w:t xml:space="preserve"> </w:t>
      </w:r>
      <w:proofErr w:type="spellStart"/>
      <w:r>
        <w:t>enteek</w:t>
      </w:r>
      <w:proofErr w:type="spellEnd"/>
      <w:r>
        <w:t xml:space="preserve"> horretarako behar den informazio guztia ematen badute.</w:t>
      </w:r>
    </w:p>
    <w:p w:rsidR="00C9781F" w:rsidRDefault="00C9781F" w:rsidP="00C9781F">
      <w:pPr>
        <w:pStyle w:val="texto"/>
        <w:rPr>
          <w:szCs w:val="26"/>
        </w:rPr>
      </w:pPr>
      <w:r>
        <w:t xml:space="preserve">Bestetik, egiaztatu dugu ezen, </w:t>
      </w:r>
      <w:proofErr w:type="spellStart"/>
      <w:r>
        <w:t>IBPZNk</w:t>
      </w:r>
      <w:proofErr w:type="spellEnd"/>
      <w:r>
        <w:t xml:space="preserve"> azpikontratatutako laguntza erabat</w:t>
      </w:r>
      <w:r>
        <w:t>e</w:t>
      </w:r>
      <w:r>
        <w:t>koa eta gure fiskalizaziorako funtsezkoa izan den arren, Ganbera honek Naf</w:t>
      </w:r>
      <w:r>
        <w:t>a</w:t>
      </w:r>
      <w:r>
        <w:t>rroako Foru Komunitateko Administrazioaren informatikaren kudeaketari buruz 2016ko ekainean egindako txostenak adierazten zuen bezala, aplikazio inform</w:t>
      </w:r>
      <w:r>
        <w:t>a</w:t>
      </w:r>
      <w:r>
        <w:t>tikoen garapena, mantentzea, euskarria eta jardutea Administraziotik kanpo kontratatutako laguntza teknikoen bitartez gauzatzen dela, eta horiei dagokiela haiei buruzko ezagutza teknikoa izatea; egitate horrek eragiten du entitate hor</w:t>
      </w:r>
      <w:r>
        <w:t>i</w:t>
      </w:r>
      <w:r>
        <w:t>etako langileekiko mendekotasun bat izatea. Txosten horretan jada aipatzen g</w:t>
      </w:r>
      <w:r>
        <w:t>e</w:t>
      </w:r>
      <w:r>
        <w:t xml:space="preserve">nuen bezala, hori </w:t>
      </w:r>
      <w:proofErr w:type="spellStart"/>
      <w:r>
        <w:t>giza-faktorearen</w:t>
      </w:r>
      <w:proofErr w:type="spellEnd"/>
      <w:r>
        <w:t xml:space="preserve"> halako deskapitalizazio bat eragiten ari da, bai eta Administrazioarentzako arrisku bat ere, zeren eta ez baitauka aztertu d</w:t>
      </w:r>
      <w:r>
        <w:t>i</w:t>
      </w:r>
      <w:r>
        <w:t>tugun aplikazioei buruzko behar adinako ezagutza teknikoa duen langile prop</w:t>
      </w:r>
      <w:r>
        <w:t>i</w:t>
      </w:r>
      <w:r>
        <w:t xml:space="preserve">orik. </w:t>
      </w:r>
    </w:p>
    <w:p w:rsidR="00C9781F" w:rsidRDefault="00C9781F" w:rsidP="00C9781F">
      <w:pPr>
        <w:pStyle w:val="texto"/>
        <w:rPr>
          <w:szCs w:val="26"/>
        </w:rPr>
      </w:pPr>
      <w:r>
        <w:t>Egindako lana kontuan hartuta, ondoren aztertutako kudeaketa hobetzen l</w:t>
      </w:r>
      <w:r>
        <w:t>a</w:t>
      </w:r>
      <w:r>
        <w:t>gun dezaketen gomendioak azaltzen ditugu:</w:t>
      </w:r>
    </w:p>
    <w:p w:rsidR="00C9781F" w:rsidRPr="00037209" w:rsidRDefault="00C9781F" w:rsidP="00C9781F">
      <w:pPr>
        <w:pStyle w:val="texto"/>
        <w:tabs>
          <w:tab w:val="clear" w:pos="2835"/>
          <w:tab w:val="clear" w:pos="3969"/>
          <w:tab w:val="clear" w:pos="5103"/>
          <w:tab w:val="clear" w:pos="6237"/>
          <w:tab w:val="clear" w:pos="7371"/>
        </w:tabs>
        <w:spacing w:before="120"/>
        <w:rPr>
          <w:rFonts w:ascii="Arial" w:hAnsi="Arial" w:cs="Arial"/>
          <w:i/>
          <w:sz w:val="25"/>
          <w:szCs w:val="25"/>
        </w:rPr>
      </w:pPr>
      <w:r>
        <w:rPr>
          <w:rFonts w:ascii="Arial" w:hAnsi="Arial"/>
          <w:i/>
          <w:sz w:val="25"/>
          <w:szCs w:val="25"/>
        </w:rPr>
        <w:t>ATENEA, HCI eta LAMIA</w:t>
      </w:r>
    </w:p>
    <w:bookmarkEnd w:id="59"/>
    <w:bookmarkEnd w:id="60"/>
    <w:bookmarkEnd w:id="61"/>
    <w:bookmarkEnd w:id="62"/>
    <w:p w:rsidR="00C9781F" w:rsidRPr="00285242" w:rsidRDefault="00E70E3E"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Erabiltzaileen sarbideen kudeaketa-prozedura gaurkotzea, fluxu-irudi de</w:t>
      </w:r>
      <w:r>
        <w:rPr>
          <w:i/>
        </w:rPr>
        <w:t>s</w:t>
      </w:r>
      <w:r>
        <w:rPr>
          <w:i/>
        </w:rPr>
        <w:t xml:space="preserve">berdindu bat ezarriz erabiltzaile-mota bakoitzarentzat, erabiltzaile aktiboen aldizkako berrikuspena jasoko duena. </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LAMIAko</w:t>
      </w:r>
      <w:proofErr w:type="spellEnd"/>
      <w:r>
        <w:rPr>
          <w:i/>
        </w:rPr>
        <w:t xml:space="preserve"> erabiltzaileen sorrera-data eta haiek nork egin zituen erregistr</w:t>
      </w:r>
      <w:r>
        <w:rPr>
          <w:i/>
        </w:rPr>
        <w:t>a</w:t>
      </w:r>
      <w:r>
        <w:rPr>
          <w:i/>
        </w:rPr>
        <w:t xml:space="preserve">tzea, sarbideen kudeaketa-prozedura jarraituz eta </w:t>
      </w:r>
      <w:proofErr w:type="spellStart"/>
      <w:r>
        <w:rPr>
          <w:i/>
        </w:rPr>
        <w:t>auditoretzaren</w:t>
      </w:r>
      <w:proofErr w:type="spellEnd"/>
      <w:r>
        <w:rPr>
          <w:i/>
        </w:rPr>
        <w:t xml:space="preserve"> </w:t>
      </w:r>
      <w:proofErr w:type="spellStart"/>
      <w:r>
        <w:rPr>
          <w:i/>
        </w:rPr>
        <w:t>loga</w:t>
      </w:r>
      <w:proofErr w:type="spellEnd"/>
      <w:r>
        <w:rPr>
          <w:i/>
        </w:rPr>
        <w:t xml:space="preserve"> aktib</w:t>
      </w:r>
      <w:r>
        <w:rPr>
          <w:i/>
        </w:rPr>
        <w:t>a</w:t>
      </w:r>
      <w:r>
        <w:rPr>
          <w:i/>
        </w:rPr>
        <w:t>tuz, gutxienez ere administratzaileek erabiltzaileak sisteman sortu eta aldatzea monitorizatzeko.</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Erabiltzaile bakoitzari </w:t>
      </w:r>
      <w:proofErr w:type="spellStart"/>
      <w:r>
        <w:rPr>
          <w:i/>
        </w:rPr>
        <w:t>LAMIAko</w:t>
      </w:r>
      <w:proofErr w:type="spellEnd"/>
      <w:r>
        <w:rPr>
          <w:i/>
        </w:rPr>
        <w:t xml:space="preserve"> modulu desberdinen rol egokia eskai</w:t>
      </w:r>
      <w:r>
        <w:rPr>
          <w:i/>
        </w:rPr>
        <w:t>n</w:t>
      </w:r>
      <w:r>
        <w:rPr>
          <w:i/>
        </w:rPr>
        <w:t>tzea, esleipen horren arrastoa utziz, bai eta nork baimendu dituen ere, erabi</w:t>
      </w:r>
      <w:r>
        <w:rPr>
          <w:i/>
        </w:rPr>
        <w:t>l</w:t>
      </w:r>
      <w:r>
        <w:rPr>
          <w:i/>
        </w:rPr>
        <w:t xml:space="preserve">tzaileen historikoa kontrolatu ahal izateko. </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LAMIAn</w:t>
      </w:r>
      <w:proofErr w:type="spellEnd"/>
      <w:r>
        <w:rPr>
          <w:i/>
        </w:rPr>
        <w:t xml:space="preserve"> aktibo dauden erabiltzaileen berrikuste eta garbitze exhaustiboa egitea, eta, bidezkoa bada, </w:t>
      </w:r>
      <w:proofErr w:type="spellStart"/>
      <w:r>
        <w:rPr>
          <w:i/>
        </w:rPr>
        <w:t>O-NOZen</w:t>
      </w:r>
      <w:proofErr w:type="spellEnd"/>
      <w:r>
        <w:rPr>
          <w:i/>
        </w:rPr>
        <w:t xml:space="preserve"> jada zerbitzuak ematen ez dituztenak ke</w:t>
      </w:r>
      <w:r>
        <w:rPr>
          <w:i/>
        </w:rPr>
        <w:t>n</w:t>
      </w:r>
      <w:r>
        <w:rPr>
          <w:i/>
        </w:rPr>
        <w:t>tzea.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Garatzaileak diren erabiltzaileei, horretarako baimenduta egon arren, aldi baterako sarbide ez-jarraitua ematea, irakurle gisa, produkzio-ingurunerako, gorabeherei konponbidea emateko eta zabaltzea baliozkotzeko, nolanahi ere haren jarduera sisteman modu erregularrean </w:t>
      </w:r>
      <w:proofErr w:type="spellStart"/>
      <w:r>
        <w:rPr>
          <w:i/>
        </w:rPr>
        <w:t>monitarizatuz</w:t>
      </w:r>
      <w:proofErr w:type="spellEnd"/>
      <w:r>
        <w:rPr>
          <w:i/>
        </w:rPr>
        <w:t>.</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lastRenderedPageBreak/>
        <w:t>LAMIAren</w:t>
      </w:r>
      <w:proofErr w:type="spellEnd"/>
      <w:r>
        <w:rPr>
          <w:i/>
        </w:rPr>
        <w:t xml:space="preserve"> produkziorako pasatze guztien erregistroa duen </w:t>
      </w:r>
      <w:proofErr w:type="spellStart"/>
      <w:r>
        <w:rPr>
          <w:i/>
        </w:rPr>
        <w:t>log</w:t>
      </w:r>
      <w:proofErr w:type="spellEnd"/>
      <w:r>
        <w:rPr>
          <w:i/>
        </w:rPr>
        <w:t xml:space="preserve"> bat mante</w:t>
      </w:r>
      <w:r>
        <w:rPr>
          <w:i/>
        </w:rPr>
        <w:t>n</w:t>
      </w:r>
      <w:r>
        <w:rPr>
          <w:i/>
        </w:rPr>
        <w:t>tzea, produkzio-ingurunean, tresna horretatik aldaketak zuzenean atera ahal izateko.</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ATENEAn</w:t>
      </w:r>
      <w:proofErr w:type="spellEnd"/>
      <w:r>
        <w:rPr>
          <w:i/>
        </w:rPr>
        <w:t xml:space="preserve"> eta </w:t>
      </w:r>
      <w:proofErr w:type="spellStart"/>
      <w:r>
        <w:rPr>
          <w:i/>
        </w:rPr>
        <w:t>HCIn</w:t>
      </w:r>
      <w:proofErr w:type="spellEnd"/>
      <w:r>
        <w:rPr>
          <w:i/>
        </w:rPr>
        <w:t xml:space="preserve"> pasahitzen politika indartzea, biltzen dituzten datuen konfidentzialtasun-maila kontuan hartuta.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Aplikazioen segurtasun-politikak formalizatzea, halako moduz non irisg</w:t>
      </w:r>
      <w:r>
        <w:rPr>
          <w:i/>
        </w:rPr>
        <w:t>a</w:t>
      </w:r>
      <w:r>
        <w:rPr>
          <w:i/>
        </w:rPr>
        <w:t>rriak izanen baitira haien erabiltzaileentzat.</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Probak egitearen egoera aplikazioan gaurkotzea kasuko proba amaitutzat eman baino lehen, baldin eta okerrak izan badira.</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O-NOZek</w:t>
      </w:r>
      <w:proofErr w:type="spellEnd"/>
      <w:r>
        <w:rPr>
          <w:i/>
        </w:rPr>
        <w:t xml:space="preserve"> aplikazio guztietan informazioa integratzeko </w:t>
      </w:r>
      <w:proofErr w:type="spellStart"/>
      <w:r>
        <w:rPr>
          <w:i/>
        </w:rPr>
        <w:t>pasarela</w:t>
      </w:r>
      <w:proofErr w:type="spellEnd"/>
      <w:r>
        <w:rPr>
          <w:i/>
        </w:rPr>
        <w:t xml:space="preserve"> edo mek</w:t>
      </w:r>
      <w:r>
        <w:rPr>
          <w:i/>
        </w:rPr>
        <w:t>a</w:t>
      </w:r>
      <w:r>
        <w:rPr>
          <w:i/>
        </w:rPr>
        <w:t>nismo guztiak ezartzea, halako moduz non kontrol egokia eginen baita, betiere inplikatutako prozesuei ahal den segurtasun handiena ematen dieten baldintzak ezarriz.</w:t>
      </w:r>
    </w:p>
    <w:p w:rsidR="00C9781F" w:rsidRPr="00DF51BD" w:rsidRDefault="00C9781F" w:rsidP="00C9781F">
      <w:pPr>
        <w:keepNext/>
        <w:spacing w:before="240" w:after="120"/>
        <w:ind w:firstLine="0"/>
        <w:rPr>
          <w:rFonts w:ascii="Arial" w:hAnsi="Arial"/>
          <w:i/>
          <w:iCs/>
          <w:color w:val="000000"/>
          <w:spacing w:val="10"/>
          <w:kern w:val="28"/>
          <w:sz w:val="25"/>
          <w:szCs w:val="26"/>
        </w:rPr>
      </w:pPr>
      <w:proofErr w:type="spellStart"/>
      <w:r>
        <w:rPr>
          <w:rFonts w:ascii="Arial" w:hAnsi="Arial"/>
          <w:i/>
          <w:iCs/>
          <w:color w:val="000000"/>
          <w:sz w:val="25"/>
          <w:szCs w:val="26"/>
        </w:rPr>
        <w:t>Nomenclator</w:t>
      </w:r>
      <w:proofErr w:type="spellEnd"/>
      <w:r>
        <w:rPr>
          <w:rFonts w:ascii="Arial" w:hAnsi="Arial"/>
          <w:i/>
          <w:iCs/>
          <w:color w:val="000000"/>
          <w:sz w:val="25"/>
          <w:szCs w:val="26"/>
        </w:rPr>
        <w:t xml:space="preserve"> fitxategiko datuak </w:t>
      </w:r>
      <w:proofErr w:type="spellStart"/>
      <w:r>
        <w:rPr>
          <w:rFonts w:ascii="Arial" w:hAnsi="Arial"/>
          <w:i/>
          <w:iCs/>
          <w:color w:val="000000"/>
          <w:sz w:val="25"/>
          <w:szCs w:val="26"/>
        </w:rPr>
        <w:t>O-NOZen</w:t>
      </w:r>
      <w:proofErr w:type="spellEnd"/>
      <w:r>
        <w:rPr>
          <w:rFonts w:ascii="Arial" w:hAnsi="Arial"/>
          <w:i/>
          <w:iCs/>
          <w:color w:val="000000"/>
          <w:sz w:val="25"/>
          <w:szCs w:val="26"/>
        </w:rPr>
        <w:t xml:space="preserve"> informazio-sistemetan sartzea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Eginkizunen segregazio egokia egitea, txostenean zehar identifikatutako farmazia-prestazioko kudeaketa prozesuaren faseetan, zeinetan atazak pertsona bakarrarengan kontzentraturik baitaude, eta haietarako langile gehiago ha</w:t>
      </w:r>
      <w:r>
        <w:rPr>
          <w:i/>
        </w:rPr>
        <w:t>r</w:t>
      </w:r>
      <w:r>
        <w:rPr>
          <w:i/>
        </w:rPr>
        <w:t>tzea.</w:t>
      </w:r>
    </w:p>
    <w:p w:rsidR="00C9781F" w:rsidRDefault="001B184D"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Nomenclator</w:t>
      </w:r>
      <w:proofErr w:type="spellEnd"/>
      <w:r>
        <w:rPr>
          <w:i/>
        </w:rPr>
        <w:t xml:space="preserve"> fitxategiko informazioa </w:t>
      </w:r>
      <w:proofErr w:type="spellStart"/>
      <w:r>
        <w:rPr>
          <w:i/>
        </w:rPr>
        <w:t>O-NOZen</w:t>
      </w:r>
      <w:proofErr w:type="spellEnd"/>
      <w:r>
        <w:rPr>
          <w:i/>
        </w:rPr>
        <w:t xml:space="preserve"> informazio-sistemetan sa</w:t>
      </w:r>
      <w:r>
        <w:rPr>
          <w:i/>
        </w:rPr>
        <w:t>r</w:t>
      </w:r>
      <w:r>
        <w:rPr>
          <w:i/>
        </w:rPr>
        <w:t>tzeko prozedura gaurkotzea.</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Nomenclator</w:t>
      </w:r>
      <w:proofErr w:type="spellEnd"/>
      <w:r>
        <w:rPr>
          <w:i/>
        </w:rPr>
        <w:t xml:space="preserve"> fitxategiaren gaurkotzeen arabera egindako aldaketen </w:t>
      </w:r>
      <w:proofErr w:type="spellStart"/>
      <w:r>
        <w:rPr>
          <w:i/>
        </w:rPr>
        <w:t>log</w:t>
      </w:r>
      <w:proofErr w:type="spellEnd"/>
      <w:r>
        <w:rPr>
          <w:i/>
        </w:rPr>
        <w:t xml:space="preserve"> bat mantentzea, kontuan hartuz </w:t>
      </w:r>
      <w:proofErr w:type="spellStart"/>
      <w:r>
        <w:rPr>
          <w:i/>
        </w:rPr>
        <w:t>LAMIAra</w:t>
      </w:r>
      <w:proofErr w:type="spellEnd"/>
      <w:r>
        <w:rPr>
          <w:i/>
        </w:rPr>
        <w:t xml:space="preserve"> eta beste sistema batzuetara sartzen diren datuak direla.</w:t>
      </w:r>
    </w:p>
    <w:p w:rsidR="00C9781F" w:rsidRPr="00DF51B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Preskripzioa</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LAMIAn</w:t>
      </w:r>
      <w:proofErr w:type="spellEnd"/>
      <w:r>
        <w:rPr>
          <w:i/>
        </w:rPr>
        <w:t xml:space="preserve"> bilgarrien kopurua dela-eta muga bat jasotzea, haiek agintzeko unerako, salbu eta behar bezala justifikatuta dauden salbuespeneko kasuetan.</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Sinadura automatikoa kentzea langile fakultatiboek beraiek proposatutako preskripzioetan, gaixoen tratamendu-orritik ateratzerakoan, edo, kasua bada, inguruabar horri buruzko abisu bat sartzea.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Gaixoari kasuko tratamendu-orria ematea, eta hartan berariaz jasota eg</w:t>
      </w:r>
      <w:r>
        <w:rPr>
          <w:i/>
        </w:rPr>
        <w:t>o</w:t>
      </w:r>
      <w:r>
        <w:rPr>
          <w:i/>
        </w:rPr>
        <w:t>tea medikazioaren kostua eta hura farmazian jasotzeko epe balioduna.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Aztertzea komenigarria den taloitegiak kasu guztietan mantentzea, eta, h</w:t>
      </w:r>
      <w:r>
        <w:rPr>
          <w:i/>
        </w:rPr>
        <w:t>o</w:t>
      </w:r>
      <w:r>
        <w:rPr>
          <w:i/>
        </w:rPr>
        <w:t>rrenbestez, paperezko errezetak erabiltzeko aukerari eustea, agerian jarri d</w:t>
      </w:r>
      <w:r>
        <w:rPr>
          <w:i/>
        </w:rPr>
        <w:t>i</w:t>
      </w:r>
      <w:r>
        <w:rPr>
          <w:i/>
        </w:rPr>
        <w:t xml:space="preserve">ren gabeziak ikusita. </w:t>
      </w:r>
    </w:p>
    <w:p w:rsidR="00C9781F" w:rsidRPr="00285242" w:rsidRDefault="00245EA5"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lastRenderedPageBreak/>
        <w:t>Erretirodun langile fakultatiboentzako paperezko errezeten taloitegiak kentzea; taloitegiak edukitzeko aukera horri eutsiz gero, lanbiderako gaitasun-ziurtagiria eskatzea eta kontrolatzea ea preskripzio horien gaixo hartzaileak fakultatiboa bera eta harekin bizi diren senideak diren.</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Paperezko errezeten hartzaile diren gaixoen norbanakoaren osasun txart</w:t>
      </w:r>
      <w:r>
        <w:rPr>
          <w:i/>
        </w:rPr>
        <w:t>e</w:t>
      </w:r>
      <w:r>
        <w:rPr>
          <w:i/>
        </w:rPr>
        <w:t>leko taldea egoki betetzea, farmaziek erabiltzaileei dagokien ehunekoa kobra diezaieten, baldin eta preskripzio-formatu horri eusten bazaio.</w:t>
      </w:r>
    </w:p>
    <w:p w:rsidR="00C9781F" w:rsidRPr="00DF51B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Bisatua</w:t>
      </w:r>
    </w:p>
    <w:p w:rsidR="00C9781F" w:rsidRPr="00DF6874" w:rsidRDefault="00DF6874"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Preskripzioa egiten duten langile fakultatiboek behar adina datu sartzea medikamentuen bisatua eskatzeko, eta ahal den guztia preskripzio horien ba</w:t>
      </w:r>
      <w:r>
        <w:rPr>
          <w:i/>
        </w:rPr>
        <w:t>i</w:t>
      </w:r>
      <w:r>
        <w:rPr>
          <w:i/>
        </w:rPr>
        <w:t>mentzea automatizatzea, gaixoen historia klinikorako sarbidea hertsiki beh</w:t>
      </w:r>
      <w:r>
        <w:rPr>
          <w:i/>
        </w:rPr>
        <w:t>a</w:t>
      </w:r>
      <w:r>
        <w:rPr>
          <w:i/>
        </w:rPr>
        <w:t>rrezkoa den kasuetarako mugatuz.</w:t>
      </w:r>
    </w:p>
    <w:p w:rsidR="00C9781F" w:rsidRPr="00DF51BD" w:rsidRDefault="00C9781F" w:rsidP="00C9781F">
      <w:pPr>
        <w:keepNext/>
        <w:spacing w:before="240" w:after="120"/>
        <w:ind w:firstLine="0"/>
        <w:rPr>
          <w:rFonts w:ascii="Arial" w:hAnsi="Arial"/>
          <w:i/>
          <w:iCs/>
          <w:color w:val="000000"/>
          <w:spacing w:val="10"/>
          <w:kern w:val="28"/>
          <w:sz w:val="25"/>
          <w:szCs w:val="26"/>
        </w:rPr>
      </w:pPr>
      <w:proofErr w:type="spellStart"/>
      <w:r>
        <w:rPr>
          <w:rFonts w:ascii="Arial" w:hAnsi="Arial"/>
          <w:i/>
          <w:iCs/>
          <w:color w:val="000000"/>
          <w:sz w:val="25"/>
          <w:szCs w:val="26"/>
        </w:rPr>
        <w:t>Dispentsazioa</w:t>
      </w:r>
      <w:proofErr w:type="spellEnd"/>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Behar diren mekanismoak ezartzea farmaziek gaixoaren datu gehienetara sartu ahal daitezen osasun-txartelaren irakurketaren bidez, eta hala ez bada, horretarako arrazoi zehatza adierazi.</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Bermatzea gaixoek medikamentu bat eskuratzeagatik ordaindutako prez</w:t>
      </w:r>
      <w:r>
        <w:rPr>
          <w:i/>
        </w:rPr>
        <w:t>i</w:t>
      </w:r>
      <w:r>
        <w:rPr>
          <w:i/>
        </w:rPr>
        <w:t>oak, farmazia-bulego guztietan, bat datozela araudian ezarritakoekin.</w:t>
      </w:r>
    </w:p>
    <w:p w:rsidR="00C9781F" w:rsidRPr="00DF51B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Alderatzeak</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NFEOk</w:t>
      </w:r>
      <w:proofErr w:type="spellEnd"/>
      <w:r>
        <w:rPr>
          <w:i/>
        </w:rPr>
        <w:t xml:space="preserve"> </w:t>
      </w:r>
      <w:proofErr w:type="spellStart"/>
      <w:r>
        <w:rPr>
          <w:i/>
        </w:rPr>
        <w:t>O-NOZi</w:t>
      </w:r>
      <w:proofErr w:type="spellEnd"/>
      <w:r>
        <w:rPr>
          <w:i/>
        </w:rPr>
        <w:t xml:space="preserve"> egiten dizkion fakturetan alderatzeak egiteko prozedura diseinatu eta formalizatzea.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Farmazia-prestazioaren hileroko fakturetan jasotako ordainketaren eta beherapenaren zenbatekoak berrikustea, aplikatzekoa den araudiaren araber</w:t>
      </w:r>
      <w:r>
        <w:rPr>
          <w:i/>
        </w:rPr>
        <w:t>a</w:t>
      </w:r>
      <w:r>
        <w:rPr>
          <w:i/>
        </w:rPr>
        <w:t>koak diren egiaztatuz.</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Farmazia-prestazioaren faktura kontrolatzerakoan egindako berrikuspen, egiaztapen eta alderatzeak jasota uztea.</w:t>
      </w:r>
    </w:p>
    <w:p w:rsidR="00C9781F" w:rsidRPr="00DF51B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Alderdi orokorrak</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Aztertzea informatikaren alorreko langileen </w:t>
      </w:r>
      <w:proofErr w:type="spellStart"/>
      <w:r>
        <w:rPr>
          <w:i/>
        </w:rPr>
        <w:t>plantilla</w:t>
      </w:r>
      <w:proofErr w:type="spellEnd"/>
      <w:r>
        <w:rPr>
          <w:i/>
        </w:rPr>
        <w:t xml:space="preserve"> egokia ote den, eta, kasua bada, kasuko enplegu-eskaintza publikoak egitea, eskainitako lanpostu</w:t>
      </w:r>
      <w:r>
        <w:rPr>
          <w:i/>
        </w:rPr>
        <w:t>e</w:t>
      </w:r>
      <w:r>
        <w:rPr>
          <w:i/>
        </w:rPr>
        <w:t xml:space="preserve">tarako dei eginez, kudeaketa-lanetan erabiltzen diren aplikazio informatikoei buruzko ezagutza teknikoa duten langile propioak edukitzeari begira. </w:t>
      </w:r>
    </w:p>
    <w:p w:rsidR="00C9781F" w:rsidRPr="00DF51B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Nafarroako Zerga Ogasunak Nafarroako Kontuen Ganberaren informazio-errekerimenduak betetzea, azken horrek bere eginkizun eta ahalen arabera egindakoak, Ganberak bere fiskalizazio-lana guztiz bete ahal dezan. </w:t>
      </w:r>
    </w:p>
    <w:bookmarkEnd w:id="30"/>
    <w:bookmarkEnd w:id="31"/>
    <w:p w:rsidR="00C9781F" w:rsidRPr="00FA784F" w:rsidRDefault="00C9781F" w:rsidP="00C9781F">
      <w:pPr>
        <w:pStyle w:val="texto"/>
        <w:spacing w:before="240"/>
      </w:pPr>
      <w:r>
        <w:lastRenderedPageBreak/>
        <w:t>Txosten hau, araudi indardunak ezarritako izapideak bete ondoren, auditore Karen Moreno Orduña andreak proposatuta egin da, bera izan baita lan honen arduraduna.</w:t>
      </w:r>
    </w:p>
    <w:p w:rsidR="00C9781F" w:rsidRPr="00FA784F" w:rsidRDefault="00C9781F" w:rsidP="00C9781F">
      <w:pPr>
        <w:pStyle w:val="texto"/>
        <w:spacing w:after="0"/>
        <w:ind w:firstLine="0"/>
        <w:jc w:val="center"/>
        <w:rPr>
          <w:szCs w:val="26"/>
        </w:rPr>
      </w:pPr>
      <w:r>
        <w:t>Iruñean, 2019ko martxoaren 28an</w:t>
      </w:r>
    </w:p>
    <w:p w:rsidR="00C9781F" w:rsidRDefault="00C9781F" w:rsidP="00C9781F">
      <w:pPr>
        <w:pStyle w:val="texto"/>
        <w:tabs>
          <w:tab w:val="clear" w:pos="2835"/>
          <w:tab w:val="clear" w:pos="3969"/>
          <w:tab w:val="clear" w:pos="5103"/>
          <w:tab w:val="clear" w:pos="6237"/>
          <w:tab w:val="clear" w:pos="7371"/>
          <w:tab w:val="left" w:pos="480"/>
          <w:tab w:val="num" w:pos="720"/>
          <w:tab w:val="num" w:pos="1320"/>
        </w:tabs>
        <w:ind w:left="289" w:firstLine="0"/>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203B7B" w:rsidRDefault="00203B7B" w:rsidP="00C9781F">
      <w:pPr>
        <w:pStyle w:val="texto"/>
        <w:tabs>
          <w:tab w:val="clear" w:pos="2835"/>
          <w:tab w:val="clear" w:pos="3969"/>
          <w:tab w:val="clear" w:pos="5103"/>
          <w:tab w:val="clear" w:pos="6237"/>
          <w:tab w:val="clear" w:pos="7371"/>
          <w:tab w:val="left" w:pos="480"/>
          <w:tab w:val="num" w:pos="720"/>
          <w:tab w:val="num" w:pos="1320"/>
        </w:tabs>
        <w:ind w:left="289" w:firstLine="0"/>
        <w:jc w:val="center"/>
      </w:pPr>
    </w:p>
    <w:p w:rsidR="00203B7B" w:rsidRDefault="00203B7B" w:rsidP="00C9781F">
      <w:pPr>
        <w:pStyle w:val="texto"/>
        <w:tabs>
          <w:tab w:val="clear" w:pos="2835"/>
          <w:tab w:val="clear" w:pos="3969"/>
          <w:tab w:val="clear" w:pos="5103"/>
          <w:tab w:val="clear" w:pos="6237"/>
          <w:tab w:val="clear" w:pos="7371"/>
          <w:tab w:val="left" w:pos="480"/>
          <w:tab w:val="num" w:pos="720"/>
          <w:tab w:val="num" w:pos="1320"/>
        </w:tabs>
        <w:ind w:left="289" w:firstLine="0"/>
        <w:jc w:val="center"/>
        <w:rPr>
          <w:rFonts w:eastAsiaTheme="minorHAnsi"/>
          <w:szCs w:val="26"/>
        </w:rPr>
        <w:sectPr w:rsidR="00203B7B" w:rsidSect="00E33BEA">
          <w:footerReference w:type="default" r:id="rId17"/>
          <w:type w:val="oddPage"/>
          <w:pgSz w:w="11907" w:h="16840" w:code="9"/>
          <w:pgMar w:top="2109" w:right="1559" w:bottom="1644" w:left="1559" w:header="369" w:footer="136" w:gutter="0"/>
          <w:pgNumType w:start="3"/>
          <w:cols w:space="720"/>
          <w:docGrid w:linePitch="360"/>
        </w:sectPr>
      </w:pPr>
    </w:p>
    <w:p w:rsidR="00203B7B" w:rsidRDefault="00203B7B" w:rsidP="00C9781F">
      <w:pPr>
        <w:pStyle w:val="texto"/>
        <w:tabs>
          <w:tab w:val="clear" w:pos="2835"/>
          <w:tab w:val="clear" w:pos="3969"/>
          <w:tab w:val="clear" w:pos="5103"/>
          <w:tab w:val="clear" w:pos="6237"/>
          <w:tab w:val="clear" w:pos="7371"/>
          <w:tab w:val="left" w:pos="480"/>
          <w:tab w:val="num" w:pos="720"/>
          <w:tab w:val="num" w:pos="1320"/>
        </w:tabs>
        <w:ind w:left="289" w:firstLine="0"/>
        <w:jc w:val="center"/>
        <w:rPr>
          <w:rFonts w:eastAsiaTheme="minorHAnsi"/>
          <w:szCs w:val="26"/>
        </w:rPr>
      </w:pPr>
    </w:p>
    <w:p w:rsidR="00C9781F" w:rsidRDefault="00C9781F" w:rsidP="00C9781F">
      <w:pPr>
        <w:pStyle w:val="atitulo1"/>
        <w:jc w:val="right"/>
        <w:rPr>
          <w:rFonts w:eastAsiaTheme="minorHAnsi"/>
          <w:sz w:val="36"/>
          <w:szCs w:val="36"/>
        </w:rPr>
      </w:pPr>
      <w:bookmarkStart w:id="67" w:name="_Toc474745512"/>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bookmarkStart w:id="68" w:name="_Toc3461815"/>
      <w:bookmarkStart w:id="69" w:name="_Toc9591406"/>
      <w:r>
        <w:rPr>
          <w:sz w:val="36"/>
          <w:szCs w:val="36"/>
        </w:rPr>
        <w:t>Eranskinak</w:t>
      </w:r>
      <w:bookmarkEnd w:id="67"/>
      <w:bookmarkEnd w:id="68"/>
      <w:bookmarkEnd w:id="69"/>
    </w:p>
    <w:p w:rsidR="00203B7B" w:rsidRPr="00EC14AE" w:rsidRDefault="00203B7B" w:rsidP="00203B7B">
      <w:pPr>
        <w:pStyle w:val="atitulo1"/>
        <w:jc w:val="center"/>
        <w:rPr>
          <w:rFonts w:eastAsiaTheme="minorHAnsi"/>
          <w:sz w:val="36"/>
          <w:szCs w:val="36"/>
        </w:rPr>
      </w:pPr>
    </w:p>
    <w:p w:rsidR="00FB0E27" w:rsidRDefault="00FB0E27" w:rsidP="00C9781F">
      <w:pPr>
        <w:pStyle w:val="atitulo2"/>
        <w:sectPr w:rsidR="00FB0E27" w:rsidSect="00203B7B">
          <w:pgSz w:w="11907" w:h="16840" w:code="9"/>
          <w:pgMar w:top="2109" w:right="1559" w:bottom="1644" w:left="1559" w:header="369" w:footer="136" w:gutter="0"/>
          <w:cols w:space="720"/>
          <w:docGrid w:linePitch="360"/>
        </w:sectPr>
      </w:pPr>
      <w:bookmarkStart w:id="70" w:name="_Toc3461816"/>
      <w:bookmarkStart w:id="71" w:name="_Toc476295560"/>
      <w:bookmarkStart w:id="72" w:name="_Toc476391668"/>
      <w:bookmarkStart w:id="73" w:name="_Toc476411474"/>
      <w:bookmarkStart w:id="74" w:name="_Toc476729686"/>
      <w:bookmarkStart w:id="75" w:name="_Toc476821445"/>
      <w:bookmarkStart w:id="76" w:name="_Toc477171884"/>
    </w:p>
    <w:p w:rsidR="00C9781F" w:rsidRPr="00533ADD" w:rsidRDefault="00C9781F" w:rsidP="00C9781F">
      <w:pPr>
        <w:pStyle w:val="atitulo2"/>
      </w:pPr>
      <w:bookmarkStart w:id="77" w:name="_Toc9591407"/>
      <w:r>
        <w:lastRenderedPageBreak/>
        <w:t>1. eranskina. Farmazia-prestazioaren kudeaketa-prozeduraren eskema teknologiko orokorra</w:t>
      </w:r>
      <w:bookmarkEnd w:id="70"/>
      <w:bookmarkEnd w:id="77"/>
    </w:p>
    <w:p w:rsidR="007A4D38" w:rsidRDefault="00C9781F" w:rsidP="00C9781F">
      <w:pPr>
        <w:pStyle w:val="texto"/>
        <w:jc w:val="center"/>
      </w:pPr>
      <w:r>
        <w:rPr>
          <w:noProof/>
          <w:lang w:val="es-ES" w:eastAsia="es-ES"/>
        </w:rPr>
        <w:drawing>
          <wp:inline distT="0" distB="0" distL="0" distR="0" wp14:anchorId="6614C583" wp14:editId="45EA1319">
            <wp:extent cx="6744512" cy="4953000"/>
            <wp:effectExtent l="0" t="0" r="0" b="0"/>
            <wp:docPr id="15" name="Imagen 1" descr="cid:image001.png@01D4DFBF.51C8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4DFBF.51C835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744512" cy="4953000"/>
                    </a:xfrm>
                    <a:prstGeom prst="rect">
                      <a:avLst/>
                    </a:prstGeom>
                    <a:noFill/>
                    <a:ln>
                      <a:noFill/>
                    </a:ln>
                  </pic:spPr>
                </pic:pic>
              </a:graphicData>
            </a:graphic>
          </wp:inline>
        </w:drawing>
      </w:r>
    </w:p>
    <w:p w:rsidR="007A4D38" w:rsidRDefault="007A4D38" w:rsidP="00C9781F">
      <w:pPr>
        <w:pStyle w:val="texto"/>
        <w:jc w:val="center"/>
        <w:sectPr w:rsidR="007A4D38" w:rsidSect="00FB0E27">
          <w:footerReference w:type="default" r:id="rId20"/>
          <w:pgSz w:w="16840" w:h="11907" w:orient="landscape" w:code="9"/>
          <w:pgMar w:top="1559" w:right="2109" w:bottom="1559" w:left="1644" w:header="369" w:footer="136" w:gutter="0"/>
          <w:cols w:space="720"/>
          <w:docGrid w:linePitch="360"/>
        </w:sectPr>
      </w:pPr>
    </w:p>
    <w:p w:rsidR="007A4D38" w:rsidRPr="001301A7" w:rsidRDefault="007A4D38" w:rsidP="007A4D38">
      <w:pPr>
        <w:pStyle w:val="atitulo2"/>
      </w:pPr>
      <w:bookmarkStart w:id="78" w:name="_Toc3461817"/>
      <w:bookmarkStart w:id="79" w:name="_Toc9591408"/>
      <w:r>
        <w:lastRenderedPageBreak/>
        <w:t>2. eranskina. Farmazia-prestazioaren kudeaketari aplikatzekoa zaion o</w:t>
      </w:r>
      <w:r>
        <w:t>i</w:t>
      </w:r>
      <w:r>
        <w:t>narrizko araudia</w:t>
      </w:r>
      <w:bookmarkEnd w:id="78"/>
      <w:bookmarkEnd w:id="79"/>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Otsailaren 23ko 175/2001 Errege Dekretua, zeinaren bidez onesten baitira maisu-formulak eta farmazia-prestakinak zuzen egiteko eta haien kalitatea kontrol</w:t>
      </w:r>
      <w:r>
        <w:rPr>
          <w:rFonts w:ascii="Arial" w:hAnsi="Arial"/>
          <w:sz w:val="22"/>
          <w:szCs w:val="22"/>
        </w:rPr>
        <w:t>a</w:t>
      </w:r>
      <w:r>
        <w:rPr>
          <w:rFonts w:ascii="Arial" w:hAnsi="Arial"/>
          <w:sz w:val="22"/>
          <w:szCs w:val="22"/>
        </w:rPr>
        <w:t>tzeko arauak.</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Uztailaren 16ko 197/2001 Foru Dekretua, Farmazia Laguntzari buruzko azaro</w:t>
      </w:r>
      <w:r>
        <w:rPr>
          <w:rFonts w:ascii="Arial" w:hAnsi="Arial"/>
          <w:sz w:val="22"/>
          <w:szCs w:val="22"/>
        </w:rPr>
        <w:t>a</w:t>
      </w:r>
      <w:r>
        <w:rPr>
          <w:rFonts w:ascii="Arial" w:hAnsi="Arial"/>
          <w:sz w:val="22"/>
          <w:szCs w:val="22"/>
        </w:rPr>
        <w:t>ren 16ko 12/2000 Foru Legea farmazia bulegoen arloan garatzeko arauak ematen dituena.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Maiatzaren 11ko 618/2007 Errege Dekretua, medikamentuak agintzeko eta di</w:t>
      </w:r>
      <w:r>
        <w:rPr>
          <w:rFonts w:ascii="Arial" w:hAnsi="Arial"/>
          <w:sz w:val="22"/>
          <w:szCs w:val="22"/>
        </w:rPr>
        <w:t>s</w:t>
      </w:r>
      <w:r>
        <w:rPr>
          <w:rFonts w:ascii="Arial" w:hAnsi="Arial"/>
          <w:sz w:val="22"/>
          <w:szCs w:val="22"/>
        </w:rPr>
        <w:t>pentsatzeko baldintzetan, bisatu bidez, erreserba bereziak ezartzeko prozedura arautzen duena.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 xml:space="preserve">Uztailaren 26ko 1261/2007 Ebazpena, </w:t>
      </w:r>
      <w:proofErr w:type="spellStart"/>
      <w:r>
        <w:rPr>
          <w:rFonts w:ascii="Arial" w:hAnsi="Arial"/>
          <w:sz w:val="22"/>
          <w:szCs w:val="22"/>
        </w:rPr>
        <w:t>Osasunbidea-Nafarroako</w:t>
      </w:r>
      <w:proofErr w:type="spellEnd"/>
      <w:r>
        <w:rPr>
          <w:rFonts w:ascii="Arial" w:hAnsi="Arial"/>
          <w:sz w:val="22"/>
          <w:szCs w:val="22"/>
        </w:rPr>
        <w:t xml:space="preserve"> Osasun Zerb</w:t>
      </w:r>
      <w:r>
        <w:rPr>
          <w:rFonts w:ascii="Arial" w:hAnsi="Arial"/>
          <w:sz w:val="22"/>
          <w:szCs w:val="22"/>
        </w:rPr>
        <w:t>i</w:t>
      </w:r>
      <w:r>
        <w:rPr>
          <w:rFonts w:ascii="Arial" w:hAnsi="Arial"/>
          <w:sz w:val="22"/>
          <w:szCs w:val="22"/>
        </w:rPr>
        <w:t xml:space="preserve">tzuko zuzendari kudeatzailearena, zeinaren bidez baimena ematen baitzaie </w:t>
      </w:r>
      <w:proofErr w:type="spellStart"/>
      <w:r>
        <w:rPr>
          <w:rFonts w:ascii="Arial" w:hAnsi="Arial"/>
          <w:sz w:val="22"/>
          <w:szCs w:val="22"/>
        </w:rPr>
        <w:t>Osasu</w:t>
      </w:r>
      <w:r>
        <w:rPr>
          <w:rFonts w:ascii="Arial" w:hAnsi="Arial"/>
          <w:sz w:val="22"/>
          <w:szCs w:val="22"/>
        </w:rPr>
        <w:t>n</w:t>
      </w:r>
      <w:r>
        <w:rPr>
          <w:rFonts w:ascii="Arial" w:hAnsi="Arial"/>
          <w:sz w:val="22"/>
          <w:szCs w:val="22"/>
        </w:rPr>
        <w:t>bidea-Nafarroako</w:t>
      </w:r>
      <w:proofErr w:type="spellEnd"/>
      <w:r>
        <w:rPr>
          <w:rFonts w:ascii="Arial" w:hAnsi="Arial"/>
          <w:sz w:val="22"/>
          <w:szCs w:val="22"/>
        </w:rPr>
        <w:t xml:space="preserve"> Osasun Zerbitzuko taloitegi ofizialak erabiltzeko </w:t>
      </w:r>
      <w:proofErr w:type="spellStart"/>
      <w:r>
        <w:rPr>
          <w:rFonts w:ascii="Arial" w:hAnsi="Arial"/>
          <w:sz w:val="22"/>
          <w:szCs w:val="22"/>
        </w:rPr>
        <w:t>Osasunbidea-Nafarroako</w:t>
      </w:r>
      <w:proofErr w:type="spellEnd"/>
      <w:r>
        <w:rPr>
          <w:rFonts w:ascii="Arial" w:hAnsi="Arial"/>
          <w:sz w:val="22"/>
          <w:szCs w:val="22"/>
        </w:rPr>
        <w:t xml:space="preserve"> Osasun Zerbitzuko sendagile erretiratuei, Nafarroako Sendagileen E</w:t>
      </w:r>
      <w:r>
        <w:rPr>
          <w:rFonts w:ascii="Arial" w:hAnsi="Arial"/>
          <w:sz w:val="22"/>
          <w:szCs w:val="22"/>
        </w:rPr>
        <w:t>l</w:t>
      </w:r>
      <w:r>
        <w:rPr>
          <w:rFonts w:ascii="Arial" w:hAnsi="Arial"/>
          <w:sz w:val="22"/>
          <w:szCs w:val="22"/>
        </w:rPr>
        <w:t>kargo Ofizialean kolegiatuta daudenei, beraien eta beraiekin bizi diren senideen er</w:t>
      </w:r>
      <w:r>
        <w:rPr>
          <w:rFonts w:ascii="Arial" w:hAnsi="Arial"/>
          <w:sz w:val="22"/>
          <w:szCs w:val="22"/>
        </w:rPr>
        <w:t>a</w:t>
      </w:r>
      <w:r>
        <w:rPr>
          <w:rFonts w:ascii="Arial" w:hAnsi="Arial"/>
          <w:sz w:val="22"/>
          <w:szCs w:val="22"/>
        </w:rPr>
        <w:t>bilerarako.</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Maiatzaren 16ko 823/2008 Errege Dekretua, zeinaren bidez ezartzen baitira giza erabilerarako medikamentuak banatzeari eta dispentsatzeari dagozkien tarteak, kenkariak eta beherapenak.</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Martxoaren 26ko 4/2010 Errege Lege Dekretua, Osasun Sistema Nazionalaren kargurako farmazia-gastua arrazionalizatzeari buruzkoa.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Maiatzaren 20ko 8/2010 Errege Lege Dekretua, defizit publikoa murrizteko ohiz kanpoko neurriak hartzekoa.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 xml:space="preserve">Irailaren 30eko 1936/2011 Ebazpena, </w:t>
      </w:r>
      <w:proofErr w:type="spellStart"/>
      <w:r>
        <w:rPr>
          <w:rFonts w:ascii="Arial" w:hAnsi="Arial"/>
          <w:sz w:val="22"/>
          <w:szCs w:val="22"/>
        </w:rPr>
        <w:t>Osasunbidea-Nafarroako</w:t>
      </w:r>
      <w:proofErr w:type="spellEnd"/>
      <w:r>
        <w:rPr>
          <w:rFonts w:ascii="Arial" w:hAnsi="Arial"/>
          <w:sz w:val="22"/>
          <w:szCs w:val="22"/>
        </w:rPr>
        <w:t xml:space="preserve"> Osasun Zerb</w:t>
      </w:r>
      <w:r>
        <w:rPr>
          <w:rFonts w:ascii="Arial" w:hAnsi="Arial"/>
          <w:sz w:val="22"/>
          <w:szCs w:val="22"/>
        </w:rPr>
        <w:t>i</w:t>
      </w:r>
      <w:r>
        <w:rPr>
          <w:rFonts w:ascii="Arial" w:hAnsi="Arial"/>
          <w:sz w:val="22"/>
          <w:szCs w:val="22"/>
        </w:rPr>
        <w:t>tzuko zuzendari kudeatzaileak emana. Horren bidez, derrigorrez bete beharreko j</w:t>
      </w:r>
      <w:r>
        <w:rPr>
          <w:rFonts w:ascii="Arial" w:hAnsi="Arial"/>
          <w:sz w:val="22"/>
          <w:szCs w:val="22"/>
        </w:rPr>
        <w:t>a</w:t>
      </w:r>
      <w:r>
        <w:rPr>
          <w:rFonts w:ascii="Arial" w:hAnsi="Arial"/>
          <w:sz w:val="22"/>
          <w:szCs w:val="22"/>
        </w:rPr>
        <w:t xml:space="preserve">rraibideak xedatzen dira, </w:t>
      </w:r>
      <w:proofErr w:type="spellStart"/>
      <w:r>
        <w:rPr>
          <w:rFonts w:ascii="Arial" w:hAnsi="Arial"/>
          <w:sz w:val="22"/>
          <w:szCs w:val="22"/>
        </w:rPr>
        <w:t>Osasunbidea-Nafarroako</w:t>
      </w:r>
      <w:proofErr w:type="spellEnd"/>
      <w:r>
        <w:rPr>
          <w:rFonts w:ascii="Arial" w:hAnsi="Arial"/>
          <w:sz w:val="22"/>
          <w:szCs w:val="22"/>
        </w:rPr>
        <w:t xml:space="preserve"> Osasun Zerbitzuan sendagaiak printzipio aktiboaren arabera eta osasun arloko produktuak izendapen generikoaren arabera errezetatzeari dagokionez.</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Abuztuaren 3ko 1192/2012 Errege Dekretua, zeinaren bidez arautzen baita Osasun Sistema Nazionaleko asegurudun edo onuradun izaera, Espainian osasun-laguntza sistema horren bidez eta funts publikoen kargura jasotze aldera.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Irailaren 18ko 71/2012 Foru Agindua, Osasuneko kontseilariak emana, farm</w:t>
      </w:r>
      <w:r>
        <w:rPr>
          <w:rFonts w:ascii="Arial" w:hAnsi="Arial"/>
          <w:sz w:val="22"/>
          <w:szCs w:val="22"/>
        </w:rPr>
        <w:t>a</w:t>
      </w:r>
      <w:r>
        <w:rPr>
          <w:rFonts w:ascii="Arial" w:hAnsi="Arial"/>
          <w:sz w:val="22"/>
          <w:szCs w:val="22"/>
        </w:rPr>
        <w:t>zia-bulegoen marjinen indize zuzentzailea aplikatzeko prozedura ezartzen duena.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Urriaren 19ko 18/2012 Foru Legea, Nafarroako Foru Komunitatean farmazia-prestazioak osatzeari buruzkoa.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2013ko otsailaren 18ko Ebazpena, Osasun eta Farmazia Sistema Nazionaleko Oinarrizko Zerbitzu Zorroaren zuzendari nagusiarena, zeinaren bidez gaurkotzen baita Osasun Sistema Nazionalaren farmazia-prestaziotik kanpo geratzen diren m</w:t>
      </w:r>
      <w:r>
        <w:rPr>
          <w:rFonts w:ascii="Arial" w:hAnsi="Arial"/>
          <w:sz w:val="22"/>
          <w:szCs w:val="22"/>
        </w:rPr>
        <w:t>e</w:t>
      </w:r>
      <w:r>
        <w:rPr>
          <w:rFonts w:ascii="Arial" w:hAnsi="Arial"/>
          <w:sz w:val="22"/>
          <w:szCs w:val="22"/>
        </w:rPr>
        <w:t>dikamentuan zerrenda eta bisatu bat ezartzen baita Osasun Sistema Nazionaleko farmazia-prestaziotik kanpo geratu diren baina dagokien talde terapeutikoaren ar</w:t>
      </w:r>
      <w:r>
        <w:rPr>
          <w:rFonts w:ascii="Arial" w:hAnsi="Arial"/>
          <w:sz w:val="22"/>
          <w:szCs w:val="22"/>
        </w:rPr>
        <w:t>a</w:t>
      </w:r>
      <w:r>
        <w:rPr>
          <w:rFonts w:ascii="Arial" w:hAnsi="Arial"/>
          <w:sz w:val="22"/>
          <w:szCs w:val="22"/>
        </w:rPr>
        <w:t xml:space="preserve">bera ezarrita dauden </w:t>
      </w:r>
      <w:proofErr w:type="spellStart"/>
      <w:r>
        <w:rPr>
          <w:rFonts w:ascii="Arial" w:hAnsi="Arial"/>
          <w:sz w:val="22"/>
          <w:szCs w:val="22"/>
        </w:rPr>
        <w:t>indikazioetarako</w:t>
      </w:r>
      <w:proofErr w:type="spellEnd"/>
      <w:r>
        <w:rPr>
          <w:rFonts w:ascii="Arial" w:hAnsi="Arial"/>
          <w:sz w:val="22"/>
          <w:szCs w:val="22"/>
        </w:rPr>
        <w:t xml:space="preserve"> aparteko kasuetan finantzatuta dauden med</w:t>
      </w:r>
      <w:r>
        <w:rPr>
          <w:rFonts w:ascii="Arial" w:hAnsi="Arial"/>
          <w:sz w:val="22"/>
          <w:szCs w:val="22"/>
        </w:rPr>
        <w:t>i</w:t>
      </w:r>
      <w:r>
        <w:rPr>
          <w:rFonts w:ascii="Arial" w:hAnsi="Arial"/>
          <w:sz w:val="22"/>
          <w:szCs w:val="22"/>
        </w:rPr>
        <w:t>kamentuetarako.</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lastRenderedPageBreak/>
        <w:t>Otsailaren 25eko 8/2013 Foru Legea, zeinaren bidez Nafarroako osasun-sistema publikoan doako osasun-laguntza jasotzeko eskubidea aitortzen baitzaie N</w:t>
      </w:r>
      <w:r>
        <w:rPr>
          <w:rFonts w:ascii="Arial" w:hAnsi="Arial"/>
          <w:sz w:val="22"/>
          <w:szCs w:val="22"/>
        </w:rPr>
        <w:t>a</w:t>
      </w:r>
      <w:r>
        <w:rPr>
          <w:rFonts w:ascii="Arial" w:hAnsi="Arial"/>
          <w:sz w:val="22"/>
          <w:szCs w:val="22"/>
        </w:rPr>
        <w:t>farroan bizi diren pertsonei.</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2014ko abenduaren 15eko Ebazpena, Osasun eta Farmazia Sistema Nazion</w:t>
      </w:r>
      <w:r>
        <w:rPr>
          <w:rFonts w:ascii="Arial" w:hAnsi="Arial"/>
          <w:sz w:val="22"/>
          <w:szCs w:val="22"/>
        </w:rPr>
        <w:t>a</w:t>
      </w:r>
      <w:r>
        <w:rPr>
          <w:rFonts w:ascii="Arial" w:hAnsi="Arial"/>
          <w:sz w:val="22"/>
          <w:szCs w:val="22"/>
        </w:rPr>
        <w:t>leko Oinarrizko Zerbitzu Zorroaren zuzendari nagusiarena, zeinaren bidez gaurk</w:t>
      </w:r>
      <w:r>
        <w:rPr>
          <w:rFonts w:ascii="Arial" w:hAnsi="Arial"/>
          <w:sz w:val="22"/>
          <w:szCs w:val="22"/>
        </w:rPr>
        <w:t>o</w:t>
      </w:r>
      <w:r>
        <w:rPr>
          <w:rFonts w:ascii="Arial" w:hAnsi="Arial"/>
          <w:sz w:val="22"/>
          <w:szCs w:val="22"/>
        </w:rPr>
        <w:t>tzen baita ekarpen murriztukoak diren ATC taldeetako medikamentuei dagokien g</w:t>
      </w:r>
      <w:r>
        <w:rPr>
          <w:rFonts w:ascii="Arial" w:hAnsi="Arial"/>
          <w:sz w:val="22"/>
          <w:szCs w:val="22"/>
        </w:rPr>
        <w:t>e</w:t>
      </w:r>
      <w:r>
        <w:rPr>
          <w:rFonts w:ascii="Arial" w:hAnsi="Arial"/>
          <w:sz w:val="22"/>
          <w:szCs w:val="22"/>
        </w:rPr>
        <w:t>hieneko zenbatekoa, eta gaurkotzen baitira asegurudunaren izaera duten pertsone</w:t>
      </w:r>
      <w:r>
        <w:rPr>
          <w:rFonts w:ascii="Arial" w:hAnsi="Arial"/>
          <w:sz w:val="22"/>
          <w:szCs w:val="22"/>
        </w:rPr>
        <w:t>n</w:t>
      </w:r>
      <w:r>
        <w:rPr>
          <w:rFonts w:ascii="Arial" w:hAnsi="Arial"/>
          <w:sz w:val="22"/>
          <w:szCs w:val="22"/>
        </w:rPr>
        <w:t xml:space="preserve">tzako </w:t>
      </w:r>
      <w:proofErr w:type="spellStart"/>
      <w:r>
        <w:rPr>
          <w:rFonts w:ascii="Arial" w:hAnsi="Arial"/>
          <w:sz w:val="22"/>
          <w:szCs w:val="22"/>
        </w:rPr>
        <w:t>—Gizarte</w:t>
      </w:r>
      <w:proofErr w:type="spellEnd"/>
      <w:r>
        <w:rPr>
          <w:rFonts w:ascii="Arial" w:hAnsi="Arial"/>
          <w:sz w:val="22"/>
          <w:szCs w:val="22"/>
        </w:rPr>
        <w:t xml:space="preserve"> Segurantzako pentsiodunak eta haien </w:t>
      </w:r>
      <w:proofErr w:type="spellStart"/>
      <w:r>
        <w:rPr>
          <w:rFonts w:ascii="Arial" w:hAnsi="Arial"/>
          <w:sz w:val="22"/>
          <w:szCs w:val="22"/>
        </w:rPr>
        <w:t>onuradunak—</w:t>
      </w:r>
      <w:proofErr w:type="spellEnd"/>
      <w:r>
        <w:rPr>
          <w:rFonts w:ascii="Arial" w:hAnsi="Arial"/>
          <w:sz w:val="22"/>
          <w:szCs w:val="22"/>
        </w:rPr>
        <w:t xml:space="preserve"> farmazia-prestazio anbulatoriorako hileroko ekarpenaren gehieneko mugak.</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 xml:space="preserve">Osasuneko kontseilariaren  /2015 Foru Agindua, </w:t>
      </w:r>
      <w:proofErr w:type="spellStart"/>
      <w:r>
        <w:rPr>
          <w:rFonts w:ascii="Arial" w:hAnsi="Arial"/>
          <w:sz w:val="22"/>
          <w:szCs w:val="22"/>
        </w:rPr>
        <w:t>LAMIA-Nafarroako</w:t>
      </w:r>
      <w:proofErr w:type="spellEnd"/>
      <w:r>
        <w:rPr>
          <w:rFonts w:ascii="Arial" w:hAnsi="Arial"/>
          <w:sz w:val="22"/>
          <w:szCs w:val="22"/>
        </w:rPr>
        <w:t xml:space="preserve"> errezeta elektronikoaren erregistroa sortu eta arautzen duena eta dagokion datu pertsonalen fitxategia sortzen duena.</w:t>
      </w:r>
    </w:p>
    <w:p w:rsidR="007A4D38"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Pr>
          <w:rFonts w:ascii="Arial" w:hAnsi="Arial"/>
          <w:sz w:val="22"/>
          <w:szCs w:val="22"/>
        </w:rPr>
        <w:t>Uztaila 27ko 7/2018 Errege Lege Dekretua, Osasun Sistema Nazionalerako or</w:t>
      </w:r>
      <w:r>
        <w:rPr>
          <w:rFonts w:ascii="Arial" w:hAnsi="Arial"/>
          <w:sz w:val="22"/>
          <w:szCs w:val="22"/>
        </w:rPr>
        <w:t>o</w:t>
      </w:r>
      <w:r>
        <w:rPr>
          <w:rFonts w:ascii="Arial" w:hAnsi="Arial"/>
          <w:sz w:val="22"/>
          <w:szCs w:val="22"/>
        </w:rPr>
        <w:t>rentzako sarbideari buruzkoa.</w:t>
      </w:r>
    </w:p>
    <w:p w:rsidR="007A4D38" w:rsidRDefault="007A4D38" w:rsidP="00C9781F">
      <w:pPr>
        <w:pStyle w:val="texto"/>
        <w:jc w:val="center"/>
        <w:sectPr w:rsidR="007A4D38" w:rsidSect="007A4D38">
          <w:footerReference w:type="default" r:id="rId21"/>
          <w:pgSz w:w="11907" w:h="16840" w:code="9"/>
          <w:pgMar w:top="2109" w:right="1559" w:bottom="1644" w:left="1559" w:header="369" w:footer="136" w:gutter="0"/>
          <w:cols w:space="720"/>
          <w:docGrid w:linePitch="360"/>
        </w:sectPr>
      </w:pPr>
    </w:p>
    <w:p w:rsidR="00227E5A" w:rsidRPr="00533ADD" w:rsidRDefault="00227E5A" w:rsidP="00227E5A">
      <w:pPr>
        <w:pStyle w:val="atitulo2"/>
      </w:pPr>
      <w:bookmarkStart w:id="80" w:name="_Toc9591409"/>
      <w:r>
        <w:lastRenderedPageBreak/>
        <w:t xml:space="preserve">3. eranskina. </w:t>
      </w:r>
      <w:proofErr w:type="spellStart"/>
      <w:r>
        <w:t>O-NOZen</w:t>
      </w:r>
      <w:proofErr w:type="spellEnd"/>
      <w:r>
        <w:t xml:space="preserve"> errezeta elektronikoa kudeatzeko prozedura</w:t>
      </w:r>
      <w:bookmarkEnd w:id="80"/>
    </w:p>
    <w:p w:rsidR="00227E5A" w:rsidRDefault="00227E5A" w:rsidP="00227E5A">
      <w:pPr>
        <w:pStyle w:val="atitulo3"/>
      </w:pPr>
      <w:r>
        <w:rPr>
          <w:noProof/>
          <w:lang w:val="es-ES" w:eastAsia="es-ES"/>
        </w:rPr>
        <w:drawing>
          <wp:inline distT="0" distB="0" distL="0" distR="0" wp14:anchorId="3FEB7E20" wp14:editId="48525583">
            <wp:extent cx="8324850" cy="482124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1579" t="25700" r="35319" b="7780"/>
                    <a:stretch/>
                  </pic:blipFill>
                  <pic:spPr bwMode="auto">
                    <a:xfrm>
                      <a:off x="0" y="0"/>
                      <a:ext cx="8354072" cy="4838166"/>
                    </a:xfrm>
                    <a:prstGeom prst="rect">
                      <a:avLst/>
                    </a:prstGeom>
                    <a:ln>
                      <a:noFill/>
                    </a:ln>
                    <a:extLst>
                      <a:ext uri="{53640926-AAD7-44D8-BBD7-CCE9431645EC}">
                        <a14:shadowObscured xmlns:a14="http://schemas.microsoft.com/office/drawing/2010/main"/>
                      </a:ext>
                    </a:extLst>
                  </pic:spPr>
                </pic:pic>
              </a:graphicData>
            </a:graphic>
          </wp:inline>
        </w:drawing>
      </w:r>
    </w:p>
    <w:p w:rsidR="00227E5A" w:rsidRDefault="00227E5A" w:rsidP="00227E5A">
      <w:pPr>
        <w:pStyle w:val="atitulo1"/>
        <w:rPr>
          <w:color w:val="auto"/>
        </w:rPr>
        <w:sectPr w:rsidR="00227E5A" w:rsidSect="00227E5A">
          <w:footerReference w:type="default" r:id="rId23"/>
          <w:pgSz w:w="16840" w:h="11907" w:orient="landscape" w:code="9"/>
          <w:pgMar w:top="1559" w:right="2109" w:bottom="1559" w:left="1644" w:header="369" w:footer="136" w:gutter="0"/>
          <w:cols w:space="720"/>
          <w:docGrid w:linePitch="360"/>
        </w:sectPr>
      </w:pPr>
    </w:p>
    <w:p w:rsidR="00227E5A" w:rsidRPr="00F555B0" w:rsidRDefault="00227E5A" w:rsidP="00227E5A">
      <w:pPr>
        <w:pStyle w:val="texto"/>
        <w:tabs>
          <w:tab w:val="clear" w:pos="2835"/>
          <w:tab w:val="clear" w:pos="3969"/>
          <w:tab w:val="clear" w:pos="5103"/>
          <w:tab w:val="clear" w:pos="6237"/>
          <w:tab w:val="clear" w:pos="7371"/>
          <w:tab w:val="left" w:pos="480"/>
          <w:tab w:val="num" w:pos="720"/>
          <w:tab w:val="num" w:pos="1320"/>
        </w:tabs>
        <w:rPr>
          <w:rFonts w:cs="Arial"/>
        </w:rPr>
      </w:pPr>
    </w:p>
    <w:p w:rsidR="00227E5A" w:rsidRPr="00F555B0" w:rsidRDefault="00227E5A" w:rsidP="00227E5A">
      <w:pPr>
        <w:pStyle w:val="texto"/>
        <w:tabs>
          <w:tab w:val="clear" w:pos="2835"/>
          <w:tab w:val="clear" w:pos="3969"/>
          <w:tab w:val="clear" w:pos="5103"/>
          <w:tab w:val="clear" w:pos="6237"/>
          <w:tab w:val="clear" w:pos="7371"/>
          <w:tab w:val="left" w:pos="480"/>
          <w:tab w:val="num" w:pos="720"/>
          <w:tab w:val="num" w:pos="1320"/>
        </w:tabs>
        <w:rPr>
          <w:rFonts w:cs="Arial"/>
        </w:rPr>
      </w:pPr>
    </w:p>
    <w:p w:rsidR="00227E5A" w:rsidRPr="00F555B0" w:rsidRDefault="00227E5A" w:rsidP="00227E5A">
      <w:pPr>
        <w:pStyle w:val="texto"/>
        <w:tabs>
          <w:tab w:val="clear" w:pos="2835"/>
          <w:tab w:val="clear" w:pos="3969"/>
          <w:tab w:val="clear" w:pos="5103"/>
          <w:tab w:val="clear" w:pos="6237"/>
          <w:tab w:val="clear" w:pos="7371"/>
          <w:tab w:val="left" w:pos="480"/>
          <w:tab w:val="num" w:pos="720"/>
          <w:tab w:val="num" w:pos="1320"/>
        </w:tabs>
        <w:rPr>
          <w:rFonts w:cs="Arial"/>
        </w:rPr>
      </w:pPr>
    </w:p>
    <w:p w:rsidR="00227E5A" w:rsidRPr="00F555B0" w:rsidRDefault="00227E5A" w:rsidP="00227E5A">
      <w:pPr>
        <w:pStyle w:val="texto"/>
        <w:tabs>
          <w:tab w:val="clear" w:pos="2835"/>
          <w:tab w:val="clear" w:pos="3969"/>
          <w:tab w:val="clear" w:pos="5103"/>
          <w:tab w:val="clear" w:pos="6237"/>
          <w:tab w:val="clear" w:pos="7371"/>
          <w:tab w:val="left" w:pos="480"/>
          <w:tab w:val="num" w:pos="720"/>
          <w:tab w:val="num" w:pos="1320"/>
        </w:tabs>
        <w:rPr>
          <w:rFonts w:cs="Arial"/>
        </w:rPr>
      </w:pPr>
    </w:p>
    <w:p w:rsidR="00227E5A" w:rsidRDefault="00227E5A" w:rsidP="00227E5A">
      <w:pPr>
        <w:pStyle w:val="atitulo1"/>
        <w:jc w:val="right"/>
        <w:rPr>
          <w:bCs/>
          <w:color w:val="auto"/>
          <w:sz w:val="32"/>
        </w:rPr>
      </w:pPr>
      <w:bookmarkStart w:id="81" w:name="_Toc9591410"/>
      <w:r>
        <w:rPr>
          <w:bCs/>
          <w:color w:val="auto"/>
          <w:sz w:val="32"/>
        </w:rPr>
        <w:t>Behin-behineko txostenari aurkeztutako alegazioak</w:t>
      </w:r>
      <w:bookmarkEnd w:id="81"/>
    </w:p>
    <w:p w:rsidR="00C20C81" w:rsidRPr="00A977E8" w:rsidRDefault="00C20C81" w:rsidP="00C20C81">
      <w:pPr>
        <w:rPr>
          <w:rFonts w:ascii="Arial" w:hAnsi="Arial" w:cs="Arial"/>
        </w:rPr>
      </w:pPr>
      <w:proofErr w:type="spellStart"/>
      <w:r>
        <w:rPr>
          <w:rFonts w:ascii="Arial" w:hAnsi="Arial"/>
        </w:rPr>
        <w:t>NFEO-NAFARROAKO</w:t>
      </w:r>
      <w:proofErr w:type="spellEnd"/>
      <w:r>
        <w:rPr>
          <w:rFonts w:ascii="Arial" w:hAnsi="Arial"/>
        </w:rPr>
        <w:t xml:space="preserve"> FARMAZIALARIEN ELKARGO OFIZIALAREN ALEGAZIOAK  </w:t>
      </w:r>
    </w:p>
    <w:p w:rsidR="00C20C81" w:rsidRPr="00A977E8" w:rsidRDefault="00C20C81" w:rsidP="00C20C81">
      <w:pPr>
        <w:rPr>
          <w:rFonts w:ascii="Arial" w:hAnsi="Arial" w:cs="Arial"/>
        </w:rPr>
      </w:pPr>
      <w:r>
        <w:rPr>
          <w:rFonts w:ascii="Arial" w:hAnsi="Arial"/>
        </w:rPr>
        <w:t>“Bestelako gaiak edo oharpenak, legezkotasuna betetzeari buruzko iritzian eraginik ez dut</w:t>
      </w:r>
      <w:r>
        <w:rPr>
          <w:rFonts w:ascii="Arial" w:hAnsi="Arial"/>
        </w:rPr>
        <w:t>e</w:t>
      </w:r>
      <w:r>
        <w:rPr>
          <w:rFonts w:ascii="Arial" w:hAnsi="Arial"/>
        </w:rPr>
        <w:t>nak” izenburua duen IV. atalari dagokionez:</w:t>
      </w:r>
    </w:p>
    <w:p w:rsidR="00C20C81" w:rsidRPr="00A977E8" w:rsidRDefault="00C20C81" w:rsidP="00C20C81">
      <w:pPr>
        <w:rPr>
          <w:rFonts w:ascii="Arial" w:hAnsi="Arial" w:cs="Arial"/>
        </w:rPr>
      </w:pPr>
      <w:r>
        <w:rPr>
          <w:rFonts w:ascii="Arial" w:hAnsi="Arial"/>
        </w:rPr>
        <w:t>1. 16. orrialdearen azken paragrafoan (17. orrialdean jarraitzen du), honako hau dio:</w:t>
      </w:r>
    </w:p>
    <w:p w:rsidR="00C20C81" w:rsidRPr="00A977E8" w:rsidRDefault="00C20C81" w:rsidP="00C20C81">
      <w:pPr>
        <w:rPr>
          <w:rFonts w:ascii="Arial" w:hAnsi="Arial" w:cs="Arial"/>
        </w:rPr>
      </w:pPr>
      <w:r>
        <w:rPr>
          <w:rFonts w:ascii="Arial" w:hAnsi="Arial"/>
        </w:rPr>
        <w:t xml:space="preserve">“Egiaztatu dugu ezen 2018an, farmazietako softwareek </w:t>
      </w:r>
      <w:proofErr w:type="spellStart"/>
      <w:r>
        <w:rPr>
          <w:rFonts w:ascii="Arial" w:hAnsi="Arial"/>
        </w:rPr>
        <w:t>dispentsazioak</w:t>
      </w:r>
      <w:proofErr w:type="spellEnd"/>
      <w:r>
        <w:rPr>
          <w:rFonts w:ascii="Arial" w:hAnsi="Arial"/>
        </w:rPr>
        <w:t xml:space="preserve"> direla-eta </w:t>
      </w:r>
      <w:proofErr w:type="spellStart"/>
      <w:r>
        <w:rPr>
          <w:rFonts w:ascii="Arial" w:hAnsi="Arial"/>
        </w:rPr>
        <w:t>LAMIAra</w:t>
      </w:r>
      <w:proofErr w:type="spellEnd"/>
      <w:r>
        <w:rPr>
          <w:rFonts w:ascii="Arial" w:hAnsi="Arial"/>
        </w:rPr>
        <w:t xml:space="preserve"> bidaltzen dituzten datuen arabera, 103.668 kasutan farmaziek araudian ezarritakoaz beste prezio batean eman izan dituztela produktuak. Informazio horren arabera, 589 farmaziek emandako 2.167 produkturi dagozkien 48.740 kasutan, gaixoek behar zena baino 16.511 euro gehiago eta 2.006 euro gutxiago ordaindu izan dituzte; horrek 14.505 euroko eragin garbia du farmazien alde. Gain</w:t>
      </w:r>
      <w:r>
        <w:rPr>
          <w:rFonts w:ascii="Arial" w:hAnsi="Arial"/>
        </w:rPr>
        <w:t>e</w:t>
      </w:r>
      <w:r>
        <w:rPr>
          <w:rFonts w:ascii="Arial" w:hAnsi="Arial"/>
        </w:rPr>
        <w:t>rako kasuek ez lukete eraginik izanen gaixoak ordaindutako prezioan, honako arrazoi hauek direla eta: ekarpenik ez duten medikamentuak dira, edo ehuneko 100 finantzatzen direnak, eta prezio desberdinetan saldu ahal dira, araudian ezarritako muga batekin; ekarpen murriztuko medikame</w:t>
      </w:r>
      <w:r>
        <w:rPr>
          <w:rFonts w:ascii="Arial" w:hAnsi="Arial"/>
        </w:rPr>
        <w:t>n</w:t>
      </w:r>
      <w:r>
        <w:rPr>
          <w:rFonts w:ascii="Arial" w:hAnsi="Arial"/>
        </w:rPr>
        <w:t>tuak dira, zeinetan gaixoak 4,24 euroko gehieneko muga ordaintzen baitu, prezioa zein den ere; edo prezioa sartzerakoan hamarrenekotan akatsen bat egin den medikamentuak dira”.</w:t>
      </w:r>
    </w:p>
    <w:p w:rsidR="00C20C81" w:rsidRPr="00A977E8" w:rsidRDefault="00C20C81" w:rsidP="00C20C81">
      <w:pPr>
        <w:rPr>
          <w:rFonts w:ascii="Arial" w:hAnsi="Arial" w:cs="Arial"/>
        </w:rPr>
      </w:pPr>
      <w:r>
        <w:rPr>
          <w:rFonts w:ascii="Arial" w:hAnsi="Arial"/>
        </w:rPr>
        <w:t>1. alegazioa:</w:t>
      </w:r>
    </w:p>
    <w:p w:rsidR="00C20C81" w:rsidRPr="00A977E8" w:rsidRDefault="00C20C81" w:rsidP="00C20C81">
      <w:pPr>
        <w:rPr>
          <w:rFonts w:ascii="Arial" w:hAnsi="Arial" w:cs="Arial"/>
        </w:rPr>
      </w:pPr>
      <w:r>
        <w:rPr>
          <w:rFonts w:ascii="Arial" w:hAnsi="Arial"/>
        </w:rPr>
        <w:t>Inon ere ez dago jasota paragrafo horretan gaixoek ordaindutakotzat aipatzen diren zenb</w:t>
      </w:r>
      <w:r>
        <w:rPr>
          <w:rFonts w:ascii="Arial" w:hAnsi="Arial"/>
        </w:rPr>
        <w:t>a</w:t>
      </w:r>
      <w:r>
        <w:rPr>
          <w:rFonts w:ascii="Arial" w:hAnsi="Arial"/>
        </w:rPr>
        <w:t>teko horiek zehatzak direnik. Izan ere, deigarri gertatzen da ezen paragrafoaren testuan baldi</w:t>
      </w:r>
      <w:r>
        <w:rPr>
          <w:rFonts w:ascii="Arial" w:hAnsi="Arial"/>
        </w:rPr>
        <w:t>n</w:t>
      </w:r>
      <w:r>
        <w:rPr>
          <w:rFonts w:ascii="Arial" w:hAnsi="Arial"/>
        </w:rPr>
        <w:t>tzazko adizkia erabiltzen dela, zeinak adierazten baitu egintza bat gertatzeko posibilitatea, ez ziu</w:t>
      </w:r>
      <w:r>
        <w:rPr>
          <w:rFonts w:ascii="Arial" w:hAnsi="Arial"/>
        </w:rPr>
        <w:t>r</w:t>
      </w:r>
      <w:r>
        <w:rPr>
          <w:rFonts w:ascii="Arial" w:hAnsi="Arial"/>
        </w:rPr>
        <w:t xml:space="preserve">tasuna. Estimazioa farmaziek </w:t>
      </w:r>
      <w:proofErr w:type="spellStart"/>
      <w:r>
        <w:rPr>
          <w:rFonts w:ascii="Arial" w:hAnsi="Arial"/>
        </w:rPr>
        <w:t>LAMIAra</w:t>
      </w:r>
      <w:proofErr w:type="spellEnd"/>
      <w:r>
        <w:rPr>
          <w:rFonts w:ascii="Arial" w:hAnsi="Arial"/>
        </w:rPr>
        <w:t xml:space="preserve"> bidalitako softwarearen datuetan oinarritu da, baina ezin izan alderatu farmazietako egunerokoekin ea prezio hori ote zen gaixoari kobratzeko erabiltzen zena. Nabarmendu daiteke ezen datu hori geroztik sekula ere ez dela ez erabili ez analizatu, zeren eta ez baitu eraginik </w:t>
      </w:r>
      <w:proofErr w:type="spellStart"/>
      <w:r>
        <w:rPr>
          <w:rFonts w:ascii="Arial" w:hAnsi="Arial"/>
        </w:rPr>
        <w:t>NFEOren</w:t>
      </w:r>
      <w:proofErr w:type="spellEnd"/>
      <w:r>
        <w:rPr>
          <w:rFonts w:ascii="Arial" w:hAnsi="Arial"/>
        </w:rPr>
        <w:t xml:space="preserve"> eta </w:t>
      </w:r>
      <w:proofErr w:type="spellStart"/>
      <w:r>
        <w:rPr>
          <w:rFonts w:ascii="Arial" w:hAnsi="Arial"/>
        </w:rPr>
        <w:t>O-NOZen</w:t>
      </w:r>
      <w:proofErr w:type="spellEnd"/>
      <w:r>
        <w:rPr>
          <w:rFonts w:ascii="Arial" w:hAnsi="Arial"/>
        </w:rPr>
        <w:t xml:space="preserve"> arteko fakturazio-prozesuan; horrenbestez, ezin da baztertu datuak bidaltzerakoan egindako oker bat izatea (hala ulertu izan da hamarrenetan iza</w:t>
      </w:r>
      <w:r>
        <w:rPr>
          <w:rFonts w:ascii="Arial" w:hAnsi="Arial"/>
        </w:rPr>
        <w:t>n</w:t>
      </w:r>
      <w:r>
        <w:rPr>
          <w:rFonts w:ascii="Arial" w:hAnsi="Arial"/>
        </w:rPr>
        <w:t>dako akatsekin), eta ez gaixoaren ekarpena kalkulatzeko oinarri gisa erabili den zenbatekoaren okerra.</w:t>
      </w:r>
    </w:p>
    <w:p w:rsidR="00C20C81" w:rsidRPr="00A977E8" w:rsidRDefault="00C20C81" w:rsidP="00C20C81">
      <w:pPr>
        <w:rPr>
          <w:rFonts w:ascii="Arial" w:hAnsi="Arial" w:cs="Arial"/>
        </w:rPr>
      </w:pPr>
      <w:r>
        <w:rPr>
          <w:rFonts w:ascii="Arial" w:hAnsi="Arial"/>
        </w:rPr>
        <w:t>Arrazoi horiek direla eta, hasieran aipatutako paragrafoa kentzeko eskatzen dugu.</w:t>
      </w:r>
    </w:p>
    <w:p w:rsidR="00C20C81" w:rsidRPr="00A977E8" w:rsidRDefault="00C20C81" w:rsidP="00C20C81">
      <w:pPr>
        <w:rPr>
          <w:rFonts w:ascii="Arial" w:hAnsi="Arial" w:cs="Arial"/>
        </w:rPr>
      </w:pPr>
      <w:r>
        <w:rPr>
          <w:rFonts w:ascii="Arial" w:hAnsi="Arial"/>
        </w:rPr>
        <w:t>2. 17. orrialdearen bigarren paragrafoan honako hau aipatzen da:</w:t>
      </w:r>
    </w:p>
    <w:p w:rsidR="00C20C81" w:rsidRPr="00A977E8" w:rsidRDefault="00C20C81" w:rsidP="00C20C81">
      <w:pPr>
        <w:rPr>
          <w:rFonts w:ascii="Arial" w:hAnsi="Arial" w:cs="Arial"/>
        </w:rPr>
      </w:pPr>
      <w:r>
        <w:rPr>
          <w:rFonts w:ascii="Arial" w:hAnsi="Arial"/>
        </w:rPr>
        <w:t xml:space="preserve">Farmaziek gaixoari fakturatzerakoan erabilitako prezioak </w:t>
      </w:r>
      <w:proofErr w:type="spellStart"/>
      <w:r>
        <w:rPr>
          <w:rFonts w:ascii="Arial" w:hAnsi="Arial"/>
        </w:rPr>
        <w:t>Nomenclator</w:t>
      </w:r>
      <w:proofErr w:type="spellEnd"/>
      <w:r>
        <w:rPr>
          <w:rFonts w:ascii="Arial" w:hAnsi="Arial"/>
        </w:rPr>
        <w:t xml:space="preserve"> fitxategitik ez lo</w:t>
      </w:r>
      <w:r>
        <w:rPr>
          <w:rFonts w:ascii="Arial" w:hAnsi="Arial"/>
        </w:rPr>
        <w:t>r</w:t>
      </w:r>
      <w:r>
        <w:rPr>
          <w:rFonts w:ascii="Arial" w:hAnsi="Arial"/>
        </w:rPr>
        <w:t xml:space="preserve">tzeak, eta horretan egindako akatsek, aurreko paragrafoan aipatu dugun bezala, ez dute eraginik </w:t>
      </w:r>
      <w:proofErr w:type="spellStart"/>
      <w:r>
        <w:rPr>
          <w:rFonts w:ascii="Arial" w:hAnsi="Arial"/>
        </w:rPr>
        <w:t>O-NOZen</w:t>
      </w:r>
      <w:proofErr w:type="spellEnd"/>
      <w:r>
        <w:rPr>
          <w:rFonts w:ascii="Arial" w:hAnsi="Arial"/>
        </w:rPr>
        <w:t xml:space="preserve"> gastuan, eta diru-kopuruak ez du eragin aipagarririk 2018an egindako </w:t>
      </w:r>
      <w:proofErr w:type="spellStart"/>
      <w:r>
        <w:rPr>
          <w:rFonts w:ascii="Arial" w:hAnsi="Arial"/>
        </w:rPr>
        <w:t>dispentsazioen</w:t>
      </w:r>
      <w:proofErr w:type="spellEnd"/>
      <w:r>
        <w:rPr>
          <w:rFonts w:ascii="Arial" w:hAnsi="Arial"/>
        </w:rPr>
        <w:t xml:space="preserve"> guztizkoan (10,39 milioi). Gure ustez, ez da arrazoizkoa gaixoek medikamentu berarengatik zenb</w:t>
      </w:r>
      <w:r>
        <w:rPr>
          <w:rFonts w:ascii="Arial" w:hAnsi="Arial"/>
        </w:rPr>
        <w:t>a</w:t>
      </w:r>
      <w:r>
        <w:rPr>
          <w:rFonts w:ascii="Arial" w:hAnsi="Arial"/>
        </w:rPr>
        <w:t xml:space="preserve">teko desberdinak ordaintzea, araudiak ezarritakoez bestelakoak, nahiz eta egoera hori 2018ko </w:t>
      </w:r>
      <w:proofErr w:type="spellStart"/>
      <w:r>
        <w:rPr>
          <w:rFonts w:ascii="Arial" w:hAnsi="Arial"/>
        </w:rPr>
        <w:t>di</w:t>
      </w:r>
      <w:r>
        <w:rPr>
          <w:rFonts w:ascii="Arial" w:hAnsi="Arial"/>
        </w:rPr>
        <w:t>s</w:t>
      </w:r>
      <w:r>
        <w:rPr>
          <w:rFonts w:ascii="Arial" w:hAnsi="Arial"/>
        </w:rPr>
        <w:t>pentsazioen</w:t>
      </w:r>
      <w:proofErr w:type="spellEnd"/>
      <w:r>
        <w:rPr>
          <w:rFonts w:ascii="Arial" w:hAnsi="Arial"/>
        </w:rPr>
        <w:t xml:space="preserve"> ehuneko batean baizik ez den gertatu”.</w:t>
      </w:r>
    </w:p>
    <w:p w:rsidR="00C20C81" w:rsidRPr="00A977E8" w:rsidRDefault="00C20C81" w:rsidP="00C20C81">
      <w:pPr>
        <w:rPr>
          <w:rFonts w:ascii="Arial" w:hAnsi="Arial" w:cs="Arial"/>
        </w:rPr>
      </w:pPr>
      <w:r>
        <w:rPr>
          <w:rFonts w:ascii="Arial" w:hAnsi="Arial"/>
        </w:rPr>
        <w:t>2. alegazioa:</w:t>
      </w:r>
    </w:p>
    <w:p w:rsidR="00C20C81" w:rsidRPr="00A977E8" w:rsidRDefault="00C20C81" w:rsidP="00C20C81">
      <w:pPr>
        <w:rPr>
          <w:rFonts w:ascii="Arial" w:hAnsi="Arial" w:cs="Arial"/>
        </w:rPr>
      </w:pPr>
      <w:r>
        <w:rPr>
          <w:rFonts w:ascii="Arial" w:hAnsi="Arial"/>
        </w:rPr>
        <w:t xml:space="preserve">Jakina da behin-behineko txosten honen 12. orrialdean eta 30. orrialdean aipatzen diren 98 </w:t>
      </w:r>
      <w:proofErr w:type="spellStart"/>
      <w:r>
        <w:rPr>
          <w:rFonts w:ascii="Arial" w:hAnsi="Arial"/>
        </w:rPr>
        <w:t>tiketetan</w:t>
      </w:r>
      <w:proofErr w:type="spellEnd"/>
      <w:r>
        <w:rPr>
          <w:rFonts w:ascii="Arial" w:hAnsi="Arial"/>
        </w:rPr>
        <w:t xml:space="preserve">, 50 farmaziatatik heldutakoetan, akats batzuk detektatu zirela gaixoaren ekarpenean; geure erantzukizuna hartu behar dugu arauaren betetzea bermatzeari dagokionez eta eskerrak eman nahi ditugu </w:t>
      </w:r>
      <w:proofErr w:type="spellStart"/>
      <w:r>
        <w:rPr>
          <w:rFonts w:ascii="Arial" w:hAnsi="Arial"/>
        </w:rPr>
        <w:t>auditoretza</w:t>
      </w:r>
      <w:proofErr w:type="spellEnd"/>
      <w:r>
        <w:rPr>
          <w:rFonts w:ascii="Arial" w:hAnsi="Arial"/>
        </w:rPr>
        <w:t xml:space="preserve"> honek balio izan digulako ezagutzeko akats batzuk egin egiten direla, nahiz eta portzentajean oso garrantzitsuak ez izan; hori dela eta, proposatzen dugu aurreko par</w:t>
      </w:r>
      <w:r>
        <w:rPr>
          <w:rFonts w:ascii="Arial" w:hAnsi="Arial"/>
        </w:rPr>
        <w:t>a</w:t>
      </w:r>
      <w:r>
        <w:rPr>
          <w:rFonts w:ascii="Arial" w:hAnsi="Arial"/>
        </w:rPr>
        <w:t>grafoa honela idatz dadila:</w:t>
      </w:r>
    </w:p>
    <w:p w:rsidR="00C20C81" w:rsidRPr="00A977E8" w:rsidRDefault="00C20C81" w:rsidP="00C20C81">
      <w:pPr>
        <w:rPr>
          <w:rFonts w:ascii="Arial" w:hAnsi="Arial" w:cs="Arial"/>
        </w:rPr>
      </w:pPr>
      <w:r>
        <w:rPr>
          <w:rFonts w:ascii="Arial" w:hAnsi="Arial"/>
        </w:rPr>
        <w:lastRenderedPageBreak/>
        <w:t xml:space="preserve">«Farmaziek gaixoari fakturatzerakoan erabilitako prezioak </w:t>
      </w:r>
      <w:proofErr w:type="spellStart"/>
      <w:r>
        <w:rPr>
          <w:rFonts w:ascii="Arial" w:hAnsi="Arial"/>
        </w:rPr>
        <w:t>Nomenclator</w:t>
      </w:r>
      <w:proofErr w:type="spellEnd"/>
      <w:r>
        <w:rPr>
          <w:rFonts w:ascii="Arial" w:hAnsi="Arial"/>
        </w:rPr>
        <w:t xml:space="preserve"> fitxategitik ez lo</w:t>
      </w:r>
      <w:r>
        <w:rPr>
          <w:rFonts w:ascii="Arial" w:hAnsi="Arial"/>
        </w:rPr>
        <w:t>r</w:t>
      </w:r>
      <w:r>
        <w:rPr>
          <w:rFonts w:ascii="Arial" w:hAnsi="Arial"/>
        </w:rPr>
        <w:t xml:space="preserve">tzeak, eta horretan egindako akatsek, 50 farmazia-bulegoetan egindako </w:t>
      </w:r>
      <w:proofErr w:type="spellStart"/>
      <w:r>
        <w:rPr>
          <w:rFonts w:ascii="Arial" w:hAnsi="Arial"/>
        </w:rPr>
        <w:t>dispentsazioei</w:t>
      </w:r>
      <w:proofErr w:type="spellEnd"/>
      <w:r>
        <w:rPr>
          <w:rFonts w:ascii="Arial" w:hAnsi="Arial"/>
        </w:rPr>
        <w:t xml:space="preserve"> dagozkien 98 </w:t>
      </w:r>
      <w:proofErr w:type="spellStart"/>
      <w:r>
        <w:rPr>
          <w:rFonts w:ascii="Arial" w:hAnsi="Arial"/>
        </w:rPr>
        <w:t>tiketen</w:t>
      </w:r>
      <w:proofErr w:type="spellEnd"/>
      <w:r>
        <w:rPr>
          <w:rFonts w:ascii="Arial" w:hAnsi="Arial"/>
        </w:rPr>
        <w:t xml:space="preserve"> lagin batean konprobatu dugun bezala, </w:t>
      </w:r>
      <w:proofErr w:type="spellStart"/>
      <w:r>
        <w:rPr>
          <w:rFonts w:ascii="Arial" w:hAnsi="Arial"/>
        </w:rPr>
        <w:t>O-NOZen</w:t>
      </w:r>
      <w:proofErr w:type="spellEnd"/>
      <w:r>
        <w:rPr>
          <w:rFonts w:ascii="Arial" w:hAnsi="Arial"/>
        </w:rPr>
        <w:t xml:space="preserve"> gastuan eraginik izan ez badute ere, eta akatsak ere </w:t>
      </w:r>
      <w:proofErr w:type="spellStart"/>
      <w:r>
        <w:rPr>
          <w:rFonts w:ascii="Arial" w:hAnsi="Arial"/>
        </w:rPr>
        <w:t>dispentsazioen</w:t>
      </w:r>
      <w:proofErr w:type="spellEnd"/>
      <w:r>
        <w:rPr>
          <w:rFonts w:ascii="Arial" w:hAnsi="Arial"/>
        </w:rPr>
        <w:t xml:space="preserve"> guztizkoan ehuneko aipagarri bat ez badira ere, gure ustez ez da arrazoizkoa gaixoek medikamentu bera dela-eta diru-zenbateko desberdinak ordaintzea, eta ze</w:t>
      </w:r>
      <w:r>
        <w:rPr>
          <w:rFonts w:ascii="Arial" w:hAnsi="Arial"/>
        </w:rPr>
        <w:t>n</w:t>
      </w:r>
      <w:r>
        <w:rPr>
          <w:rFonts w:ascii="Arial" w:hAnsi="Arial"/>
        </w:rPr>
        <w:t>bateko horiek araudian ezarritakoez beste batzuk izatea».</w:t>
      </w:r>
    </w:p>
    <w:p w:rsidR="00C20C81" w:rsidRPr="00A977E8" w:rsidRDefault="00C20C81" w:rsidP="00C20C81">
      <w:pPr>
        <w:rPr>
          <w:rFonts w:ascii="Arial" w:hAnsi="Arial" w:cs="Arial"/>
        </w:rPr>
      </w:pPr>
      <w:r>
        <w:rPr>
          <w:rFonts w:ascii="Arial" w:hAnsi="Arial"/>
        </w:rPr>
        <w:t>V. apartatuan, “Konklusioak eta gomendioak” izenekoan:</w:t>
      </w:r>
    </w:p>
    <w:p w:rsidR="00C20C81" w:rsidRPr="00A977E8" w:rsidRDefault="00C20C81" w:rsidP="00C20C81">
      <w:pPr>
        <w:rPr>
          <w:rFonts w:ascii="Arial" w:hAnsi="Arial" w:cs="Arial"/>
        </w:rPr>
      </w:pPr>
      <w:r>
        <w:rPr>
          <w:rFonts w:ascii="Arial" w:hAnsi="Arial"/>
        </w:rPr>
        <w:t>1. 22. orrialdean, 3. oin-oharrean, hauxe dio:</w:t>
      </w:r>
    </w:p>
    <w:p w:rsidR="00C20C81" w:rsidRPr="00A977E8" w:rsidRDefault="00C20C81" w:rsidP="00C20C81">
      <w:pPr>
        <w:rPr>
          <w:rFonts w:ascii="Arial" w:hAnsi="Arial" w:cs="Arial"/>
        </w:rPr>
      </w:pPr>
      <w:r>
        <w:rPr>
          <w:rFonts w:ascii="Arial" w:hAnsi="Arial"/>
        </w:rPr>
        <w:t xml:space="preserve"> “Zalantzazko bideragarritasun ekonomikoa” duten farmazia batzuk badaude, ezarritako fa</w:t>
      </w:r>
      <w:r>
        <w:rPr>
          <w:rFonts w:ascii="Arial" w:hAnsi="Arial"/>
        </w:rPr>
        <w:t>k</w:t>
      </w:r>
      <w:r>
        <w:rPr>
          <w:rFonts w:ascii="Arial" w:hAnsi="Arial"/>
        </w:rPr>
        <w:t>turazio-zenbateko jakin batera iristen ez direlako. Nafarroan, sektorea liberalizatuta dagoenez, gisa horretako 70 farmazia badaude, Estatuaren gainerakoan baino gehiago, proportzioz”.</w:t>
      </w:r>
    </w:p>
    <w:p w:rsidR="00C20C81" w:rsidRPr="00A977E8" w:rsidRDefault="00C20C81" w:rsidP="00C20C81">
      <w:pPr>
        <w:rPr>
          <w:rFonts w:ascii="Arial" w:hAnsi="Arial" w:cs="Arial"/>
        </w:rPr>
      </w:pPr>
      <w:r>
        <w:rPr>
          <w:rFonts w:ascii="Arial" w:hAnsi="Arial"/>
        </w:rPr>
        <w:t>3. alegazioa:</w:t>
      </w:r>
    </w:p>
    <w:p w:rsidR="00C20C81" w:rsidRPr="00A977E8" w:rsidRDefault="00C20C81" w:rsidP="00C20C81">
      <w:pPr>
        <w:rPr>
          <w:rFonts w:ascii="Arial" w:hAnsi="Arial" w:cs="Arial"/>
        </w:rPr>
      </w:pPr>
      <w:r>
        <w:rPr>
          <w:rFonts w:ascii="Arial" w:hAnsi="Arial"/>
        </w:rPr>
        <w:t>Nafarroan indarrean den farmazia-antolamenduak aukera ematen badu ere farmazia-kopuru handiago bat irekitzeko, ezin da “sektorearen liberalizazioaz” hitz egin, zeren eta farmazia-bulegoek, Estatuko gainerako lurraldeetan bezala, Farmazia Laguntzari buruzko azaroaren 16ko 12/2000 Foru Legeak erregulatutako jarduera bat izaten jarraitzen baitute; izan ere, foru lege h</w:t>
      </w:r>
      <w:r>
        <w:rPr>
          <w:rFonts w:ascii="Arial" w:hAnsi="Arial"/>
        </w:rPr>
        <w:t>o</w:t>
      </w:r>
      <w:r>
        <w:rPr>
          <w:rFonts w:ascii="Arial" w:hAnsi="Arial"/>
        </w:rPr>
        <w:t xml:space="preserve">rrek honako hauek ezartzen ditu, besteak </w:t>
      </w:r>
      <w:proofErr w:type="spellStart"/>
      <w:r>
        <w:rPr>
          <w:rFonts w:ascii="Arial" w:hAnsi="Arial"/>
        </w:rPr>
        <w:t>beste</w:t>
      </w:r>
      <w:proofErr w:type="spellEnd"/>
      <w:r>
        <w:rPr>
          <w:rFonts w:ascii="Arial" w:hAnsi="Arial"/>
        </w:rPr>
        <w:t>: titulartasun- eta jabetza-baldintzak, farmazien a</w:t>
      </w:r>
      <w:r>
        <w:rPr>
          <w:rFonts w:ascii="Arial" w:hAnsi="Arial"/>
        </w:rPr>
        <w:t>r</w:t>
      </w:r>
      <w:r>
        <w:rPr>
          <w:rFonts w:ascii="Arial" w:hAnsi="Arial"/>
        </w:rPr>
        <w:t>teko distantzia eta biztanleen kopurua.</w:t>
      </w:r>
    </w:p>
    <w:p w:rsidR="00C20C81" w:rsidRPr="00A977E8" w:rsidRDefault="00C20C81" w:rsidP="00C20C81">
      <w:pPr>
        <w:rPr>
          <w:rFonts w:ascii="Arial" w:hAnsi="Arial" w:cs="Arial"/>
        </w:rPr>
      </w:pPr>
      <w:r>
        <w:rPr>
          <w:rFonts w:ascii="Arial" w:hAnsi="Arial"/>
        </w:rPr>
        <w:t>Horrenbestez, honako testu hau proposatzen dugu:</w:t>
      </w:r>
    </w:p>
    <w:p w:rsidR="00C20C81" w:rsidRPr="00A977E8" w:rsidRDefault="00C20C81" w:rsidP="00C20C81">
      <w:pPr>
        <w:rPr>
          <w:rFonts w:ascii="Arial" w:hAnsi="Arial" w:cs="Arial"/>
        </w:rPr>
      </w:pPr>
      <w:r>
        <w:rPr>
          <w:rFonts w:ascii="Arial" w:hAnsi="Arial"/>
        </w:rPr>
        <w:t>«Zalantzazko bideragarritasun ekonomikoa” duten farmazia batzuk badaude, ezarritako fa</w:t>
      </w:r>
      <w:r>
        <w:rPr>
          <w:rFonts w:ascii="Arial" w:hAnsi="Arial"/>
        </w:rPr>
        <w:t>k</w:t>
      </w:r>
      <w:r>
        <w:rPr>
          <w:rFonts w:ascii="Arial" w:hAnsi="Arial"/>
        </w:rPr>
        <w:t>turazio-zenbateko jakin batera iristen ez direlako. Nafarroan, farmaziaren arloko antolamendu b</w:t>
      </w:r>
      <w:r>
        <w:rPr>
          <w:rFonts w:ascii="Arial" w:hAnsi="Arial"/>
        </w:rPr>
        <w:t>e</w:t>
      </w:r>
      <w:r>
        <w:rPr>
          <w:rFonts w:ascii="Arial" w:hAnsi="Arial"/>
        </w:rPr>
        <w:t>rezia duenez, gisa horretako 70 farmazia badaude, Estatuaren gainerakoan baino gehiago, propo</w:t>
      </w:r>
      <w:r>
        <w:rPr>
          <w:rFonts w:ascii="Arial" w:hAnsi="Arial"/>
        </w:rPr>
        <w:t>r</w:t>
      </w:r>
      <w:r>
        <w:rPr>
          <w:rFonts w:ascii="Arial" w:hAnsi="Arial"/>
        </w:rPr>
        <w:t>tzioz».</w:t>
      </w:r>
    </w:p>
    <w:p w:rsidR="00C20C81" w:rsidRPr="00A977E8" w:rsidRDefault="00C20C81" w:rsidP="00C20C81">
      <w:pPr>
        <w:rPr>
          <w:rFonts w:ascii="Arial" w:hAnsi="Arial" w:cs="Arial"/>
        </w:rPr>
      </w:pPr>
      <w:r>
        <w:rPr>
          <w:rFonts w:ascii="Arial" w:hAnsi="Arial"/>
        </w:rPr>
        <w:t>Iruñean, 2019ko martxoaren 26an</w:t>
      </w:r>
    </w:p>
    <w:p w:rsidR="00C20C81" w:rsidRPr="00A977E8" w:rsidRDefault="00C20C81" w:rsidP="00C20C81">
      <w:pPr>
        <w:rPr>
          <w:rFonts w:ascii="Arial" w:hAnsi="Arial" w:cs="Arial"/>
        </w:rPr>
      </w:pPr>
      <w:r>
        <w:rPr>
          <w:rFonts w:ascii="Arial" w:hAnsi="Arial"/>
        </w:rPr>
        <w:t xml:space="preserve">Nafarroako Farmazialarien Elkargo Ofizialeko lehendakaria, Marta </w:t>
      </w:r>
      <w:proofErr w:type="spellStart"/>
      <w:r>
        <w:rPr>
          <w:rFonts w:ascii="Arial" w:hAnsi="Arial"/>
        </w:rPr>
        <w:t>Galipienzo</w:t>
      </w:r>
      <w:proofErr w:type="spellEnd"/>
      <w:r>
        <w:rPr>
          <w:rFonts w:ascii="Arial" w:hAnsi="Arial"/>
        </w:rPr>
        <w:t xml:space="preserve"> </w:t>
      </w:r>
      <w:proofErr w:type="spellStart"/>
      <w:r>
        <w:rPr>
          <w:rFonts w:ascii="Arial" w:hAnsi="Arial"/>
        </w:rPr>
        <w:t>Jiménez</w:t>
      </w:r>
      <w:proofErr w:type="spellEnd"/>
      <w:r>
        <w:rPr>
          <w:rFonts w:ascii="Arial" w:hAnsi="Arial"/>
        </w:rPr>
        <w:t xml:space="preserve"> </w:t>
      </w:r>
    </w:p>
    <w:p w:rsidR="00C20C81" w:rsidRPr="00A977E8" w:rsidRDefault="00C20C81" w:rsidP="00C20C81">
      <w:pPr>
        <w:rPr>
          <w:rFonts w:ascii="Arial" w:hAnsi="Arial" w:cs="Arial"/>
        </w:rPr>
      </w:pPr>
      <w:proofErr w:type="spellStart"/>
      <w:r>
        <w:rPr>
          <w:rFonts w:ascii="Arial" w:hAnsi="Arial"/>
        </w:rPr>
        <w:t>OSASUNBIDEA-NAFARROAKO</w:t>
      </w:r>
      <w:proofErr w:type="spellEnd"/>
      <w:r>
        <w:rPr>
          <w:rFonts w:ascii="Arial" w:hAnsi="Arial"/>
        </w:rPr>
        <w:t xml:space="preserve"> OSASUN ZERBITZUAREN FARMAZIA-PRESTAZIOAREN KUDEAKETARI BURUZKO BEHIN-BEHINEKO TXOSTENARI EMANDAKO ERANTZUNA</w:t>
      </w:r>
    </w:p>
    <w:p w:rsidR="00C20C81" w:rsidRPr="00A977E8" w:rsidRDefault="00C20C81" w:rsidP="00C20C81">
      <w:pPr>
        <w:rPr>
          <w:rFonts w:ascii="Arial" w:hAnsi="Arial" w:cs="Arial"/>
        </w:rPr>
      </w:pPr>
      <w:proofErr w:type="spellStart"/>
      <w:r>
        <w:rPr>
          <w:rFonts w:ascii="Arial" w:hAnsi="Arial"/>
        </w:rPr>
        <w:t>Osasunbidea-Nafarroako</w:t>
      </w:r>
      <w:proofErr w:type="spellEnd"/>
      <w:r>
        <w:rPr>
          <w:rFonts w:ascii="Arial" w:hAnsi="Arial"/>
        </w:rPr>
        <w:t xml:space="preserve"> Osasun Zerbitzuaren farmazia-prestazioaren kudeaketari buruzko behin-behineko txostena aztertuta, Nafarroako Zerga Ogasunak honako alegazio hauek egiten ditu:</w:t>
      </w:r>
    </w:p>
    <w:p w:rsidR="00C20C81" w:rsidRPr="00A977E8" w:rsidRDefault="00C20C81" w:rsidP="00C20C81">
      <w:pPr>
        <w:rPr>
          <w:rFonts w:ascii="Arial" w:hAnsi="Arial" w:cs="Arial"/>
        </w:rPr>
      </w:pPr>
      <w:r>
        <w:rPr>
          <w:rFonts w:ascii="Arial" w:hAnsi="Arial"/>
        </w:rPr>
        <w:t>1. Nafarroako Zerga Ogasunari gomendatzen zaio Kontuen Ganberari buruzko informazio errekerimenduak bete ditzala.</w:t>
      </w:r>
    </w:p>
    <w:p w:rsidR="00C20C81" w:rsidRPr="00A977E8" w:rsidRDefault="00C20C81" w:rsidP="00C20C81">
      <w:pPr>
        <w:rPr>
          <w:rFonts w:ascii="Arial" w:hAnsi="Arial" w:cs="Arial"/>
        </w:rPr>
      </w:pPr>
      <w:r>
        <w:rPr>
          <w:rFonts w:ascii="Arial" w:hAnsi="Arial"/>
        </w:rPr>
        <w:t>Behin-behineko txostenak, 34. orrialdean, Nafarroako Zerga Ogasunari honako hau gome</w:t>
      </w:r>
      <w:r>
        <w:rPr>
          <w:rFonts w:ascii="Arial" w:hAnsi="Arial"/>
        </w:rPr>
        <w:t>n</w:t>
      </w:r>
      <w:r>
        <w:rPr>
          <w:rFonts w:ascii="Arial" w:hAnsi="Arial"/>
        </w:rPr>
        <w:t>datzen dio: ”Nafarroako Kontuen Ganberaren informazio-errekerimenduak betetzea, azken horrek bere eginkizun eta ahalen arabera egindakoak, Ganberak bere fiskalizazio-lana guztiz bete ahal dezan”.</w:t>
      </w:r>
    </w:p>
    <w:p w:rsidR="00C20C81" w:rsidRPr="00A977E8" w:rsidRDefault="00C20C81" w:rsidP="00C20C81">
      <w:pPr>
        <w:rPr>
          <w:rFonts w:ascii="Arial" w:hAnsi="Arial" w:cs="Arial"/>
        </w:rPr>
      </w:pPr>
      <w:r>
        <w:rPr>
          <w:rFonts w:ascii="Arial" w:hAnsi="Arial"/>
        </w:rPr>
        <w:t>Horri dagokionez, ondorengo alegazio hauek egin behar dira:</w:t>
      </w:r>
    </w:p>
    <w:p w:rsidR="00C20C81" w:rsidRPr="00A977E8" w:rsidRDefault="00C20C81" w:rsidP="00C20C81">
      <w:pPr>
        <w:rPr>
          <w:rFonts w:ascii="Arial" w:hAnsi="Arial" w:cs="Arial"/>
        </w:rPr>
      </w:pPr>
      <w:r>
        <w:rPr>
          <w:rFonts w:ascii="Arial" w:hAnsi="Arial"/>
        </w:rPr>
        <w:t xml:space="preserve">Nafarroako Zerga Ogasunak erantzun puntuala eman du, idatziz eta errekerimendu bakoitza dela-eta </w:t>
      </w:r>
      <w:proofErr w:type="spellStart"/>
      <w:r>
        <w:rPr>
          <w:rFonts w:ascii="Arial" w:hAnsi="Arial"/>
        </w:rPr>
        <w:t>—horren</w:t>
      </w:r>
      <w:proofErr w:type="spellEnd"/>
      <w:r>
        <w:rPr>
          <w:rFonts w:ascii="Arial" w:hAnsi="Arial"/>
        </w:rPr>
        <w:t xml:space="preserve"> barne modu informalean egin </w:t>
      </w:r>
      <w:proofErr w:type="spellStart"/>
      <w:r>
        <w:rPr>
          <w:rFonts w:ascii="Arial" w:hAnsi="Arial"/>
        </w:rPr>
        <w:t>direnak—</w:t>
      </w:r>
      <w:proofErr w:type="spellEnd"/>
      <w:r>
        <w:rPr>
          <w:rFonts w:ascii="Arial" w:hAnsi="Arial"/>
        </w:rPr>
        <w:t xml:space="preserve"> arrazoiak emanez; salbuespen bakarra, azken errekerimendua izan zen, zeina jaso baitzen behin-behineko txostenaren data baino lau egun lehenago; horrenbestez, haren erantzuna oraindik ere izapidetzen ari da.</w:t>
      </w:r>
    </w:p>
    <w:p w:rsidR="00C20C81" w:rsidRPr="00A977E8" w:rsidRDefault="00C20C81" w:rsidP="00C20C81">
      <w:pPr>
        <w:rPr>
          <w:rFonts w:ascii="Arial" w:hAnsi="Arial" w:cs="Arial"/>
        </w:rPr>
      </w:pPr>
      <w:r>
        <w:rPr>
          <w:rFonts w:ascii="Arial" w:hAnsi="Arial"/>
        </w:rPr>
        <w:t>Ondoren, Kontuen Ganberak egin eta guk jaso ditugun eskaerak aipatzen ditugu, eta Naf</w:t>
      </w:r>
      <w:r>
        <w:rPr>
          <w:rFonts w:ascii="Arial" w:hAnsi="Arial"/>
        </w:rPr>
        <w:t>a</w:t>
      </w:r>
      <w:r>
        <w:rPr>
          <w:rFonts w:ascii="Arial" w:hAnsi="Arial"/>
        </w:rPr>
        <w:t>rroako Zerga Ogasunak haiei erantzuna noiz eman zien:</w:t>
      </w:r>
    </w:p>
    <w:p w:rsidR="00C20C81" w:rsidRPr="00A977E8" w:rsidRDefault="00C20C81" w:rsidP="00C20C81">
      <w:pPr>
        <w:rPr>
          <w:rFonts w:ascii="Arial" w:hAnsi="Arial" w:cs="Arial"/>
        </w:rPr>
      </w:pPr>
      <w:r>
        <w:rPr>
          <w:rFonts w:ascii="Arial" w:hAnsi="Arial"/>
        </w:rPr>
        <w:t>•</w:t>
      </w:r>
      <w:r>
        <w:rPr>
          <w:rFonts w:ascii="Arial" w:hAnsi="Arial"/>
        </w:rPr>
        <w:tab/>
        <w:t>2018-12-18an. Kontuen Ganberako informatikako teknikari batek telefono-dei bat egin zuen, eta ondoren posta elektroniko mezu bat igorri zuen, fitxategia igor zedin eskatzeko.</w:t>
      </w:r>
    </w:p>
    <w:p w:rsidR="00C20C81" w:rsidRPr="00A977E8" w:rsidRDefault="00C20C81" w:rsidP="00C20C81">
      <w:pPr>
        <w:rPr>
          <w:rFonts w:ascii="Arial" w:hAnsi="Arial" w:cs="Arial"/>
        </w:rPr>
      </w:pPr>
      <w:r>
        <w:rPr>
          <w:rFonts w:ascii="Arial" w:hAnsi="Arial"/>
        </w:rPr>
        <w:lastRenderedPageBreak/>
        <w:t>Nafarroako Zerga Ogasunak 2018-12-19an erantzun zuen esanez eskaera formala aurkeztu beharra zutela. Erantzunean zalantza batzuk aurreratzen dira eskaera Nafarroako Tributuei b</w:t>
      </w:r>
      <w:r>
        <w:rPr>
          <w:rFonts w:ascii="Arial" w:hAnsi="Arial"/>
        </w:rPr>
        <w:t>u</w:t>
      </w:r>
      <w:r>
        <w:rPr>
          <w:rFonts w:ascii="Arial" w:hAnsi="Arial"/>
        </w:rPr>
        <w:t>ruzko Lege Orokorraren 105.1 artikuluan ezarritakoaren araberakoa izateari buruz.</w:t>
      </w:r>
    </w:p>
    <w:p w:rsidR="00C20C81" w:rsidRPr="00A977E8" w:rsidRDefault="00C20C81" w:rsidP="00C20C81">
      <w:pPr>
        <w:rPr>
          <w:rFonts w:ascii="Arial" w:hAnsi="Arial" w:cs="Arial"/>
        </w:rPr>
      </w:pPr>
      <w:r>
        <w:rPr>
          <w:rFonts w:ascii="Arial" w:hAnsi="Arial"/>
        </w:rPr>
        <w:t>•</w:t>
      </w:r>
      <w:r>
        <w:rPr>
          <w:rFonts w:ascii="Arial" w:hAnsi="Arial"/>
        </w:rPr>
        <w:tab/>
        <w:t>2018-12-20an, teknikari berak posta elektronikoko beste mezu bat bidali zuen, galdetzeko zein bidetatik aurkeztu behar zuten eskaera.</w:t>
      </w:r>
    </w:p>
    <w:p w:rsidR="00C20C81" w:rsidRPr="00A977E8" w:rsidRDefault="00C20C81" w:rsidP="00C20C81">
      <w:pPr>
        <w:rPr>
          <w:rFonts w:ascii="Arial" w:hAnsi="Arial" w:cs="Arial"/>
        </w:rPr>
      </w:pPr>
      <w:r>
        <w:rPr>
          <w:rFonts w:ascii="Arial" w:hAnsi="Arial"/>
        </w:rPr>
        <w:t>Egun berean, Nafarroako Zerga Ogasunak erantzun zion esanez erregistro bidez aurkeztu behar zutela.</w:t>
      </w:r>
    </w:p>
    <w:p w:rsidR="00C20C81" w:rsidRPr="00A977E8" w:rsidRDefault="00C20C81" w:rsidP="00C20C81">
      <w:pPr>
        <w:rPr>
          <w:rFonts w:ascii="Arial" w:hAnsi="Arial" w:cs="Arial"/>
        </w:rPr>
      </w:pPr>
      <w:r>
        <w:rPr>
          <w:rFonts w:ascii="Arial" w:hAnsi="Arial"/>
        </w:rPr>
        <w:t>•</w:t>
      </w:r>
      <w:r>
        <w:rPr>
          <w:rFonts w:ascii="Arial" w:hAnsi="Arial"/>
        </w:rPr>
        <w:tab/>
        <w:t>2018-12-21ean, Kontuen Ganberak beste eskaera bat egin zuen Nafarroako Zerga Og</w:t>
      </w:r>
      <w:r>
        <w:rPr>
          <w:rFonts w:ascii="Arial" w:hAnsi="Arial"/>
        </w:rPr>
        <w:t>a</w:t>
      </w:r>
      <w:r>
        <w:rPr>
          <w:rFonts w:ascii="Arial" w:hAnsi="Arial"/>
        </w:rPr>
        <w:t>sunak ogasuneko informazio-sistemetan erabiltzaileen eta baimenen kudeaketarako haren esku jarritako aplikazio baten bitartez.</w:t>
      </w:r>
    </w:p>
    <w:p w:rsidR="00C20C81" w:rsidRPr="00A977E8" w:rsidRDefault="00C20C81" w:rsidP="00C20C81">
      <w:pPr>
        <w:rPr>
          <w:rFonts w:ascii="Arial" w:hAnsi="Arial" w:cs="Arial"/>
        </w:rPr>
      </w:pPr>
      <w:r>
        <w:rPr>
          <w:rFonts w:ascii="Arial" w:hAnsi="Arial"/>
        </w:rPr>
        <w:t>Biharamunean, 2018-12-22an, eskaera ikusita eta aipatutako eskaera formala aurkeztu ez zela ikusita, posta elektronikoz erantzun zitzaion.</w:t>
      </w:r>
    </w:p>
    <w:p w:rsidR="00C20C81" w:rsidRPr="00A977E8" w:rsidRDefault="00C20C81" w:rsidP="00C20C81">
      <w:pPr>
        <w:rPr>
          <w:rFonts w:ascii="Arial" w:hAnsi="Arial" w:cs="Arial"/>
        </w:rPr>
      </w:pPr>
      <w:r>
        <w:rPr>
          <w:rFonts w:ascii="Arial" w:hAnsi="Arial"/>
        </w:rPr>
        <w:t>•</w:t>
      </w:r>
      <w:r>
        <w:rPr>
          <w:rFonts w:ascii="Arial" w:hAnsi="Arial"/>
        </w:rPr>
        <w:tab/>
        <w:t>2018-12-24an, Kontuen Ganberak posta elektroniko bidez harremanetan jarri zen Naf</w:t>
      </w:r>
      <w:r>
        <w:rPr>
          <w:rFonts w:ascii="Arial" w:hAnsi="Arial"/>
        </w:rPr>
        <w:t>a</w:t>
      </w:r>
      <w:r>
        <w:rPr>
          <w:rFonts w:ascii="Arial" w:hAnsi="Arial"/>
        </w:rPr>
        <w:t>rroako Zerga Ogasuneko zuzendari kudeatzailearekin, fitxategia laga zekion eskatuz. Kudeaketako zuzendaritzak Arauen Garapen eta Aholkularitza Juridikorako Zerbitzuko zuzendariari eta Trib</w:t>
      </w:r>
      <w:r>
        <w:rPr>
          <w:rFonts w:ascii="Arial" w:hAnsi="Arial"/>
        </w:rPr>
        <w:t>u</w:t>
      </w:r>
      <w:r>
        <w:rPr>
          <w:rFonts w:ascii="Arial" w:hAnsi="Arial"/>
        </w:rPr>
        <w:t>tuen arloko Informazio Sistemen Zerbitzuko zuzendariari igorri zien mezu hori, eta azken horrek, berriz, Proiektuak Bulkatzeko, Prozedurak Hobetzeko eta Segurtasunerako Ataleko buruari, zeina Nafarroako Zerga Ogasuneko segurtasunaren arloko erantzulea baita.</w:t>
      </w:r>
    </w:p>
    <w:p w:rsidR="00C20C81" w:rsidRPr="00A977E8" w:rsidRDefault="00C20C81" w:rsidP="00C20C81">
      <w:pPr>
        <w:rPr>
          <w:rFonts w:ascii="Arial" w:hAnsi="Arial" w:cs="Arial"/>
        </w:rPr>
      </w:pPr>
      <w:r>
        <w:rPr>
          <w:rFonts w:ascii="Arial" w:hAnsi="Arial"/>
        </w:rPr>
        <w:t>2018-12-27an, Nafarroako Zerga Ogasunak posta elektroniko bidez erantzun zion Kontuen Ganberari, lagapen horrek legezko gaikuntzarik ez zuela esanez.</w:t>
      </w:r>
    </w:p>
    <w:p w:rsidR="00C20C81" w:rsidRPr="00A977E8" w:rsidRDefault="00C20C81" w:rsidP="00C20C81">
      <w:pPr>
        <w:rPr>
          <w:rFonts w:ascii="Arial" w:hAnsi="Arial" w:cs="Arial"/>
        </w:rPr>
      </w:pPr>
      <w:r>
        <w:rPr>
          <w:rFonts w:ascii="Arial" w:hAnsi="Arial"/>
        </w:rPr>
        <w:t>•</w:t>
      </w:r>
      <w:r>
        <w:rPr>
          <w:rFonts w:ascii="Arial" w:hAnsi="Arial"/>
        </w:rPr>
        <w:tab/>
        <w:t>Kontuen Ganberak bilera bat eskatu zuen, nahi zuen datu-lagapena ukatu izanari buruz hitz egiteko. Nafarroako Zerga Ogasunak eskatutakoari erantzun eta 2019-01-10ean bilera hori egin zen. Bilerara, honako hauek joan ziren Kontuen Ganberaren izenean: idazkari nagusia, si</w:t>
      </w:r>
      <w:r>
        <w:rPr>
          <w:rFonts w:ascii="Arial" w:hAnsi="Arial"/>
        </w:rPr>
        <w:t>s</w:t>
      </w:r>
      <w:r>
        <w:rPr>
          <w:rFonts w:ascii="Arial" w:hAnsi="Arial"/>
        </w:rPr>
        <w:t>tema informatikoetako goi mailako teknikari bat eta fiskalizazio-lan jakin hori zuzentzen zuen aud</w:t>
      </w:r>
      <w:r>
        <w:rPr>
          <w:rFonts w:ascii="Arial" w:hAnsi="Arial"/>
        </w:rPr>
        <w:t>i</w:t>
      </w:r>
      <w:r>
        <w:rPr>
          <w:rFonts w:ascii="Arial" w:hAnsi="Arial"/>
        </w:rPr>
        <w:t>torea; Nafarroako Zerga Ogasunaren izenean, berriz, honako hauek: Arauen Garapen eta Aholk</w:t>
      </w:r>
      <w:r>
        <w:rPr>
          <w:rFonts w:ascii="Arial" w:hAnsi="Arial"/>
        </w:rPr>
        <w:t>u</w:t>
      </w:r>
      <w:r>
        <w:rPr>
          <w:rFonts w:ascii="Arial" w:hAnsi="Arial"/>
        </w:rPr>
        <w:t>laritza Juridikorako Zerbitzuko zuzendaria, Tributuen arloko Informazio Sistemen Zerbitzuko z</w:t>
      </w:r>
      <w:r>
        <w:rPr>
          <w:rFonts w:ascii="Arial" w:hAnsi="Arial"/>
        </w:rPr>
        <w:t>u</w:t>
      </w:r>
      <w:r>
        <w:rPr>
          <w:rFonts w:ascii="Arial" w:hAnsi="Arial"/>
        </w:rPr>
        <w:t>zendaria eta Tributuen arloko Aholkularitza, Dokumentazio eta Zabalkunderako Ataleko burua.</w:t>
      </w:r>
    </w:p>
    <w:p w:rsidR="00C20C81" w:rsidRPr="00A977E8" w:rsidRDefault="00C20C81" w:rsidP="00C20C81">
      <w:pPr>
        <w:rPr>
          <w:rFonts w:ascii="Arial" w:hAnsi="Arial" w:cs="Arial"/>
        </w:rPr>
      </w:pPr>
      <w:r>
        <w:rPr>
          <w:rFonts w:ascii="Arial" w:hAnsi="Arial"/>
        </w:rPr>
        <w:t>Bileran, Nafarroako Zerga Ogasunak aurrez adierazitako irizpide juridikoa berretsi zuen, eta jakinarazi zuen ordura arteko irizpidea aldatzeko, eskaera formal eta zioduna aurkeztu beharra zegoela, eta Tributuei buruzko Foru Lege Orokorrak ezarritako murriztapenak kontuan hartu b</w:t>
      </w:r>
      <w:r>
        <w:rPr>
          <w:rFonts w:ascii="Arial" w:hAnsi="Arial"/>
        </w:rPr>
        <w:t>e</w:t>
      </w:r>
      <w:r>
        <w:rPr>
          <w:rFonts w:ascii="Arial" w:hAnsi="Arial"/>
        </w:rPr>
        <w:t>harko zirela.</w:t>
      </w:r>
    </w:p>
    <w:p w:rsidR="00C20C81" w:rsidRPr="00A977E8" w:rsidRDefault="00C20C81" w:rsidP="00C20C81">
      <w:pPr>
        <w:rPr>
          <w:rFonts w:ascii="Arial" w:hAnsi="Arial" w:cs="Arial"/>
        </w:rPr>
      </w:pPr>
      <w:r>
        <w:rPr>
          <w:rFonts w:ascii="Arial" w:hAnsi="Arial"/>
        </w:rPr>
        <w:t>•</w:t>
      </w:r>
      <w:r>
        <w:rPr>
          <w:rFonts w:ascii="Arial" w:hAnsi="Arial"/>
        </w:rPr>
        <w:tab/>
        <w:t>2019-01-14an. Auditoreak posta elektroniko bidez Proiektuak Bulkatzeko, Prozedurak H</w:t>
      </w:r>
      <w:r>
        <w:rPr>
          <w:rFonts w:ascii="Arial" w:hAnsi="Arial"/>
        </w:rPr>
        <w:t>o</w:t>
      </w:r>
      <w:r>
        <w:rPr>
          <w:rFonts w:ascii="Arial" w:hAnsi="Arial"/>
        </w:rPr>
        <w:t>betzeko eta Segurtasunerako Ataleko buruari idazki bat igorri zion, eskaera berretsiz; harekin b</w:t>
      </w:r>
      <w:r>
        <w:rPr>
          <w:rFonts w:ascii="Arial" w:hAnsi="Arial"/>
        </w:rPr>
        <w:t>a</w:t>
      </w:r>
      <w:r>
        <w:rPr>
          <w:rFonts w:ascii="Arial" w:hAnsi="Arial"/>
        </w:rPr>
        <w:t>tera, ordea, ez zuen txosten juridikorik aurkeztu.</w:t>
      </w:r>
    </w:p>
    <w:p w:rsidR="00C20C81" w:rsidRPr="00A977E8" w:rsidRDefault="00C20C81" w:rsidP="00C20C81">
      <w:pPr>
        <w:rPr>
          <w:rFonts w:ascii="Arial" w:hAnsi="Arial" w:cs="Arial"/>
        </w:rPr>
      </w:pPr>
      <w:r>
        <w:rPr>
          <w:rFonts w:ascii="Arial" w:hAnsi="Arial"/>
        </w:rPr>
        <w:t>2019-01-30ean, Nafarroako Zerga Ogasunak lagapenari buruzko txosten bat bidali zion Ko</w:t>
      </w:r>
      <w:r>
        <w:rPr>
          <w:rFonts w:ascii="Arial" w:hAnsi="Arial"/>
        </w:rPr>
        <w:t>n</w:t>
      </w:r>
      <w:r>
        <w:rPr>
          <w:rFonts w:ascii="Arial" w:hAnsi="Arial"/>
        </w:rPr>
        <w:t>tuen Ganberari, azken idazkia ikusita; hartan ageri den konklusioa da lagapenerako legezko ga</w:t>
      </w:r>
      <w:r>
        <w:rPr>
          <w:rFonts w:ascii="Arial" w:hAnsi="Arial"/>
        </w:rPr>
        <w:t>i</w:t>
      </w:r>
      <w:r>
        <w:rPr>
          <w:rFonts w:ascii="Arial" w:hAnsi="Arial"/>
        </w:rPr>
        <w:t>kuntzarik ez dagoela.</w:t>
      </w:r>
    </w:p>
    <w:p w:rsidR="00C20C81" w:rsidRPr="00A977E8" w:rsidRDefault="00C20C81" w:rsidP="00C20C81">
      <w:pPr>
        <w:rPr>
          <w:rFonts w:ascii="Arial" w:hAnsi="Arial" w:cs="Arial"/>
        </w:rPr>
      </w:pPr>
      <w:r>
        <w:rPr>
          <w:rFonts w:ascii="Arial" w:hAnsi="Arial"/>
        </w:rPr>
        <w:t>Halaber, dokumentu bat igorri zitzaion non fitxategia egiteko oinarri gisa hartzen diren arau eta irizpideak azaltzen baitira.</w:t>
      </w:r>
    </w:p>
    <w:p w:rsidR="00C20C81" w:rsidRPr="00A977E8" w:rsidRDefault="00C20C81" w:rsidP="00C20C81">
      <w:pPr>
        <w:rPr>
          <w:rFonts w:ascii="Arial" w:hAnsi="Arial" w:cs="Arial"/>
        </w:rPr>
      </w:pPr>
      <w:r>
        <w:rPr>
          <w:rFonts w:ascii="Arial" w:hAnsi="Arial"/>
        </w:rPr>
        <w:t>•</w:t>
      </w:r>
      <w:r>
        <w:rPr>
          <w:rFonts w:ascii="Arial" w:hAnsi="Arial"/>
        </w:rPr>
        <w:tab/>
        <w:t>2019-03-18an Nafarroako Zerga Ogasunean Kontuen Ganberaren errekerimendu bat jaso zen, 2019-03-15eko data zuena. Errekerimenduarekin batera, behin-behineko txostenaren 12. orrialdean aipatzen den txosten juridikoa zegoen.</w:t>
      </w:r>
    </w:p>
    <w:p w:rsidR="00C20C81" w:rsidRPr="00A977E8" w:rsidRDefault="00C20C81" w:rsidP="00C20C81">
      <w:pPr>
        <w:rPr>
          <w:rFonts w:ascii="Arial" w:hAnsi="Arial" w:cs="Arial"/>
        </w:rPr>
      </w:pPr>
      <w:r>
        <w:rPr>
          <w:rFonts w:ascii="Arial" w:hAnsi="Arial"/>
        </w:rPr>
        <w:t>Idazki hau aurkezteko datan, errekerimenduaren erantzuna izapidetzen ari da oraindik.</w:t>
      </w:r>
    </w:p>
    <w:p w:rsidR="00C20C81" w:rsidRPr="00A977E8" w:rsidRDefault="00C20C81" w:rsidP="00C20C81">
      <w:pPr>
        <w:rPr>
          <w:rFonts w:ascii="Arial" w:hAnsi="Arial" w:cs="Arial"/>
        </w:rPr>
      </w:pPr>
      <w:r>
        <w:rPr>
          <w:rFonts w:ascii="Arial" w:hAnsi="Arial"/>
        </w:rPr>
        <w:t>2.</w:t>
      </w:r>
      <w:r>
        <w:rPr>
          <w:rFonts w:ascii="Arial" w:hAnsi="Arial"/>
        </w:rPr>
        <w:tab/>
        <w:t>Nafarroako Zerga Ogasunak Kontuen Ganberarekin lankidetzan jarduteari eze</w:t>
      </w:r>
      <w:r>
        <w:rPr>
          <w:rFonts w:ascii="Arial" w:hAnsi="Arial"/>
        </w:rPr>
        <w:t>z</w:t>
      </w:r>
      <w:r>
        <w:rPr>
          <w:rFonts w:ascii="Arial" w:hAnsi="Arial"/>
        </w:rPr>
        <w:t>koa eman izana.</w:t>
      </w:r>
    </w:p>
    <w:p w:rsidR="00C20C81" w:rsidRPr="00A977E8" w:rsidRDefault="00C20C81" w:rsidP="00C20C81">
      <w:pPr>
        <w:rPr>
          <w:rFonts w:ascii="Arial" w:hAnsi="Arial" w:cs="Arial"/>
        </w:rPr>
      </w:pPr>
      <w:r>
        <w:rPr>
          <w:rFonts w:ascii="Arial" w:hAnsi="Arial"/>
        </w:rPr>
        <w:t>Behin-behineko txostenak honako hau dio 13. orrialdean:</w:t>
      </w:r>
    </w:p>
    <w:p w:rsidR="00C20C81" w:rsidRPr="00A977E8" w:rsidRDefault="00C20C81" w:rsidP="00C20C81">
      <w:pPr>
        <w:rPr>
          <w:rFonts w:ascii="Arial" w:hAnsi="Arial" w:cs="Arial"/>
        </w:rPr>
      </w:pPr>
      <w:r>
        <w:rPr>
          <w:rFonts w:ascii="Arial" w:hAnsi="Arial"/>
        </w:rPr>
        <w:lastRenderedPageBreak/>
        <w:t>“Azken batean, uste dugu Nafarroako Zerga Ogasunak fiskalizazio honetan Kontuen Ganb</w:t>
      </w:r>
      <w:r>
        <w:rPr>
          <w:rFonts w:ascii="Arial" w:hAnsi="Arial"/>
        </w:rPr>
        <w:t>e</w:t>
      </w:r>
      <w:r>
        <w:rPr>
          <w:rFonts w:ascii="Arial" w:hAnsi="Arial"/>
        </w:rPr>
        <w:t>rari laguntza emateari emandako ukoa ez datorrela bat aplikatzekoa den araudiarekin”.</w:t>
      </w:r>
    </w:p>
    <w:p w:rsidR="00C20C81" w:rsidRPr="00A977E8" w:rsidRDefault="00C20C81" w:rsidP="00C20C81">
      <w:pPr>
        <w:rPr>
          <w:rFonts w:ascii="Arial" w:hAnsi="Arial" w:cs="Arial"/>
        </w:rPr>
      </w:pPr>
      <w:r>
        <w:rPr>
          <w:rFonts w:ascii="Arial" w:hAnsi="Arial"/>
        </w:rPr>
        <w:t>Gure ustez ez dago justifikatuta Nafarroako Zerga Ogasunak Kontuen Ganberarekin lankid</w:t>
      </w:r>
      <w:r>
        <w:rPr>
          <w:rFonts w:ascii="Arial" w:hAnsi="Arial"/>
        </w:rPr>
        <w:t>e</w:t>
      </w:r>
      <w:r>
        <w:rPr>
          <w:rFonts w:ascii="Arial" w:hAnsi="Arial"/>
        </w:rPr>
        <w:t>tzan jarduteari ezezkoa eman izanari buruzko iritzia.</w:t>
      </w:r>
    </w:p>
    <w:p w:rsidR="00C20C81" w:rsidRPr="00A977E8" w:rsidRDefault="00C20C81" w:rsidP="00C20C81">
      <w:pPr>
        <w:rPr>
          <w:rFonts w:ascii="Arial" w:hAnsi="Arial" w:cs="Arial"/>
        </w:rPr>
      </w:pPr>
      <w:r>
        <w:rPr>
          <w:rFonts w:ascii="Arial" w:hAnsi="Arial"/>
        </w:rPr>
        <w:t>•</w:t>
      </w:r>
      <w:r>
        <w:rPr>
          <w:rFonts w:ascii="Arial" w:hAnsi="Arial"/>
        </w:rPr>
        <w:tab/>
        <w:t>Datuen lagapen jakin bati ezezkoa emateak ez du esan nahi lankidetzan jarduteari eze</w:t>
      </w:r>
      <w:r>
        <w:rPr>
          <w:rFonts w:ascii="Arial" w:hAnsi="Arial"/>
        </w:rPr>
        <w:t>z</w:t>
      </w:r>
      <w:r>
        <w:rPr>
          <w:rFonts w:ascii="Arial" w:hAnsi="Arial"/>
        </w:rPr>
        <w:t>koa eman izana. Ezezkoa emateko arrazoia legegileak Tributuei buruzko Foru Lege Orokorraren 105. artikuluan ezarritako muga izan da.</w:t>
      </w:r>
    </w:p>
    <w:p w:rsidR="00C20C81" w:rsidRPr="00A977E8" w:rsidRDefault="00C20C81" w:rsidP="00C20C81">
      <w:pPr>
        <w:rPr>
          <w:rFonts w:ascii="Arial" w:hAnsi="Arial" w:cs="Arial"/>
        </w:rPr>
      </w:pPr>
      <w:r>
        <w:rPr>
          <w:rFonts w:ascii="Arial" w:hAnsi="Arial"/>
        </w:rPr>
        <w:t>•</w:t>
      </w:r>
      <w:r>
        <w:rPr>
          <w:rFonts w:ascii="Arial" w:hAnsi="Arial"/>
        </w:rPr>
        <w:tab/>
        <w:t>Nafarroako Zerga Ogasunak Kontuen Ganberari, bere fiskalizazio-lana errazteko, beste i</w:t>
      </w:r>
      <w:r>
        <w:rPr>
          <w:rFonts w:ascii="Arial" w:hAnsi="Arial"/>
        </w:rPr>
        <w:t>n</w:t>
      </w:r>
      <w:r>
        <w:rPr>
          <w:rFonts w:ascii="Arial" w:hAnsi="Arial"/>
        </w:rPr>
        <w:t xml:space="preserve">formazio bat igorri dio, zeinak aukera ematen baitio modu exhaustiboan </w:t>
      </w:r>
      <w:proofErr w:type="spellStart"/>
      <w:r>
        <w:rPr>
          <w:rFonts w:ascii="Arial" w:hAnsi="Arial"/>
        </w:rPr>
        <w:t>auditatzeko</w:t>
      </w:r>
      <w:proofErr w:type="spellEnd"/>
      <w:r>
        <w:rPr>
          <w:rFonts w:ascii="Arial" w:hAnsi="Arial"/>
        </w:rPr>
        <w:t xml:space="preserve"> Nafarroako Zerga Ogasunaren jarduketa. Tributuei buruzko Foru Lege Orokorraren 105. artikuluari buruzko interpretazioaren desadostasunak ez dio eragiten informazio horri.</w:t>
      </w:r>
    </w:p>
    <w:p w:rsidR="00C20C81" w:rsidRPr="00A977E8" w:rsidRDefault="00C20C81" w:rsidP="00C20C81">
      <w:pPr>
        <w:rPr>
          <w:rFonts w:ascii="Arial" w:hAnsi="Arial" w:cs="Arial"/>
        </w:rPr>
      </w:pPr>
      <w:r>
        <w:rPr>
          <w:rFonts w:ascii="Arial" w:hAnsi="Arial"/>
        </w:rPr>
        <w:t>Zehazki, Nafarroako Zerga Ogasunak 2019-01-30ean dokumentu bat igorri zion Kontuen Ganberari, zeinean fitxategia egiteko oinarritzat hartzen diren arau eta irizpideak azaltzen baitira; horrekin batera, eranskin bat dator, zeinean arauak aplikatzen dituen eta datuak automatikoki lo</w:t>
      </w:r>
      <w:r>
        <w:rPr>
          <w:rFonts w:ascii="Arial" w:hAnsi="Arial"/>
        </w:rPr>
        <w:t>r</w:t>
      </w:r>
      <w:r>
        <w:rPr>
          <w:rFonts w:ascii="Arial" w:hAnsi="Arial"/>
        </w:rPr>
        <w:t>tzen dituen programaren iturburu-kodea osorik ageri baita.</w:t>
      </w:r>
    </w:p>
    <w:p w:rsidR="00C20C81" w:rsidRPr="00A977E8" w:rsidRDefault="00C20C81" w:rsidP="00C20C81">
      <w:pPr>
        <w:rPr>
          <w:rFonts w:ascii="Arial" w:hAnsi="Arial" w:cs="Arial"/>
        </w:rPr>
      </w:pPr>
      <w:r>
        <w:rPr>
          <w:rFonts w:ascii="Arial" w:hAnsi="Arial"/>
        </w:rPr>
        <w:t xml:space="preserve">Dokumentu hori igorri zen hain zuzen ere lankidetzan jarduteko asmoz eta orduan indarrean zen 15/2004 Foru Legearen 3.2.k) artikuluan </w:t>
      </w:r>
      <w:proofErr w:type="spellStart"/>
      <w:r>
        <w:rPr>
          <w:rFonts w:ascii="Arial" w:hAnsi="Arial"/>
        </w:rPr>
        <w:t>—gaur</w:t>
      </w:r>
      <w:proofErr w:type="spellEnd"/>
      <w:r>
        <w:rPr>
          <w:rFonts w:ascii="Arial" w:hAnsi="Arial"/>
        </w:rPr>
        <w:t xml:space="preserve"> egungo 11/2019 Foru Legearen 6.2.i) </w:t>
      </w:r>
      <w:proofErr w:type="spellStart"/>
      <w:r>
        <w:rPr>
          <w:rFonts w:ascii="Arial" w:hAnsi="Arial"/>
        </w:rPr>
        <w:t>artik</w:t>
      </w:r>
      <w:r>
        <w:rPr>
          <w:rFonts w:ascii="Arial" w:hAnsi="Arial"/>
        </w:rPr>
        <w:t>u</w:t>
      </w:r>
      <w:r>
        <w:rPr>
          <w:rFonts w:ascii="Arial" w:hAnsi="Arial"/>
        </w:rPr>
        <w:t>luan—</w:t>
      </w:r>
      <w:proofErr w:type="spellEnd"/>
      <w:r>
        <w:rPr>
          <w:rFonts w:ascii="Arial" w:hAnsi="Arial"/>
        </w:rPr>
        <w:t xml:space="preserve"> jasotako erakundeen arteko leialtasunaren printzipioa betez.</w:t>
      </w:r>
    </w:p>
    <w:p w:rsidR="00C20C81" w:rsidRPr="00A977E8" w:rsidRDefault="00C20C81" w:rsidP="00C20C81">
      <w:pPr>
        <w:rPr>
          <w:rFonts w:ascii="Arial" w:hAnsi="Arial" w:cs="Arial"/>
        </w:rPr>
      </w:pPr>
      <w:r>
        <w:rPr>
          <w:rFonts w:ascii="Arial" w:hAnsi="Arial"/>
        </w:rPr>
        <w:t>Bestetik, honako baieztapen hau ageri da behin-behineko txostenaren 17. orrialdean:</w:t>
      </w:r>
    </w:p>
    <w:p w:rsidR="00C20C81" w:rsidRPr="00A977E8" w:rsidRDefault="00C20C81" w:rsidP="00C20C81">
      <w:pPr>
        <w:rPr>
          <w:rFonts w:ascii="Arial" w:hAnsi="Arial" w:cs="Arial"/>
        </w:rPr>
      </w:pPr>
      <w:r>
        <w:rPr>
          <w:rFonts w:ascii="Arial" w:hAnsi="Arial"/>
        </w:rPr>
        <w:t>“Iritzi finantzarioari buruzko abstentzioaren oinarria</w:t>
      </w:r>
    </w:p>
    <w:p w:rsidR="00C20C81" w:rsidRPr="00A977E8" w:rsidRDefault="00C20C81" w:rsidP="00C20C81">
      <w:pPr>
        <w:rPr>
          <w:rFonts w:ascii="Arial" w:hAnsi="Arial" w:cs="Arial"/>
        </w:rPr>
      </w:pPr>
      <w:r>
        <w:rPr>
          <w:rFonts w:ascii="Arial" w:hAnsi="Arial"/>
        </w:rPr>
        <w:t>“[...] ez dugu sarbiderik izan Nafarroako Zerga Ogasunak Gizarte Segurantzako Institutu N</w:t>
      </w:r>
      <w:r>
        <w:rPr>
          <w:rFonts w:ascii="Arial" w:hAnsi="Arial"/>
        </w:rPr>
        <w:t>a</w:t>
      </w:r>
      <w:r>
        <w:rPr>
          <w:rFonts w:ascii="Arial" w:hAnsi="Arial"/>
        </w:rPr>
        <w:t>zionalari bidaltzen dion fitxategira, eta horrek eragotzi digu egiaztatzea zuzenak ote diren herrit</w:t>
      </w:r>
      <w:r>
        <w:rPr>
          <w:rFonts w:ascii="Arial" w:hAnsi="Arial"/>
        </w:rPr>
        <w:t>a</w:t>
      </w:r>
      <w:r>
        <w:rPr>
          <w:rFonts w:ascii="Arial" w:hAnsi="Arial"/>
        </w:rPr>
        <w:t>rrek medikamentuen eta osasun-produktuen ordainketari egiten dioten ekarpenaren ehunekoak, [...]”.</w:t>
      </w:r>
    </w:p>
    <w:p w:rsidR="00C20C81" w:rsidRPr="00A977E8" w:rsidRDefault="00C20C81" w:rsidP="00C20C81">
      <w:pPr>
        <w:rPr>
          <w:rFonts w:ascii="Arial" w:hAnsi="Arial" w:cs="Arial"/>
        </w:rPr>
      </w:pPr>
      <w:r>
        <w:rPr>
          <w:rFonts w:ascii="Arial" w:hAnsi="Arial"/>
        </w:rPr>
        <w:t>Nafarroako Zerga Ogasunak igorritako dokumentuak aukera ematen du aztertzeko Zuzenb</w:t>
      </w:r>
      <w:r>
        <w:rPr>
          <w:rFonts w:ascii="Arial" w:hAnsi="Arial"/>
        </w:rPr>
        <w:t>i</w:t>
      </w:r>
      <w:r>
        <w:rPr>
          <w:rFonts w:ascii="Arial" w:hAnsi="Arial"/>
        </w:rPr>
        <w:t>dearen araberakoak ote diren magnitudeak homogeneizatzeko eta, horrenbestez, errenta-maila zehazteko aplikatutako arauak eta behar diren teknika fiskalak. Halaber, aukera ematen zuen ka</w:t>
      </w:r>
      <w:r>
        <w:rPr>
          <w:rFonts w:ascii="Arial" w:hAnsi="Arial"/>
        </w:rPr>
        <w:t>l</w:t>
      </w:r>
      <w:r>
        <w:rPr>
          <w:rFonts w:ascii="Arial" w:hAnsi="Arial"/>
        </w:rPr>
        <w:t xml:space="preserve">kuluak berriz egiteko, Kontuen Ganberak ekarpenaren ehunekoa zuzen kalkulaturik ez egotearen susmoak dauzkan kasu zehatzetan, kalkuluan okerren bat </w:t>
      </w:r>
      <w:proofErr w:type="spellStart"/>
      <w:r>
        <w:rPr>
          <w:rFonts w:ascii="Arial" w:hAnsi="Arial"/>
        </w:rPr>
        <w:t>ba</w:t>
      </w:r>
      <w:proofErr w:type="spellEnd"/>
      <w:r>
        <w:rPr>
          <w:rFonts w:ascii="Arial" w:hAnsi="Arial"/>
        </w:rPr>
        <w:t xml:space="preserve"> ote dagoen zehazte aldera.</w:t>
      </w:r>
    </w:p>
    <w:p w:rsidR="00C20C81" w:rsidRPr="00A977E8" w:rsidRDefault="00C20C81" w:rsidP="00C20C81">
      <w:pPr>
        <w:rPr>
          <w:rFonts w:ascii="Arial" w:hAnsi="Arial" w:cs="Arial"/>
        </w:rPr>
      </w:pPr>
      <w:r>
        <w:rPr>
          <w:rFonts w:ascii="Arial" w:hAnsi="Arial"/>
        </w:rPr>
        <w:t xml:space="preserve">Bestetik, analisi hori ezin izanen ezen egin </w:t>
      </w:r>
      <w:proofErr w:type="spellStart"/>
      <w:r>
        <w:rPr>
          <w:rFonts w:ascii="Arial" w:hAnsi="Arial"/>
        </w:rPr>
        <w:t>GSINi</w:t>
      </w:r>
      <w:proofErr w:type="spellEnd"/>
      <w:r>
        <w:rPr>
          <w:rFonts w:ascii="Arial" w:hAnsi="Arial"/>
        </w:rPr>
        <w:t xml:space="preserve"> bidaltzen zaion fitxategiarekin, hain zuzen ere bidaltzeko eskatzen zenarekin. Komenigarria da gogoratzea, gainera, Nafarroako Zerga Og</w:t>
      </w:r>
      <w:r>
        <w:rPr>
          <w:rFonts w:ascii="Arial" w:hAnsi="Arial"/>
        </w:rPr>
        <w:t>a</w:t>
      </w:r>
      <w:r>
        <w:rPr>
          <w:rFonts w:ascii="Arial" w:hAnsi="Arial"/>
        </w:rPr>
        <w:t>sunaren jarduketa errenta-maila zehaztera mugatzen dela, eta ez dela iristen ekarpenaren ehun</w:t>
      </w:r>
      <w:r>
        <w:rPr>
          <w:rFonts w:ascii="Arial" w:hAnsi="Arial"/>
        </w:rPr>
        <w:t>e</w:t>
      </w:r>
      <w:r>
        <w:rPr>
          <w:rFonts w:ascii="Arial" w:hAnsi="Arial"/>
        </w:rPr>
        <w:t xml:space="preserve">koa zehaztera; izan ere, hori </w:t>
      </w:r>
      <w:proofErr w:type="spellStart"/>
      <w:r>
        <w:rPr>
          <w:rFonts w:ascii="Arial" w:hAnsi="Arial"/>
        </w:rPr>
        <w:t>GSINi</w:t>
      </w:r>
      <w:proofErr w:type="spellEnd"/>
      <w:r>
        <w:rPr>
          <w:rFonts w:ascii="Arial" w:hAnsi="Arial"/>
        </w:rPr>
        <w:t xml:space="preserve"> dagokio eta, horrenbestez, Kontuen Ganberaren jarduketa-esparrutik kanpo dago.</w:t>
      </w:r>
    </w:p>
    <w:p w:rsidR="00C20C81" w:rsidRPr="00A977E8" w:rsidRDefault="00C20C81" w:rsidP="00C20C81">
      <w:pPr>
        <w:rPr>
          <w:rFonts w:ascii="Arial" w:hAnsi="Arial" w:cs="Arial"/>
        </w:rPr>
      </w:pPr>
      <w:r>
        <w:rPr>
          <w:rFonts w:ascii="Arial" w:hAnsi="Arial"/>
        </w:rPr>
        <w:t>Horrenbestez, uste dugu Nafarroako Zerga Ogasunak Kontuen Ganberari emandako info</w:t>
      </w:r>
      <w:r>
        <w:rPr>
          <w:rFonts w:ascii="Arial" w:hAnsi="Arial"/>
        </w:rPr>
        <w:t>r</w:t>
      </w:r>
      <w:r>
        <w:rPr>
          <w:rFonts w:ascii="Arial" w:hAnsi="Arial"/>
        </w:rPr>
        <w:t>mazioak interes handia duela, nahiz eta haren analisia ez den behin-behineko txostenean jaso.</w:t>
      </w:r>
    </w:p>
    <w:p w:rsidR="00C20C81" w:rsidRPr="00A977E8" w:rsidRDefault="00C20C81" w:rsidP="00C20C81">
      <w:pPr>
        <w:rPr>
          <w:rFonts w:ascii="Arial" w:hAnsi="Arial" w:cs="Arial"/>
        </w:rPr>
      </w:pPr>
      <w:r>
        <w:rPr>
          <w:rFonts w:ascii="Arial" w:hAnsi="Arial"/>
        </w:rPr>
        <w:t>3.</w:t>
      </w:r>
      <w:r>
        <w:rPr>
          <w:rFonts w:ascii="Arial" w:hAnsi="Arial"/>
        </w:rPr>
        <w:tab/>
        <w:t>Kontuen Ganberak adierazi du nahi zuen datu-lagapena ukatzea ez dela Zuzenb</w:t>
      </w:r>
      <w:r>
        <w:rPr>
          <w:rFonts w:ascii="Arial" w:hAnsi="Arial"/>
        </w:rPr>
        <w:t>i</w:t>
      </w:r>
      <w:r>
        <w:rPr>
          <w:rFonts w:ascii="Arial" w:hAnsi="Arial"/>
        </w:rPr>
        <w:t>dearen araberakoa</w:t>
      </w:r>
    </w:p>
    <w:p w:rsidR="00C20C81" w:rsidRPr="00A977E8" w:rsidRDefault="00C20C81" w:rsidP="00C20C81">
      <w:pPr>
        <w:rPr>
          <w:rFonts w:ascii="Arial" w:hAnsi="Arial" w:cs="Arial"/>
        </w:rPr>
      </w:pPr>
      <w:r>
        <w:rPr>
          <w:rFonts w:ascii="Arial" w:hAnsi="Arial"/>
        </w:rPr>
        <w:t>Behin-behineko txostenak honako hau dio 13. orrialdean:</w:t>
      </w:r>
    </w:p>
    <w:p w:rsidR="00C20C81" w:rsidRPr="00A977E8" w:rsidRDefault="00C20C81" w:rsidP="00C20C81">
      <w:pPr>
        <w:rPr>
          <w:rFonts w:ascii="Arial" w:hAnsi="Arial" w:cs="Arial"/>
        </w:rPr>
      </w:pPr>
      <w:r>
        <w:rPr>
          <w:rFonts w:ascii="Arial" w:hAnsi="Arial"/>
        </w:rPr>
        <w:t>“Azken batean, uste dugu Nafarroako Zerga Ogasunak fiskalizazio honetan Kontuen Ganb</w:t>
      </w:r>
      <w:r>
        <w:rPr>
          <w:rFonts w:ascii="Arial" w:hAnsi="Arial"/>
        </w:rPr>
        <w:t>e</w:t>
      </w:r>
      <w:r>
        <w:rPr>
          <w:rFonts w:ascii="Arial" w:hAnsi="Arial"/>
        </w:rPr>
        <w:t>rari laguntza emateari emandako ukoa ez datorrela bat aplikatzekoa den araudiarekin”.</w:t>
      </w:r>
    </w:p>
    <w:p w:rsidR="00C20C81" w:rsidRPr="00A977E8" w:rsidRDefault="00C20C81" w:rsidP="00C20C81">
      <w:pPr>
        <w:rPr>
          <w:rFonts w:ascii="Arial" w:hAnsi="Arial" w:cs="Arial"/>
        </w:rPr>
      </w:pPr>
      <w:r>
        <w:rPr>
          <w:rFonts w:ascii="Arial" w:hAnsi="Arial"/>
        </w:rPr>
        <w:t>Horri dagokionez, alegatu beharra dago lagapenari emandako ezezko guztiak Zuzenbide</w:t>
      </w:r>
      <w:r>
        <w:rPr>
          <w:rFonts w:ascii="Arial" w:hAnsi="Arial"/>
        </w:rPr>
        <w:t>a</w:t>
      </w:r>
      <w:r>
        <w:rPr>
          <w:rFonts w:ascii="Arial" w:hAnsi="Arial"/>
        </w:rPr>
        <w:t>ren arabera oinarritu direla, eta Kontuen Ganberak ez diela ikuspuntu juridikotik ez erantzun, ez aurka egin, 2019-03-15eko errekerimenduarekin datorren txostenera arte, zeina oraindik ebazteko baitago.</w:t>
      </w:r>
    </w:p>
    <w:p w:rsidR="00C20C81" w:rsidRPr="00A977E8" w:rsidRDefault="00C20C81" w:rsidP="00C20C81">
      <w:pPr>
        <w:rPr>
          <w:rFonts w:ascii="Arial" w:hAnsi="Arial" w:cs="Arial"/>
        </w:rPr>
      </w:pPr>
      <w:r>
        <w:rPr>
          <w:rFonts w:ascii="Arial" w:hAnsi="Arial"/>
        </w:rPr>
        <w:t>Aitzitik, Nafarroako Zerga Ogasunak uste du ezen hain zuzen ere Kontuen Ganberaren e</w:t>
      </w:r>
      <w:r>
        <w:rPr>
          <w:rFonts w:ascii="Arial" w:hAnsi="Arial"/>
        </w:rPr>
        <w:t>s</w:t>
      </w:r>
      <w:r>
        <w:rPr>
          <w:rFonts w:ascii="Arial" w:hAnsi="Arial"/>
        </w:rPr>
        <w:t>kaera dela, formulatu den terminoetan, aplikatzekoa den esparru juridikoan ahokatzen ez dena.</w:t>
      </w:r>
    </w:p>
    <w:p w:rsidR="00C20C81" w:rsidRPr="00A977E8" w:rsidRDefault="00C20C81" w:rsidP="00C20C81">
      <w:pPr>
        <w:rPr>
          <w:rFonts w:ascii="Arial" w:hAnsi="Arial" w:cs="Arial"/>
        </w:rPr>
      </w:pPr>
      <w:r>
        <w:rPr>
          <w:rFonts w:ascii="Arial" w:hAnsi="Arial"/>
        </w:rPr>
        <w:lastRenderedPageBreak/>
        <w:t xml:space="preserve">Arauen Garapen eta Aholkularitza Juridikorako Zerbitzuko zuzendaria, </w:t>
      </w:r>
      <w:proofErr w:type="spellStart"/>
      <w:r>
        <w:rPr>
          <w:rFonts w:ascii="Arial" w:hAnsi="Arial"/>
        </w:rPr>
        <w:t>José</w:t>
      </w:r>
      <w:proofErr w:type="spellEnd"/>
      <w:r>
        <w:rPr>
          <w:rFonts w:ascii="Arial" w:hAnsi="Arial"/>
        </w:rPr>
        <w:t xml:space="preserve"> Javier Zabaleta Zuñiga</w:t>
      </w:r>
    </w:p>
    <w:p w:rsidR="00C20C81" w:rsidRPr="00A977E8" w:rsidRDefault="00C20C81" w:rsidP="00C20C81">
      <w:pPr>
        <w:rPr>
          <w:rFonts w:ascii="Arial" w:hAnsi="Arial" w:cs="Arial"/>
        </w:rPr>
      </w:pPr>
      <w:r>
        <w:rPr>
          <w:rFonts w:ascii="Arial" w:hAnsi="Arial"/>
        </w:rPr>
        <w:t>LEHENDAKARITZAKO, FUNTZIO PUBLIKOKO, BARNEKO ETA JUSTIZIAKO DEPART</w:t>
      </w:r>
      <w:r>
        <w:rPr>
          <w:rFonts w:ascii="Arial" w:hAnsi="Arial"/>
        </w:rPr>
        <w:t>A</w:t>
      </w:r>
      <w:r>
        <w:rPr>
          <w:rFonts w:ascii="Arial" w:hAnsi="Arial"/>
        </w:rPr>
        <w:t>MENTUAREN ALEGAZIOAK</w:t>
      </w:r>
    </w:p>
    <w:p w:rsidR="00C20C81" w:rsidRPr="00A977E8" w:rsidRDefault="00C20C81" w:rsidP="00C20C81">
      <w:pPr>
        <w:rPr>
          <w:rFonts w:ascii="Arial" w:hAnsi="Arial" w:cs="Arial"/>
        </w:rPr>
      </w:pPr>
      <w:proofErr w:type="spellStart"/>
      <w:r>
        <w:rPr>
          <w:rFonts w:ascii="Arial" w:hAnsi="Arial"/>
        </w:rPr>
        <w:t>Osasunbidea-Nafarroako</w:t>
      </w:r>
      <w:proofErr w:type="spellEnd"/>
      <w:r>
        <w:rPr>
          <w:rFonts w:ascii="Arial" w:hAnsi="Arial"/>
        </w:rPr>
        <w:t xml:space="preserve"> Osasun Zerbitzuak farmazia-prestazioa dela-eta egiten duen k</w:t>
      </w:r>
      <w:r>
        <w:rPr>
          <w:rFonts w:ascii="Arial" w:hAnsi="Arial"/>
        </w:rPr>
        <w:t>u</w:t>
      </w:r>
      <w:r>
        <w:rPr>
          <w:rFonts w:ascii="Arial" w:hAnsi="Arial"/>
        </w:rPr>
        <w:t>deaketari buruz Kontuen Ganberak egin duen behin-behineko txostenaren proposamenari dagok</w:t>
      </w:r>
      <w:r>
        <w:rPr>
          <w:rFonts w:ascii="Arial" w:hAnsi="Arial"/>
        </w:rPr>
        <w:t>i</w:t>
      </w:r>
      <w:r>
        <w:rPr>
          <w:rFonts w:ascii="Arial" w:hAnsi="Arial"/>
        </w:rPr>
        <w:t>onez, ekarpen bat egin nahi nuke txostenaren honako konklusio hauei buruz:</w:t>
      </w:r>
    </w:p>
    <w:p w:rsidR="00C20C81" w:rsidRPr="00A977E8" w:rsidRDefault="00C20C81" w:rsidP="00C20C81">
      <w:pPr>
        <w:rPr>
          <w:rFonts w:ascii="Arial" w:hAnsi="Arial" w:cs="Arial"/>
        </w:rPr>
      </w:pPr>
      <w:r>
        <w:rPr>
          <w:rFonts w:ascii="Arial" w:hAnsi="Arial"/>
        </w:rPr>
        <w:t>•</w:t>
      </w:r>
      <w:r>
        <w:rPr>
          <w:rFonts w:ascii="Arial" w:hAnsi="Arial"/>
        </w:rPr>
        <w:tab/>
        <w:t>...Ganbera honek Nafarroako Foru Komunitateko Administrazioaren informatikaren kude</w:t>
      </w:r>
      <w:r>
        <w:rPr>
          <w:rFonts w:ascii="Arial" w:hAnsi="Arial"/>
        </w:rPr>
        <w:t>a</w:t>
      </w:r>
      <w:r>
        <w:rPr>
          <w:rFonts w:ascii="Arial" w:hAnsi="Arial"/>
        </w:rPr>
        <w:t>ketari buruz 2016ko ekainean egindako txostenak adierazten zuen bezala, aplikazio informatikoen garapena, mantentzea, euskarria eta jardutea Administraziotik kanpo kontratatutako laguntza te</w:t>
      </w:r>
      <w:r>
        <w:rPr>
          <w:rFonts w:ascii="Arial" w:hAnsi="Arial"/>
        </w:rPr>
        <w:t>k</w:t>
      </w:r>
      <w:r>
        <w:rPr>
          <w:rFonts w:ascii="Arial" w:hAnsi="Arial"/>
        </w:rPr>
        <w:t xml:space="preserve">nikoen bitartez gauzatzen da, eta horiei dagokie haiei buruzko ezagutza teknikoa izatea; egitate horrek eragiten du entitate horietako langileekiko mendekotasun bat izatea. Txosten horretan jada aipatzen genuen bezala, hori </w:t>
      </w:r>
      <w:proofErr w:type="spellStart"/>
      <w:r>
        <w:rPr>
          <w:rFonts w:ascii="Arial" w:hAnsi="Arial"/>
        </w:rPr>
        <w:t>giza-faktorearen</w:t>
      </w:r>
      <w:proofErr w:type="spellEnd"/>
      <w:r>
        <w:rPr>
          <w:rFonts w:ascii="Arial" w:hAnsi="Arial"/>
        </w:rPr>
        <w:t xml:space="preserve"> halako deskapitalizazio bat eragiten ari da, bai eta Administrazioarentzako arrisku bat ere, zeren eta ez baitauka aztertu ditugun aplikazioei buruzko behar adinako ezagutza teknikoa duen langile propiorik.</w:t>
      </w:r>
    </w:p>
    <w:p w:rsidR="00C20C81" w:rsidRPr="00A977E8" w:rsidRDefault="00C20C81" w:rsidP="00C20C81">
      <w:pPr>
        <w:rPr>
          <w:rFonts w:ascii="Arial" w:hAnsi="Arial" w:cs="Arial"/>
        </w:rPr>
      </w:pPr>
      <w:r>
        <w:rPr>
          <w:rFonts w:ascii="Arial" w:hAnsi="Arial"/>
        </w:rPr>
        <w:t>Garrantzitsua iruditzen zait konklusio horiei buruzko xehetasun batzuk ematea, erreferentzia eginez Estatuko Administrazio Orokorrak enplegu-eskaintza publikoak direla-eta ezarritako murri</w:t>
      </w:r>
      <w:r>
        <w:rPr>
          <w:rFonts w:ascii="Arial" w:hAnsi="Arial"/>
        </w:rPr>
        <w:t>z</w:t>
      </w:r>
      <w:r>
        <w:rPr>
          <w:rFonts w:ascii="Arial" w:hAnsi="Arial"/>
        </w:rPr>
        <w:t>tapenei; izan ere, horiek ezinezko egin dute zerbitzuaren kanpoko kontratazioa lehengo egoerara ekarri. Hori dela eta, txostenaren amaierako testuan honako esaldi hau jaso dadin proposatzen dut:</w:t>
      </w:r>
    </w:p>
    <w:p w:rsidR="00C20C81" w:rsidRPr="000557A8" w:rsidRDefault="00C20C81" w:rsidP="00C20C81">
      <w:pPr>
        <w:rPr>
          <w:rFonts w:ascii="Arial" w:hAnsi="Arial" w:cs="Arial"/>
          <w:b/>
        </w:rPr>
      </w:pPr>
      <w:r>
        <w:rPr>
          <w:rFonts w:ascii="Arial" w:hAnsi="Arial"/>
        </w:rPr>
        <w:t>•</w:t>
      </w:r>
      <w:r>
        <w:rPr>
          <w:rFonts w:ascii="Arial" w:hAnsi="Arial"/>
        </w:rPr>
        <w:tab/>
        <w:t>...Ganbera honek Nafarroako Foru Komunitateko Administrazioaren informatikaren kude</w:t>
      </w:r>
      <w:r>
        <w:rPr>
          <w:rFonts w:ascii="Arial" w:hAnsi="Arial"/>
        </w:rPr>
        <w:t>a</w:t>
      </w:r>
      <w:r>
        <w:rPr>
          <w:rFonts w:ascii="Arial" w:hAnsi="Arial"/>
        </w:rPr>
        <w:t>ketari buruz 2016ko ekainean egindako txostenak adierazten zuen bezala, aplikazio informatikoen garapena, mantentzea, euskarria eta jardutea Administraziotik kanpo kontratatutako laguntza te</w:t>
      </w:r>
      <w:r>
        <w:rPr>
          <w:rFonts w:ascii="Arial" w:hAnsi="Arial"/>
        </w:rPr>
        <w:t>k</w:t>
      </w:r>
      <w:r>
        <w:rPr>
          <w:rFonts w:ascii="Arial" w:hAnsi="Arial"/>
        </w:rPr>
        <w:t xml:space="preserve">nikoen bitartez gauzatzen da, eta horiei dagokie haiei buruzko ezagutza teknikoa izatea; egitate horrek eragiten du entitate horietako langileekiko mendekotasun bat izatea. Txosten horretan jada aipatzen genuen bezala, hori </w:t>
      </w:r>
      <w:proofErr w:type="spellStart"/>
      <w:r>
        <w:rPr>
          <w:rFonts w:ascii="Arial" w:hAnsi="Arial"/>
        </w:rPr>
        <w:t>giza-faktorearen</w:t>
      </w:r>
      <w:proofErr w:type="spellEnd"/>
      <w:r>
        <w:rPr>
          <w:rFonts w:ascii="Arial" w:hAnsi="Arial"/>
        </w:rPr>
        <w:t xml:space="preserve"> halako deskapitalizazio bat eragiten ari da, bai eta Administrazioarentzako arrisku bat ere, zeren eta ez baitauka aztertu ditugun aplikazioei buruzko behar adinako ezagutza teknikoa duen langile propiorik. </w:t>
      </w:r>
      <w:r>
        <w:rPr>
          <w:rFonts w:ascii="Arial" w:hAnsi="Arial"/>
          <w:b/>
        </w:rPr>
        <w:t xml:space="preserve">Azken urteetan, Estatuko Administrazio Orokorrak aurrekontuei buruzko ondoz ondoko legeetan ezarritako murriztapenek </w:t>
      </w:r>
      <w:proofErr w:type="spellStart"/>
      <w:r>
        <w:rPr>
          <w:rFonts w:ascii="Arial" w:hAnsi="Arial"/>
          <w:b/>
        </w:rPr>
        <w:t>—langileen</w:t>
      </w:r>
      <w:proofErr w:type="spellEnd"/>
      <w:r>
        <w:rPr>
          <w:rFonts w:ascii="Arial" w:hAnsi="Arial"/>
          <w:b/>
        </w:rPr>
        <w:t xml:space="preserve"> berritze-tasei, enplegu-eskaintza publikoei, langileen </w:t>
      </w:r>
      <w:proofErr w:type="spellStart"/>
      <w:r>
        <w:rPr>
          <w:rFonts w:ascii="Arial" w:hAnsi="Arial"/>
          <w:b/>
        </w:rPr>
        <w:t>plantillak</w:t>
      </w:r>
      <w:proofErr w:type="spellEnd"/>
      <w:r>
        <w:rPr>
          <w:rFonts w:ascii="Arial" w:hAnsi="Arial"/>
          <w:b/>
        </w:rPr>
        <w:t xml:space="preserve"> handitzeari eta kanpoan kontratatutako langileak barneratzeko mugei </w:t>
      </w:r>
      <w:proofErr w:type="spellStart"/>
      <w:r>
        <w:rPr>
          <w:rFonts w:ascii="Arial" w:hAnsi="Arial"/>
          <w:b/>
        </w:rPr>
        <w:t>buruzkoek—</w:t>
      </w:r>
      <w:proofErr w:type="spellEnd"/>
      <w:r>
        <w:rPr>
          <w:rFonts w:ascii="Arial" w:hAnsi="Arial"/>
          <w:b/>
        </w:rPr>
        <w:t xml:space="preserve"> asko zaildu egin dute Nafarroako Gobernuaren zerbitzu informatikoaren kanpoko kontratazioa lehengo egoerara ekartzea. </w:t>
      </w:r>
    </w:p>
    <w:p w:rsidR="00C20C81" w:rsidRPr="000557A8" w:rsidRDefault="00C20C81" w:rsidP="00C20C81">
      <w:pPr>
        <w:rPr>
          <w:rFonts w:ascii="Arial" w:hAnsi="Arial" w:cs="Arial"/>
          <w:i/>
        </w:rPr>
      </w:pPr>
      <w:r>
        <w:rPr>
          <w:rFonts w:ascii="Arial" w:hAnsi="Arial"/>
          <w:i/>
        </w:rPr>
        <w:t>Oharra: Esaldia letra lodiz idatzi dugu gehitzea proposatzen dugun testua errazago identif</w:t>
      </w:r>
      <w:r>
        <w:rPr>
          <w:rFonts w:ascii="Arial" w:hAnsi="Arial"/>
          <w:i/>
        </w:rPr>
        <w:t>i</w:t>
      </w:r>
      <w:r>
        <w:rPr>
          <w:rFonts w:ascii="Arial" w:hAnsi="Arial"/>
          <w:i/>
        </w:rPr>
        <w:t>katzeko.</w:t>
      </w:r>
    </w:p>
    <w:p w:rsidR="00C20C81" w:rsidRPr="00A977E8" w:rsidRDefault="00C20C81" w:rsidP="00C20C81">
      <w:pPr>
        <w:rPr>
          <w:rFonts w:ascii="Arial" w:hAnsi="Arial" w:cs="Arial"/>
        </w:rPr>
      </w:pPr>
      <w:r>
        <w:rPr>
          <w:rFonts w:ascii="Arial" w:hAnsi="Arial"/>
        </w:rPr>
        <w:t>Zure esanetara nago erakunde horretatik behar diren azalpen guztietarako.</w:t>
      </w:r>
    </w:p>
    <w:p w:rsidR="00C20C81" w:rsidRPr="00A977E8" w:rsidRDefault="00C20C81" w:rsidP="00C20C81">
      <w:pPr>
        <w:rPr>
          <w:rFonts w:ascii="Arial" w:hAnsi="Arial" w:cs="Arial"/>
        </w:rPr>
      </w:pPr>
      <w:r>
        <w:rPr>
          <w:rFonts w:ascii="Arial" w:hAnsi="Arial"/>
        </w:rPr>
        <w:t>Iruñean, 2019ko martxoaren 26an</w:t>
      </w:r>
    </w:p>
    <w:p w:rsidR="00C20C81" w:rsidRPr="00A977E8" w:rsidRDefault="00C20C81" w:rsidP="00C20C81">
      <w:pPr>
        <w:rPr>
          <w:rFonts w:ascii="Arial" w:hAnsi="Arial" w:cs="Arial"/>
        </w:rPr>
      </w:pPr>
      <w:r>
        <w:rPr>
          <w:rFonts w:ascii="Arial" w:hAnsi="Arial"/>
        </w:rPr>
        <w:t xml:space="preserve">Lehendakaritzako, Funtzio Publikoko, Barneko eta Justiziako kontseilaria, </w:t>
      </w:r>
      <w:proofErr w:type="spellStart"/>
      <w:r>
        <w:rPr>
          <w:rFonts w:ascii="Arial" w:hAnsi="Arial"/>
        </w:rPr>
        <w:t>María</w:t>
      </w:r>
      <w:proofErr w:type="spellEnd"/>
      <w:r>
        <w:rPr>
          <w:rFonts w:ascii="Arial" w:hAnsi="Arial"/>
        </w:rPr>
        <w:t xml:space="preserve"> </w:t>
      </w:r>
      <w:proofErr w:type="spellStart"/>
      <w:r>
        <w:rPr>
          <w:rFonts w:ascii="Arial" w:hAnsi="Arial"/>
        </w:rPr>
        <w:t>José</w:t>
      </w:r>
      <w:proofErr w:type="spellEnd"/>
      <w:r>
        <w:rPr>
          <w:rFonts w:ascii="Arial" w:hAnsi="Arial"/>
        </w:rPr>
        <w:t xml:space="preserve"> </w:t>
      </w:r>
      <w:proofErr w:type="spellStart"/>
      <w:r>
        <w:rPr>
          <w:rFonts w:ascii="Arial" w:hAnsi="Arial"/>
        </w:rPr>
        <w:t>Beaumont</w:t>
      </w:r>
      <w:proofErr w:type="spellEnd"/>
      <w:r>
        <w:rPr>
          <w:rFonts w:ascii="Arial" w:hAnsi="Arial"/>
        </w:rPr>
        <w:t xml:space="preserve"> Aristu</w:t>
      </w:r>
    </w:p>
    <w:p w:rsidR="00C20C81" w:rsidRPr="00A977E8" w:rsidRDefault="00C20C81" w:rsidP="00C20C81">
      <w:pPr>
        <w:rPr>
          <w:rFonts w:ascii="Arial" w:hAnsi="Arial" w:cs="Arial"/>
        </w:rPr>
      </w:pPr>
      <w:r>
        <w:rPr>
          <w:rFonts w:ascii="Arial" w:hAnsi="Arial"/>
        </w:rPr>
        <w:t xml:space="preserve">FARMAZIAKO ZUZENDARIORDETZAREN ALEGAZIOAK </w:t>
      </w:r>
    </w:p>
    <w:p w:rsidR="00C20C81" w:rsidRPr="00A977E8" w:rsidRDefault="00C20C81" w:rsidP="00C20C81">
      <w:pPr>
        <w:rPr>
          <w:rFonts w:ascii="Arial" w:hAnsi="Arial" w:cs="Arial"/>
        </w:rPr>
      </w:pPr>
      <w:r>
        <w:rPr>
          <w:rFonts w:ascii="Arial" w:hAnsi="Arial"/>
        </w:rPr>
        <w:t>Behin Kontuen Ganberak igorritako farmazia-prestazioaren kudeaketari buruzko txostenaren zirriborroa aztertuta, eta hura egiteko ardura izan dutenekin bilera egin ondoren, Osasun Depart</w:t>
      </w:r>
      <w:r>
        <w:rPr>
          <w:rFonts w:ascii="Arial" w:hAnsi="Arial"/>
        </w:rPr>
        <w:t>a</w:t>
      </w:r>
      <w:r>
        <w:rPr>
          <w:rFonts w:ascii="Arial" w:hAnsi="Arial"/>
        </w:rPr>
        <w:t>mentuak, Farmaziako Zuzendariordetzaren izenean, honako alegazio hauek egin nahi ditu:</w:t>
      </w:r>
    </w:p>
    <w:p w:rsidR="00C20C81" w:rsidRPr="00A977E8" w:rsidRDefault="00C20C81" w:rsidP="00C20C81">
      <w:pPr>
        <w:rPr>
          <w:rFonts w:ascii="Arial" w:hAnsi="Arial" w:cs="Arial"/>
        </w:rPr>
      </w:pPr>
      <w:r>
        <w:rPr>
          <w:rFonts w:ascii="Arial" w:hAnsi="Arial"/>
        </w:rPr>
        <w:t>Lehena. 20. orrialdeko c) apartatua. Preskripzioa.</w:t>
      </w:r>
    </w:p>
    <w:p w:rsidR="00C20C81" w:rsidRPr="00CA5B94" w:rsidRDefault="00C20C81" w:rsidP="00C20C81">
      <w:pPr>
        <w:rPr>
          <w:rFonts w:ascii="Arial" w:hAnsi="Arial" w:cs="Arial"/>
          <w:i/>
        </w:rPr>
      </w:pPr>
      <w:r>
        <w:rPr>
          <w:rFonts w:ascii="Arial" w:hAnsi="Arial"/>
          <w:i/>
        </w:rPr>
        <w:t>Oraindik ere kode nazionalik ez duten medikamentu batzuen preskripzioa.</w:t>
      </w:r>
    </w:p>
    <w:p w:rsidR="00C20C81" w:rsidRPr="00A977E8" w:rsidRDefault="00C20C81" w:rsidP="00C20C81">
      <w:pPr>
        <w:rPr>
          <w:rFonts w:ascii="Arial" w:hAnsi="Arial" w:cs="Arial"/>
        </w:rPr>
      </w:pPr>
      <w:r>
        <w:rPr>
          <w:rFonts w:ascii="Arial" w:hAnsi="Arial"/>
        </w:rPr>
        <w:t>Proposamena:</w:t>
      </w:r>
    </w:p>
    <w:p w:rsidR="00C20C81" w:rsidRPr="00CA5B94" w:rsidRDefault="00C20C81" w:rsidP="00C20C81">
      <w:pPr>
        <w:rPr>
          <w:rFonts w:ascii="Arial" w:hAnsi="Arial" w:cs="Arial"/>
          <w:i/>
        </w:rPr>
      </w:pPr>
      <w:r>
        <w:rPr>
          <w:rFonts w:ascii="Arial" w:hAnsi="Arial"/>
          <w:i/>
        </w:rPr>
        <w:t>Kode nazionalik ez duten medikamentu batzuen preskripzioa.</w:t>
      </w:r>
    </w:p>
    <w:p w:rsidR="00C20C81" w:rsidRPr="00A977E8" w:rsidRDefault="00C20C81" w:rsidP="00C20C81">
      <w:pPr>
        <w:rPr>
          <w:rFonts w:ascii="Arial" w:hAnsi="Arial" w:cs="Arial"/>
        </w:rPr>
      </w:pPr>
      <w:r>
        <w:rPr>
          <w:rFonts w:ascii="Arial" w:hAnsi="Arial"/>
        </w:rPr>
        <w:lastRenderedPageBreak/>
        <w:t>Bigarrena. 20. orrialdeko d) apartatua. Bisatua.</w:t>
      </w:r>
    </w:p>
    <w:p w:rsidR="00C20C81" w:rsidRPr="00A977E8" w:rsidRDefault="00C20C81" w:rsidP="00C20C81">
      <w:pPr>
        <w:rPr>
          <w:rFonts w:ascii="Arial" w:hAnsi="Arial" w:cs="Arial"/>
        </w:rPr>
      </w:pPr>
      <w:r>
        <w:rPr>
          <w:rFonts w:ascii="Arial" w:hAnsi="Arial"/>
        </w:rPr>
        <w:t>Bisatu administratiboa</w:t>
      </w:r>
    </w:p>
    <w:p w:rsidR="00C20C81" w:rsidRPr="00CA5B94" w:rsidRDefault="00C20C81" w:rsidP="00C20C81">
      <w:pPr>
        <w:rPr>
          <w:rFonts w:ascii="Arial" w:hAnsi="Arial" w:cs="Arial"/>
          <w:i/>
        </w:rPr>
      </w:pPr>
      <w:r>
        <w:rPr>
          <w:rFonts w:ascii="Arial" w:hAnsi="Arial"/>
          <w:i/>
        </w:rPr>
        <w:t>Nafarroan aplikatzen da, patologia batzuetarako edo arrisku-talde batzuetarako egokiak d</w:t>
      </w:r>
      <w:r>
        <w:rPr>
          <w:rFonts w:ascii="Arial" w:hAnsi="Arial"/>
          <w:i/>
        </w:rPr>
        <w:t>i</w:t>
      </w:r>
      <w:r>
        <w:rPr>
          <w:rFonts w:ascii="Arial" w:hAnsi="Arial"/>
          <w:i/>
        </w:rPr>
        <w:t>ren medikamentu jakin batzuk finantzatzeko, baldin eta ministerioak zehaztutako baldintza jakin batzuk betetzen badira.</w:t>
      </w:r>
    </w:p>
    <w:p w:rsidR="00C20C81" w:rsidRPr="00A977E8" w:rsidRDefault="00C20C81" w:rsidP="00C20C81">
      <w:pPr>
        <w:rPr>
          <w:rFonts w:ascii="Arial" w:hAnsi="Arial" w:cs="Arial"/>
        </w:rPr>
      </w:pPr>
      <w:r>
        <w:rPr>
          <w:rFonts w:ascii="Arial" w:hAnsi="Arial"/>
        </w:rPr>
        <w:t>Proposamena:</w:t>
      </w:r>
    </w:p>
    <w:p w:rsidR="00C20C81" w:rsidRPr="00CA5B94" w:rsidRDefault="00C20C81" w:rsidP="00C20C81">
      <w:pPr>
        <w:rPr>
          <w:rFonts w:ascii="Arial" w:hAnsi="Arial" w:cs="Arial"/>
          <w:i/>
        </w:rPr>
      </w:pPr>
      <w:r>
        <w:rPr>
          <w:rFonts w:ascii="Arial" w:hAnsi="Arial"/>
          <w:i/>
        </w:rPr>
        <w:t xml:space="preserve">Nafarroan aplikatzen da medikamentu jakin batzuetarako; hain zuzen, </w:t>
      </w:r>
      <w:proofErr w:type="spellStart"/>
      <w:r>
        <w:rPr>
          <w:rFonts w:ascii="Arial" w:hAnsi="Arial"/>
          <w:i/>
        </w:rPr>
        <w:t>indikazio</w:t>
      </w:r>
      <w:proofErr w:type="spellEnd"/>
      <w:r>
        <w:rPr>
          <w:rFonts w:ascii="Arial" w:hAnsi="Arial"/>
          <w:i/>
        </w:rPr>
        <w:t xml:space="preserve"> jakin batzuk direla-eta finantzatzen direnetarako.</w:t>
      </w:r>
    </w:p>
    <w:p w:rsidR="00C20C81" w:rsidRPr="00A977E8" w:rsidRDefault="00C20C81" w:rsidP="00C20C81">
      <w:pPr>
        <w:rPr>
          <w:rFonts w:ascii="Arial" w:hAnsi="Arial" w:cs="Arial"/>
        </w:rPr>
      </w:pPr>
      <w:r>
        <w:rPr>
          <w:rFonts w:ascii="Arial" w:hAnsi="Arial"/>
        </w:rPr>
        <w:t>Hirugarrena. 26. orrialdea</w:t>
      </w:r>
    </w:p>
    <w:p w:rsidR="00C20C81" w:rsidRPr="00A977E8" w:rsidRDefault="00C20C81" w:rsidP="00C20C81">
      <w:pPr>
        <w:rPr>
          <w:rFonts w:ascii="Arial" w:hAnsi="Arial" w:cs="Arial"/>
        </w:rPr>
      </w:pPr>
      <w:proofErr w:type="spellStart"/>
      <w:r>
        <w:rPr>
          <w:rFonts w:ascii="Arial" w:hAnsi="Arial"/>
        </w:rPr>
        <w:t>Nomenclator</w:t>
      </w:r>
      <w:proofErr w:type="spellEnd"/>
      <w:r>
        <w:rPr>
          <w:rFonts w:ascii="Arial" w:hAnsi="Arial"/>
        </w:rPr>
        <w:t xml:space="preserve"> fitxategiko datuak </w:t>
      </w:r>
      <w:proofErr w:type="spellStart"/>
      <w:r>
        <w:rPr>
          <w:rFonts w:ascii="Arial" w:hAnsi="Arial"/>
        </w:rPr>
        <w:t>O-NOZen</w:t>
      </w:r>
      <w:proofErr w:type="spellEnd"/>
      <w:r>
        <w:rPr>
          <w:rFonts w:ascii="Arial" w:hAnsi="Arial"/>
        </w:rPr>
        <w:t xml:space="preserve"> informazio-sistemetan sartzea.</w:t>
      </w:r>
    </w:p>
    <w:p w:rsidR="00C20C81" w:rsidRPr="00CA5B94" w:rsidRDefault="00C20C81" w:rsidP="00C20C81">
      <w:pPr>
        <w:rPr>
          <w:rFonts w:ascii="Arial" w:hAnsi="Arial" w:cs="Arial"/>
          <w:i/>
        </w:rPr>
      </w:pPr>
      <w:r>
        <w:rPr>
          <w:rFonts w:ascii="Arial" w:hAnsi="Arial"/>
          <w:i/>
        </w:rPr>
        <w:t>Prozesu hori pertsona bakar batek egiten du, eta lan hori egiteko ezarrita dagoen prozedura zaharkiturik dago.</w:t>
      </w:r>
    </w:p>
    <w:p w:rsidR="00C20C81" w:rsidRPr="00A977E8" w:rsidRDefault="00C20C81" w:rsidP="00C20C81">
      <w:pPr>
        <w:rPr>
          <w:rFonts w:ascii="Arial" w:hAnsi="Arial" w:cs="Arial"/>
        </w:rPr>
      </w:pPr>
      <w:r>
        <w:rPr>
          <w:rFonts w:ascii="Arial" w:hAnsi="Arial"/>
        </w:rPr>
        <w:t>Proposamena:</w:t>
      </w:r>
    </w:p>
    <w:p w:rsidR="00C20C81" w:rsidRPr="00CA5B94" w:rsidRDefault="00C20C81" w:rsidP="00C20C81">
      <w:pPr>
        <w:rPr>
          <w:rFonts w:ascii="Arial" w:hAnsi="Arial" w:cs="Arial"/>
          <w:i/>
        </w:rPr>
      </w:pPr>
      <w:r>
        <w:rPr>
          <w:rFonts w:ascii="Arial" w:hAnsi="Arial"/>
          <w:i/>
        </w:rPr>
        <w:t>Prozesu hori pertsona bakar batek egiten du, eta lan hori egiteko ezarrita dagoen prozedura gaurkotu gabe dago.</w:t>
      </w:r>
    </w:p>
    <w:p w:rsidR="00C20C81" w:rsidRPr="00A977E8" w:rsidRDefault="00C20C81" w:rsidP="00C20C81">
      <w:pPr>
        <w:rPr>
          <w:rFonts w:ascii="Arial" w:hAnsi="Arial" w:cs="Arial"/>
        </w:rPr>
      </w:pPr>
      <w:r>
        <w:rPr>
          <w:rFonts w:ascii="Arial" w:hAnsi="Arial"/>
        </w:rPr>
        <w:t>Laugarrena. 29. orrialdea</w:t>
      </w:r>
    </w:p>
    <w:p w:rsidR="00C20C81" w:rsidRPr="00CA5B94" w:rsidRDefault="00C20C81" w:rsidP="00C20C81">
      <w:pPr>
        <w:rPr>
          <w:rFonts w:ascii="Arial" w:hAnsi="Arial" w:cs="Arial"/>
          <w:i/>
        </w:rPr>
      </w:pPr>
      <w:r>
        <w:rPr>
          <w:rFonts w:ascii="Arial" w:hAnsi="Arial"/>
          <w:i/>
        </w:rPr>
        <w:t xml:space="preserve">Aztertzen ari garen kudeaketaren garrantzia gorabehera, eta nahiz eta </w:t>
      </w:r>
      <w:proofErr w:type="spellStart"/>
      <w:r>
        <w:rPr>
          <w:rFonts w:ascii="Arial" w:hAnsi="Arial"/>
          <w:i/>
        </w:rPr>
        <w:t>O-NOZek</w:t>
      </w:r>
      <w:proofErr w:type="spellEnd"/>
      <w:r>
        <w:rPr>
          <w:rFonts w:ascii="Arial" w:hAnsi="Arial"/>
          <w:i/>
        </w:rPr>
        <w:t xml:space="preserve"> </w:t>
      </w:r>
      <w:proofErr w:type="spellStart"/>
      <w:r>
        <w:rPr>
          <w:rFonts w:ascii="Arial" w:hAnsi="Arial"/>
          <w:i/>
        </w:rPr>
        <w:t>LAMIAren</w:t>
      </w:r>
      <w:proofErr w:type="spellEnd"/>
      <w:r>
        <w:rPr>
          <w:rFonts w:ascii="Arial" w:hAnsi="Arial"/>
          <w:i/>
        </w:rPr>
        <w:t xml:space="preserve"> garapen informatikoa egin zuen, nabarmendu behar dugu ezen kupoiak digitalizatzeaz arduratzen den kanpoko enpresa izan zela farmazien software desberdinen, </w:t>
      </w:r>
      <w:proofErr w:type="spellStart"/>
      <w:r>
        <w:rPr>
          <w:rFonts w:ascii="Arial" w:hAnsi="Arial"/>
          <w:i/>
        </w:rPr>
        <w:t>NFEOren</w:t>
      </w:r>
      <w:proofErr w:type="spellEnd"/>
      <w:r>
        <w:rPr>
          <w:rFonts w:ascii="Arial" w:hAnsi="Arial"/>
          <w:i/>
        </w:rPr>
        <w:t xml:space="preserve"> </w:t>
      </w:r>
      <w:proofErr w:type="spellStart"/>
      <w:r>
        <w:rPr>
          <w:rFonts w:ascii="Arial" w:hAnsi="Arial"/>
          <w:i/>
        </w:rPr>
        <w:t>—faktura-egilea—</w:t>
      </w:r>
      <w:proofErr w:type="spellEnd"/>
      <w:r>
        <w:rPr>
          <w:rFonts w:ascii="Arial" w:hAnsi="Arial"/>
          <w:i/>
        </w:rPr>
        <w:t xml:space="preserve"> eta </w:t>
      </w:r>
      <w:proofErr w:type="spellStart"/>
      <w:r>
        <w:rPr>
          <w:rFonts w:ascii="Arial" w:hAnsi="Arial"/>
          <w:i/>
        </w:rPr>
        <w:t>LAMIAren</w:t>
      </w:r>
      <w:proofErr w:type="spellEnd"/>
      <w:r>
        <w:rPr>
          <w:rFonts w:ascii="Arial" w:hAnsi="Arial"/>
          <w:i/>
        </w:rPr>
        <w:t xml:space="preserve"> arteko informazio-trukerako eta integraziorako </w:t>
      </w:r>
      <w:proofErr w:type="spellStart"/>
      <w:r>
        <w:rPr>
          <w:rFonts w:ascii="Arial" w:hAnsi="Arial"/>
          <w:i/>
        </w:rPr>
        <w:t>pasarela</w:t>
      </w:r>
      <w:proofErr w:type="spellEnd"/>
      <w:r>
        <w:rPr>
          <w:rFonts w:ascii="Arial" w:hAnsi="Arial"/>
          <w:i/>
        </w:rPr>
        <w:t xml:space="preserve"> informatikoa diseinatu zuena.</w:t>
      </w:r>
    </w:p>
    <w:p w:rsidR="00C20C81" w:rsidRPr="00A977E8" w:rsidRDefault="00C20C81" w:rsidP="00C20C81">
      <w:pPr>
        <w:rPr>
          <w:rFonts w:ascii="Arial" w:hAnsi="Arial" w:cs="Arial"/>
        </w:rPr>
      </w:pPr>
      <w:r>
        <w:rPr>
          <w:rFonts w:ascii="Arial" w:hAnsi="Arial"/>
        </w:rPr>
        <w:t>Proposamena:</w:t>
      </w:r>
    </w:p>
    <w:p w:rsidR="00C20C81" w:rsidRPr="00CA5B94" w:rsidRDefault="00C20C81" w:rsidP="00C20C81">
      <w:pPr>
        <w:rPr>
          <w:rFonts w:ascii="Arial" w:hAnsi="Arial" w:cs="Arial"/>
          <w:i/>
        </w:rPr>
      </w:pPr>
      <w:r>
        <w:rPr>
          <w:rFonts w:ascii="Arial" w:hAnsi="Arial"/>
          <w:i/>
        </w:rPr>
        <w:t xml:space="preserve">Aztertzen ari garen kudeaketaren garrantzia gorabehera, eta nahiz eta </w:t>
      </w:r>
      <w:proofErr w:type="spellStart"/>
      <w:r>
        <w:rPr>
          <w:rFonts w:ascii="Arial" w:hAnsi="Arial"/>
          <w:i/>
        </w:rPr>
        <w:t>O-NOZek</w:t>
      </w:r>
      <w:proofErr w:type="spellEnd"/>
      <w:r>
        <w:rPr>
          <w:rFonts w:ascii="Arial" w:hAnsi="Arial"/>
          <w:i/>
        </w:rPr>
        <w:t xml:space="preserve"> </w:t>
      </w:r>
      <w:proofErr w:type="spellStart"/>
      <w:r>
        <w:rPr>
          <w:rFonts w:ascii="Arial" w:hAnsi="Arial"/>
          <w:i/>
        </w:rPr>
        <w:t>LAMIAren</w:t>
      </w:r>
      <w:proofErr w:type="spellEnd"/>
      <w:r>
        <w:rPr>
          <w:rFonts w:ascii="Arial" w:hAnsi="Arial"/>
          <w:i/>
        </w:rPr>
        <w:t xml:space="preserve"> garapen informatikoa egin zuen, nabarmendu behar dugu ezen kupoiak digitalizatzeaz arduratzen den kanpoko enpresa izan zela farmazien software desberdinen, </w:t>
      </w:r>
      <w:proofErr w:type="spellStart"/>
      <w:r>
        <w:rPr>
          <w:rFonts w:ascii="Arial" w:hAnsi="Arial"/>
          <w:i/>
        </w:rPr>
        <w:t>NFEOren</w:t>
      </w:r>
      <w:proofErr w:type="spellEnd"/>
      <w:r>
        <w:rPr>
          <w:rFonts w:ascii="Arial" w:hAnsi="Arial"/>
          <w:i/>
        </w:rPr>
        <w:t xml:space="preserve"> </w:t>
      </w:r>
      <w:proofErr w:type="spellStart"/>
      <w:r>
        <w:rPr>
          <w:rFonts w:ascii="Arial" w:hAnsi="Arial"/>
          <w:i/>
        </w:rPr>
        <w:t>—faktura-egilea—</w:t>
      </w:r>
      <w:proofErr w:type="spellEnd"/>
      <w:r>
        <w:rPr>
          <w:rFonts w:ascii="Arial" w:hAnsi="Arial"/>
          <w:i/>
        </w:rPr>
        <w:t xml:space="preserve"> eta </w:t>
      </w:r>
      <w:proofErr w:type="spellStart"/>
      <w:r>
        <w:rPr>
          <w:rFonts w:ascii="Arial" w:hAnsi="Arial"/>
          <w:i/>
        </w:rPr>
        <w:t>LAMIAren</w:t>
      </w:r>
      <w:proofErr w:type="spellEnd"/>
      <w:r>
        <w:rPr>
          <w:rFonts w:ascii="Arial" w:hAnsi="Arial"/>
          <w:i/>
        </w:rPr>
        <w:t xml:space="preserve"> arteko informazio-trukerako eta integraziorako </w:t>
      </w:r>
      <w:proofErr w:type="spellStart"/>
      <w:r>
        <w:rPr>
          <w:rFonts w:ascii="Arial" w:hAnsi="Arial"/>
          <w:i/>
        </w:rPr>
        <w:t>pasarela</w:t>
      </w:r>
      <w:proofErr w:type="spellEnd"/>
      <w:r>
        <w:rPr>
          <w:rFonts w:ascii="Arial" w:hAnsi="Arial"/>
          <w:i/>
        </w:rPr>
        <w:t xml:space="preserve"> informatikoa diseinatu zuena; izan ere, farmazia-bulego guztiek </w:t>
      </w:r>
      <w:proofErr w:type="spellStart"/>
      <w:r>
        <w:rPr>
          <w:rFonts w:ascii="Arial" w:hAnsi="Arial"/>
          <w:i/>
        </w:rPr>
        <w:t>NFEOri</w:t>
      </w:r>
      <w:proofErr w:type="spellEnd"/>
      <w:r>
        <w:rPr>
          <w:rFonts w:ascii="Arial" w:hAnsi="Arial"/>
          <w:i/>
        </w:rPr>
        <w:t xml:space="preserve"> eskuordetua diote </w:t>
      </w:r>
      <w:proofErr w:type="spellStart"/>
      <w:r>
        <w:rPr>
          <w:rFonts w:ascii="Arial" w:hAnsi="Arial"/>
          <w:i/>
        </w:rPr>
        <w:t>O-NOZen</w:t>
      </w:r>
      <w:proofErr w:type="spellEnd"/>
      <w:r>
        <w:rPr>
          <w:rFonts w:ascii="Arial" w:hAnsi="Arial"/>
          <w:i/>
        </w:rPr>
        <w:t xml:space="preserve"> errezeten fakturazioa.</w:t>
      </w:r>
    </w:p>
    <w:p w:rsidR="00C20C81" w:rsidRPr="00A977E8" w:rsidRDefault="00C20C81" w:rsidP="00C20C81">
      <w:pPr>
        <w:rPr>
          <w:rFonts w:ascii="Arial" w:hAnsi="Arial" w:cs="Arial"/>
        </w:rPr>
      </w:pPr>
      <w:r>
        <w:rPr>
          <w:rFonts w:ascii="Arial" w:hAnsi="Arial"/>
        </w:rPr>
        <w:t>Proposatutako aldaketa txiki horiek kontuan har daitezen espero dugu.</w:t>
      </w:r>
    </w:p>
    <w:p w:rsidR="00C20C81" w:rsidRPr="00A977E8" w:rsidRDefault="00C20C81" w:rsidP="00C20C81">
      <w:pPr>
        <w:rPr>
          <w:rFonts w:ascii="Arial" w:hAnsi="Arial" w:cs="Arial"/>
        </w:rPr>
      </w:pPr>
      <w:r>
        <w:rPr>
          <w:rFonts w:ascii="Arial" w:hAnsi="Arial"/>
        </w:rPr>
        <w:t>Iruñean, 2019ko martxoaren 26an</w:t>
      </w:r>
    </w:p>
    <w:p w:rsidR="00C20C81" w:rsidRPr="00A977E8" w:rsidRDefault="00C20C81" w:rsidP="00C20C81">
      <w:pPr>
        <w:rPr>
          <w:rFonts w:ascii="Arial" w:hAnsi="Arial" w:cs="Arial"/>
        </w:rPr>
      </w:pPr>
      <w:r>
        <w:rPr>
          <w:rFonts w:ascii="Arial" w:hAnsi="Arial"/>
        </w:rPr>
        <w:t xml:space="preserve">Osasuneko kontseilaria: Fernando </w:t>
      </w:r>
      <w:proofErr w:type="spellStart"/>
      <w:r>
        <w:rPr>
          <w:rFonts w:ascii="Arial" w:hAnsi="Arial"/>
        </w:rPr>
        <w:t>Domínguez</w:t>
      </w:r>
      <w:proofErr w:type="spellEnd"/>
      <w:r>
        <w:rPr>
          <w:rFonts w:ascii="Arial" w:hAnsi="Arial"/>
        </w:rPr>
        <w:t xml:space="preserve"> </w:t>
      </w:r>
      <w:proofErr w:type="spellStart"/>
      <w:r>
        <w:rPr>
          <w:rFonts w:ascii="Arial" w:hAnsi="Arial"/>
        </w:rPr>
        <w:t>Cunchillos</w:t>
      </w:r>
      <w:proofErr w:type="spellEnd"/>
    </w:p>
    <w:p w:rsidR="000D7F75" w:rsidRDefault="000D7F75" w:rsidP="00C20C81">
      <w:pPr>
        <w:pStyle w:val="atitulo1"/>
        <w:jc w:val="left"/>
        <w:rPr>
          <w:bCs/>
          <w:color w:val="auto"/>
          <w:sz w:val="32"/>
        </w:rPr>
      </w:pPr>
    </w:p>
    <w:p w:rsidR="000D7F75" w:rsidRDefault="000D7F75" w:rsidP="00227E5A">
      <w:pPr>
        <w:pStyle w:val="atitulo1"/>
        <w:jc w:val="right"/>
        <w:rPr>
          <w:bCs/>
          <w:color w:val="auto"/>
          <w:sz w:val="32"/>
        </w:rPr>
      </w:pPr>
    </w:p>
    <w:p w:rsidR="000D7F75" w:rsidRDefault="000D7F75" w:rsidP="00227E5A">
      <w:pPr>
        <w:pStyle w:val="atitulo1"/>
        <w:jc w:val="right"/>
        <w:rPr>
          <w:bCs/>
          <w:color w:val="auto"/>
          <w:sz w:val="32"/>
        </w:rPr>
        <w:sectPr w:rsidR="000D7F75" w:rsidSect="009869A1">
          <w:footerReference w:type="default" r:id="rId24"/>
          <w:pgSz w:w="11907" w:h="16840" w:code="9"/>
          <w:pgMar w:top="2109" w:right="1559" w:bottom="1644" w:left="1559" w:header="369" w:footer="136" w:gutter="0"/>
          <w:cols w:space="720"/>
          <w:docGrid w:linePitch="360"/>
        </w:sectPr>
      </w:pPr>
    </w:p>
    <w:p w:rsidR="000D7F75" w:rsidRPr="00F555B0" w:rsidRDefault="000D7F75" w:rsidP="000D7F75">
      <w:pPr>
        <w:pStyle w:val="atitulo1"/>
        <w:rPr>
          <w:color w:val="auto"/>
        </w:rPr>
      </w:pPr>
      <w:bookmarkStart w:id="82" w:name="_Toc9591411"/>
      <w:r>
        <w:rPr>
          <w:color w:val="auto"/>
        </w:rPr>
        <w:lastRenderedPageBreak/>
        <w:t>Behin-behineko txostena dela-eta aurkeztutako alegazioei Kontuen Ga</w:t>
      </w:r>
      <w:r>
        <w:rPr>
          <w:color w:val="auto"/>
        </w:rPr>
        <w:t>n</w:t>
      </w:r>
      <w:r>
        <w:rPr>
          <w:color w:val="auto"/>
        </w:rPr>
        <w:t>berak emandako erantzuna</w:t>
      </w:r>
      <w:bookmarkEnd w:id="82"/>
    </w:p>
    <w:p w:rsidR="000D7F75" w:rsidRDefault="000D7F75" w:rsidP="000D7F75">
      <w:pPr>
        <w:ind w:firstLine="336"/>
        <w:rPr>
          <w:rFonts w:ascii="Arial" w:hAnsi="Arial" w:cs="Arial"/>
          <w:sz w:val="24"/>
          <w:szCs w:val="24"/>
        </w:rPr>
      </w:pPr>
      <w:r>
        <w:rPr>
          <w:rFonts w:ascii="Arial" w:hAnsi="Arial"/>
          <w:sz w:val="24"/>
          <w:szCs w:val="24"/>
        </w:rPr>
        <w:t xml:space="preserve">Eskerrak eman nahi dizkiegu </w:t>
      </w:r>
      <w:proofErr w:type="spellStart"/>
      <w:r>
        <w:rPr>
          <w:rFonts w:ascii="Arial" w:hAnsi="Arial"/>
          <w:sz w:val="24"/>
          <w:szCs w:val="24"/>
        </w:rPr>
        <w:t>NFEOri</w:t>
      </w:r>
      <w:proofErr w:type="spellEnd"/>
      <w:r>
        <w:rPr>
          <w:rFonts w:ascii="Arial" w:hAnsi="Arial"/>
          <w:sz w:val="24"/>
          <w:szCs w:val="24"/>
        </w:rPr>
        <w:t>; Nafarroako Zerga Ogasunari; Lehend</w:t>
      </w:r>
      <w:r>
        <w:rPr>
          <w:rFonts w:ascii="Arial" w:hAnsi="Arial"/>
          <w:sz w:val="24"/>
          <w:szCs w:val="24"/>
        </w:rPr>
        <w:t>a</w:t>
      </w:r>
      <w:r>
        <w:rPr>
          <w:rFonts w:ascii="Arial" w:hAnsi="Arial"/>
          <w:sz w:val="24"/>
          <w:szCs w:val="24"/>
        </w:rPr>
        <w:t>karitzako, Funtzio Publikoko, Barneko eta Justiziako Departamentuari, eta Osasun Departamentuari aurkeztu dizkiguten alegazioengatik. Alegazio horiek behin-behineko txostenari erantsi zaizkio eta hori behin betikotzat jotzen da, egindako fiskalizazioaren azalpena direlako eta ez dutelako edukia aldatzen; horretan, sa</w:t>
      </w:r>
      <w:r>
        <w:rPr>
          <w:rFonts w:ascii="Arial" w:hAnsi="Arial"/>
          <w:sz w:val="24"/>
          <w:szCs w:val="24"/>
        </w:rPr>
        <w:t>l</w:t>
      </w:r>
      <w:r>
        <w:rPr>
          <w:rFonts w:ascii="Arial" w:hAnsi="Arial"/>
          <w:sz w:val="24"/>
          <w:szCs w:val="24"/>
        </w:rPr>
        <w:t xml:space="preserve">buespena da </w:t>
      </w:r>
      <w:proofErr w:type="spellStart"/>
      <w:r>
        <w:rPr>
          <w:rFonts w:ascii="Arial" w:hAnsi="Arial"/>
          <w:sz w:val="24"/>
          <w:szCs w:val="24"/>
        </w:rPr>
        <w:t>NFEOk</w:t>
      </w:r>
      <w:proofErr w:type="spellEnd"/>
      <w:r>
        <w:rPr>
          <w:rFonts w:ascii="Arial" w:hAnsi="Arial"/>
          <w:sz w:val="24"/>
          <w:szCs w:val="24"/>
        </w:rPr>
        <w:t xml:space="preserve"> egindako zehaztapen bat, zeina 22. orrialdeko oin-ohar b</w:t>
      </w:r>
      <w:r>
        <w:rPr>
          <w:rFonts w:ascii="Arial" w:hAnsi="Arial"/>
          <w:sz w:val="24"/>
          <w:szCs w:val="24"/>
        </w:rPr>
        <w:t>a</w:t>
      </w:r>
      <w:r>
        <w:rPr>
          <w:rFonts w:ascii="Arial" w:hAnsi="Arial"/>
          <w:sz w:val="24"/>
          <w:szCs w:val="24"/>
        </w:rPr>
        <w:t>tean jaso baita.</w:t>
      </w:r>
    </w:p>
    <w:p w:rsidR="000D7F75" w:rsidRPr="00D33A2C" w:rsidRDefault="000D7F75" w:rsidP="000D7F75">
      <w:pPr>
        <w:autoSpaceDE w:val="0"/>
        <w:autoSpaceDN w:val="0"/>
        <w:adjustRightInd w:val="0"/>
        <w:spacing w:before="240" w:after="240"/>
        <w:ind w:firstLine="0"/>
        <w:jc w:val="left"/>
        <w:rPr>
          <w:rFonts w:ascii="Arial" w:hAnsi="Arial" w:cs="Arial"/>
          <w:i/>
          <w:sz w:val="26"/>
          <w:szCs w:val="26"/>
        </w:rPr>
      </w:pPr>
      <w:proofErr w:type="spellStart"/>
      <w:r>
        <w:rPr>
          <w:rFonts w:ascii="Arial" w:hAnsi="Arial"/>
          <w:i/>
          <w:sz w:val="26"/>
          <w:szCs w:val="26"/>
        </w:rPr>
        <w:t>NFEOk</w:t>
      </w:r>
      <w:proofErr w:type="spellEnd"/>
      <w:r>
        <w:rPr>
          <w:rFonts w:ascii="Arial" w:hAnsi="Arial"/>
          <w:i/>
          <w:sz w:val="26"/>
          <w:szCs w:val="26"/>
        </w:rPr>
        <w:t xml:space="preserve"> egindako alegazioen erantzuna</w:t>
      </w:r>
    </w:p>
    <w:p w:rsidR="000D7F75" w:rsidRDefault="000D7F75" w:rsidP="002303D6">
      <w:pPr>
        <w:pStyle w:val="Prrafodelista"/>
        <w:numPr>
          <w:ilvl w:val="0"/>
          <w:numId w:val="9"/>
        </w:numPr>
        <w:ind w:left="378"/>
        <w:rPr>
          <w:rFonts w:ascii="Arial" w:hAnsi="Arial" w:cs="Arial"/>
          <w:sz w:val="24"/>
          <w:szCs w:val="24"/>
        </w:rPr>
      </w:pPr>
      <w:r>
        <w:rPr>
          <w:rFonts w:ascii="Arial" w:hAnsi="Arial"/>
          <w:sz w:val="24"/>
          <w:szCs w:val="24"/>
        </w:rPr>
        <w:t>“1. alegazioari” dagokionez, esan beharra daukagu ezen, farmaziako softw</w:t>
      </w:r>
      <w:r>
        <w:rPr>
          <w:rFonts w:ascii="Arial" w:hAnsi="Arial"/>
          <w:sz w:val="24"/>
          <w:szCs w:val="24"/>
        </w:rPr>
        <w:t>a</w:t>
      </w:r>
      <w:r>
        <w:rPr>
          <w:rFonts w:ascii="Arial" w:hAnsi="Arial"/>
          <w:sz w:val="24"/>
          <w:szCs w:val="24"/>
        </w:rPr>
        <w:t xml:space="preserve">reek gaixoei fakturatutako prezioei buruz </w:t>
      </w:r>
      <w:proofErr w:type="spellStart"/>
      <w:r>
        <w:rPr>
          <w:rFonts w:ascii="Arial" w:hAnsi="Arial"/>
          <w:sz w:val="24"/>
          <w:szCs w:val="24"/>
        </w:rPr>
        <w:t>LAMIAri</w:t>
      </w:r>
      <w:proofErr w:type="spellEnd"/>
      <w:r>
        <w:rPr>
          <w:rFonts w:ascii="Arial" w:hAnsi="Arial"/>
          <w:sz w:val="24"/>
          <w:szCs w:val="24"/>
        </w:rPr>
        <w:t xml:space="preserve"> igortzen dizkioten datuak kontuan hartuta, zenbateko horien eta </w:t>
      </w:r>
      <w:proofErr w:type="spellStart"/>
      <w:r>
        <w:rPr>
          <w:rFonts w:ascii="Arial" w:hAnsi="Arial"/>
          <w:sz w:val="24"/>
          <w:szCs w:val="24"/>
        </w:rPr>
        <w:t>Nomenclator</w:t>
      </w:r>
      <w:proofErr w:type="spellEnd"/>
      <w:r>
        <w:rPr>
          <w:rFonts w:ascii="Arial" w:hAnsi="Arial"/>
          <w:sz w:val="24"/>
          <w:szCs w:val="24"/>
        </w:rPr>
        <w:t xml:space="preserve"> fitxategian ezarritakoen a</w:t>
      </w:r>
      <w:r>
        <w:rPr>
          <w:rFonts w:ascii="Arial" w:hAnsi="Arial"/>
          <w:sz w:val="24"/>
          <w:szCs w:val="24"/>
        </w:rPr>
        <w:t>r</w:t>
      </w:r>
      <w:r>
        <w:rPr>
          <w:rFonts w:ascii="Arial" w:hAnsi="Arial"/>
          <w:sz w:val="24"/>
          <w:szCs w:val="24"/>
        </w:rPr>
        <w:t xml:space="preserve">teko aldeak lortu ditugula, eta horren ondorioz desadostasun batzuk ateratzen direla, zeinak egindako </w:t>
      </w:r>
      <w:proofErr w:type="spellStart"/>
      <w:r>
        <w:rPr>
          <w:rFonts w:ascii="Arial" w:hAnsi="Arial"/>
          <w:sz w:val="24"/>
          <w:szCs w:val="24"/>
        </w:rPr>
        <w:t>dispentsazio</w:t>
      </w:r>
      <w:proofErr w:type="spellEnd"/>
      <w:r>
        <w:rPr>
          <w:rFonts w:ascii="Arial" w:hAnsi="Arial"/>
          <w:sz w:val="24"/>
          <w:szCs w:val="24"/>
        </w:rPr>
        <w:t xml:space="preserve"> guztien ehuneko oso txiki bat baitira.</w:t>
      </w:r>
    </w:p>
    <w:p w:rsidR="000D7F75" w:rsidRPr="00BF55A6" w:rsidRDefault="000D7F75" w:rsidP="002303D6">
      <w:pPr>
        <w:ind w:left="378" w:firstLine="0"/>
        <w:rPr>
          <w:rFonts w:ascii="Arial" w:hAnsi="Arial" w:cs="Arial"/>
          <w:sz w:val="24"/>
          <w:szCs w:val="24"/>
        </w:rPr>
      </w:pPr>
      <w:r>
        <w:rPr>
          <w:rFonts w:ascii="Arial" w:hAnsi="Arial"/>
          <w:sz w:val="24"/>
          <w:szCs w:val="24"/>
        </w:rPr>
        <w:t>Baldin eta, alegazioan aipatzen den bezala, ziurtasunik ezin badugu izan egiazki gaixoei kobratu zaien prezioari buruz, ezin izanen dugu inolaz ere s</w:t>
      </w:r>
      <w:r>
        <w:rPr>
          <w:rFonts w:ascii="Arial" w:hAnsi="Arial"/>
          <w:sz w:val="24"/>
          <w:szCs w:val="24"/>
        </w:rPr>
        <w:t>e</w:t>
      </w:r>
      <w:r>
        <w:rPr>
          <w:rFonts w:ascii="Arial" w:hAnsi="Arial"/>
          <w:sz w:val="24"/>
          <w:szCs w:val="24"/>
        </w:rPr>
        <w:t>gurtasunez baieztatu zuzen fakturatu zaien ala ez; egoera hori are kezkag</w:t>
      </w:r>
      <w:r>
        <w:rPr>
          <w:rFonts w:ascii="Arial" w:hAnsi="Arial"/>
          <w:sz w:val="24"/>
          <w:szCs w:val="24"/>
        </w:rPr>
        <w:t>a</w:t>
      </w:r>
      <w:r>
        <w:rPr>
          <w:rFonts w:ascii="Arial" w:hAnsi="Arial"/>
          <w:sz w:val="24"/>
          <w:szCs w:val="24"/>
        </w:rPr>
        <w:t xml:space="preserve">rriagoa izanen litzateke, zeren eta araudiak ezartzen baitu gaixoek ordaindu beharreko prezioek </w:t>
      </w:r>
      <w:proofErr w:type="spellStart"/>
      <w:r>
        <w:rPr>
          <w:rFonts w:ascii="Arial" w:hAnsi="Arial"/>
          <w:sz w:val="24"/>
          <w:szCs w:val="24"/>
        </w:rPr>
        <w:t>Nomenclator</w:t>
      </w:r>
      <w:proofErr w:type="spellEnd"/>
      <w:r>
        <w:rPr>
          <w:rFonts w:ascii="Arial" w:hAnsi="Arial"/>
          <w:sz w:val="24"/>
          <w:szCs w:val="24"/>
        </w:rPr>
        <w:t xml:space="preserve"> fitxategian ezarritakoak izan behar dutela.</w:t>
      </w:r>
    </w:p>
    <w:p w:rsidR="000D7F75" w:rsidRPr="00BF55A6" w:rsidRDefault="000D7F75" w:rsidP="002303D6">
      <w:pPr>
        <w:pStyle w:val="Prrafodelista"/>
        <w:numPr>
          <w:ilvl w:val="0"/>
          <w:numId w:val="9"/>
        </w:numPr>
        <w:ind w:left="378"/>
        <w:rPr>
          <w:rFonts w:ascii="Arial" w:hAnsi="Arial" w:cs="Arial"/>
          <w:sz w:val="24"/>
          <w:szCs w:val="24"/>
        </w:rPr>
      </w:pPr>
      <w:r>
        <w:rPr>
          <w:rFonts w:ascii="Arial" w:hAnsi="Arial"/>
          <w:sz w:val="24"/>
          <w:szCs w:val="24"/>
        </w:rPr>
        <w:t xml:space="preserve">22. orrialdeko oin-oharra aldatu dugu “3. alegazioan” adierazitakoa jasotzeko. </w:t>
      </w:r>
    </w:p>
    <w:p w:rsidR="000D7F75" w:rsidRPr="00BF55A6" w:rsidRDefault="000D7F75" w:rsidP="000D7F75">
      <w:pPr>
        <w:ind w:firstLine="336"/>
        <w:rPr>
          <w:rFonts w:ascii="Arial" w:hAnsi="Arial" w:cs="Arial"/>
          <w:sz w:val="24"/>
          <w:szCs w:val="24"/>
        </w:rPr>
      </w:pPr>
    </w:p>
    <w:p w:rsidR="000D7F75" w:rsidRPr="00D33A2C" w:rsidRDefault="000D7F75" w:rsidP="000D7F75">
      <w:pPr>
        <w:autoSpaceDE w:val="0"/>
        <w:autoSpaceDN w:val="0"/>
        <w:adjustRightInd w:val="0"/>
        <w:spacing w:before="240" w:after="240"/>
        <w:ind w:firstLine="0"/>
        <w:jc w:val="left"/>
        <w:rPr>
          <w:rFonts w:ascii="Arial" w:hAnsi="Arial" w:cs="Arial"/>
          <w:i/>
          <w:sz w:val="26"/>
          <w:szCs w:val="26"/>
        </w:rPr>
      </w:pPr>
      <w:r>
        <w:rPr>
          <w:rFonts w:ascii="Arial" w:hAnsi="Arial"/>
          <w:i/>
          <w:sz w:val="26"/>
          <w:szCs w:val="26"/>
        </w:rPr>
        <w:t>Nafarroako Zerga Ogasunak egindako alegazioen erantzuna</w:t>
      </w:r>
    </w:p>
    <w:p w:rsidR="002303D6" w:rsidRPr="002303D6" w:rsidRDefault="002303D6" w:rsidP="00D33A2C">
      <w:pPr>
        <w:pStyle w:val="Prrafodelista"/>
        <w:numPr>
          <w:ilvl w:val="0"/>
          <w:numId w:val="11"/>
        </w:numPr>
        <w:spacing w:after="120"/>
        <w:ind w:left="374" w:hanging="357"/>
        <w:contextualSpacing w:val="0"/>
        <w:rPr>
          <w:rFonts w:ascii="Arial" w:hAnsi="Arial" w:cs="Arial"/>
          <w:sz w:val="24"/>
          <w:szCs w:val="24"/>
        </w:rPr>
      </w:pPr>
      <w:r>
        <w:rPr>
          <w:rFonts w:ascii="Arial" w:hAnsi="Arial"/>
          <w:sz w:val="24"/>
          <w:szCs w:val="24"/>
        </w:rPr>
        <w:t>1. puntuari dagokionez, aipatu nahi dugu ezen Kontuen Ganberak, kasu horr</w:t>
      </w:r>
      <w:r>
        <w:rPr>
          <w:rFonts w:ascii="Arial" w:hAnsi="Arial"/>
          <w:sz w:val="24"/>
          <w:szCs w:val="24"/>
        </w:rPr>
        <w:t>e</w:t>
      </w:r>
      <w:r>
        <w:rPr>
          <w:rFonts w:ascii="Arial" w:hAnsi="Arial"/>
          <w:sz w:val="24"/>
          <w:szCs w:val="24"/>
        </w:rPr>
        <w:t>tan, informazioa eskatzeko ohiko prozedura bete duela, bere eskumenak eta gure erakundeari aplikatzekoa zaion araudia errespetatuz.</w:t>
      </w:r>
    </w:p>
    <w:p w:rsidR="002303D6" w:rsidRPr="002303D6" w:rsidRDefault="002303D6" w:rsidP="002303D6">
      <w:pPr>
        <w:pStyle w:val="Prrafodelista"/>
        <w:numPr>
          <w:ilvl w:val="0"/>
          <w:numId w:val="11"/>
        </w:numPr>
        <w:ind w:left="378"/>
        <w:rPr>
          <w:rFonts w:ascii="Arial" w:hAnsi="Arial" w:cs="Arial"/>
          <w:sz w:val="24"/>
          <w:szCs w:val="24"/>
        </w:rPr>
      </w:pPr>
      <w:r>
        <w:rPr>
          <w:rFonts w:ascii="Arial" w:hAnsi="Arial"/>
          <w:sz w:val="24"/>
          <w:szCs w:val="24"/>
        </w:rPr>
        <w:t>2. puntuan jasotako alegazioei dagokienez, honako hau aipatu behar dugu:</w:t>
      </w:r>
    </w:p>
    <w:p w:rsidR="002303D6" w:rsidRDefault="002303D6" w:rsidP="002303D6">
      <w:pPr>
        <w:numPr>
          <w:ilvl w:val="0"/>
          <w:numId w:val="10"/>
        </w:numPr>
        <w:spacing w:after="200" w:line="276" w:lineRule="auto"/>
        <w:ind w:left="709"/>
        <w:contextualSpacing/>
        <w:rPr>
          <w:rFonts w:ascii="Arial" w:eastAsiaTheme="minorHAnsi" w:hAnsi="Arial" w:cs="Arial"/>
          <w:sz w:val="24"/>
          <w:szCs w:val="24"/>
        </w:rPr>
      </w:pPr>
      <w:r>
        <w:rPr>
          <w:rFonts w:ascii="Arial" w:hAnsi="Arial"/>
          <w:sz w:val="24"/>
          <w:szCs w:val="24"/>
        </w:rPr>
        <w:t xml:space="preserve">Nafarroako Zerga Ogasunak Ganbera honi emandako informazioak ez du </w:t>
      </w:r>
      <w:proofErr w:type="spellStart"/>
      <w:r>
        <w:rPr>
          <w:rFonts w:ascii="Arial" w:hAnsi="Arial"/>
          <w:sz w:val="24"/>
          <w:szCs w:val="24"/>
        </w:rPr>
        <w:t>auditoretza</w:t>
      </w:r>
      <w:proofErr w:type="spellEnd"/>
      <w:r>
        <w:rPr>
          <w:rFonts w:ascii="Arial" w:hAnsi="Arial"/>
          <w:sz w:val="24"/>
          <w:szCs w:val="24"/>
        </w:rPr>
        <w:t xml:space="preserve"> exhaustibo bat egiteko aukerarik ematen; izan ere, fitxategia sortzen duen programaren arauak, irizpideak eta iturburu-kodea eman zi</w:t>
      </w:r>
      <w:r>
        <w:rPr>
          <w:rFonts w:ascii="Arial" w:hAnsi="Arial"/>
          <w:sz w:val="24"/>
          <w:szCs w:val="24"/>
        </w:rPr>
        <w:t>z</w:t>
      </w:r>
      <w:r>
        <w:rPr>
          <w:rFonts w:ascii="Arial" w:hAnsi="Arial"/>
          <w:sz w:val="24"/>
          <w:szCs w:val="24"/>
        </w:rPr>
        <w:t>kiguten arren, erakunde horri informatu genion ezin genuela horri buruz inongo konklusiorik atera, programa hori eta hartatik ateratzen zen fitxat</w:t>
      </w:r>
      <w:r>
        <w:rPr>
          <w:rFonts w:ascii="Arial" w:hAnsi="Arial"/>
          <w:sz w:val="24"/>
          <w:szCs w:val="24"/>
        </w:rPr>
        <w:t>e</w:t>
      </w:r>
      <w:r>
        <w:rPr>
          <w:rFonts w:ascii="Arial" w:hAnsi="Arial"/>
          <w:sz w:val="24"/>
          <w:szCs w:val="24"/>
        </w:rPr>
        <w:t xml:space="preserve">gia aplikatzen zitzaien datuak falta izateagatik. Hau da, Kontuen Ganberak prozedurei buruzko </w:t>
      </w:r>
      <w:proofErr w:type="spellStart"/>
      <w:r>
        <w:rPr>
          <w:rFonts w:ascii="Arial" w:hAnsi="Arial"/>
          <w:sz w:val="24"/>
          <w:szCs w:val="24"/>
        </w:rPr>
        <w:t>auditoretzak</w:t>
      </w:r>
      <w:proofErr w:type="spellEnd"/>
      <w:r>
        <w:rPr>
          <w:rFonts w:ascii="Arial" w:hAnsi="Arial"/>
          <w:sz w:val="24"/>
          <w:szCs w:val="24"/>
        </w:rPr>
        <w:t xml:space="preserve"> egiten ditu, baina beti egiaztatzen du haiek zuzen aplikatzen direla; halakorik ezin izan da egin, ordea, kasu honetan.</w:t>
      </w:r>
    </w:p>
    <w:p w:rsidR="00D33A2C" w:rsidRDefault="00D33A2C" w:rsidP="00D33A2C">
      <w:pPr>
        <w:spacing w:after="200" w:line="276" w:lineRule="auto"/>
        <w:contextualSpacing/>
        <w:rPr>
          <w:rFonts w:ascii="Arial" w:eastAsiaTheme="minorHAnsi" w:hAnsi="Arial" w:cs="Arial"/>
          <w:sz w:val="24"/>
          <w:szCs w:val="24"/>
          <w:lang w:val="es-ES"/>
        </w:rPr>
      </w:pPr>
    </w:p>
    <w:p w:rsidR="00D33A2C" w:rsidRPr="002303D6" w:rsidRDefault="00D33A2C" w:rsidP="00FD287D">
      <w:pPr>
        <w:spacing w:after="200" w:line="276" w:lineRule="auto"/>
        <w:ind w:left="756" w:firstLine="0"/>
        <w:contextualSpacing/>
        <w:rPr>
          <w:rFonts w:ascii="Arial" w:eastAsiaTheme="minorHAnsi" w:hAnsi="Arial" w:cs="Arial"/>
          <w:sz w:val="24"/>
          <w:szCs w:val="24"/>
        </w:rPr>
      </w:pPr>
      <w:r>
        <w:rPr>
          <w:rFonts w:ascii="Arial" w:hAnsi="Arial"/>
          <w:sz w:val="24"/>
          <w:szCs w:val="24"/>
        </w:rPr>
        <w:lastRenderedPageBreak/>
        <w:t>Horrenbestez, Nafarroako Zerga Ogasunak Ganbera honi emandako i</w:t>
      </w:r>
      <w:r>
        <w:rPr>
          <w:rFonts w:ascii="Arial" w:hAnsi="Arial"/>
          <w:sz w:val="24"/>
          <w:szCs w:val="24"/>
        </w:rPr>
        <w:t>n</w:t>
      </w:r>
      <w:r>
        <w:rPr>
          <w:rFonts w:ascii="Arial" w:hAnsi="Arial"/>
          <w:sz w:val="24"/>
          <w:szCs w:val="24"/>
        </w:rPr>
        <w:t>formazioa ez da ez nahikoa, ez egokia konklusio oinarridun bati iritsi ahal izateko; hori dela eta, gure txostenean ez da gai hori aipatzen.</w:t>
      </w:r>
    </w:p>
    <w:p w:rsidR="002303D6" w:rsidRPr="002303D6" w:rsidRDefault="002303D6" w:rsidP="002303D6">
      <w:pPr>
        <w:numPr>
          <w:ilvl w:val="0"/>
          <w:numId w:val="10"/>
        </w:numPr>
        <w:spacing w:after="200" w:line="276" w:lineRule="auto"/>
        <w:ind w:left="709"/>
        <w:contextualSpacing/>
        <w:rPr>
          <w:rFonts w:ascii="Arial" w:eastAsiaTheme="minorHAnsi" w:hAnsi="Arial" w:cs="Arial"/>
          <w:sz w:val="24"/>
          <w:szCs w:val="24"/>
        </w:rPr>
      </w:pPr>
      <w:r>
        <w:rPr>
          <w:rFonts w:ascii="Arial" w:hAnsi="Arial"/>
          <w:sz w:val="24"/>
          <w:szCs w:val="24"/>
        </w:rPr>
        <w:t xml:space="preserve">Kontuan hartuta ezen egindako laginketan gaixoen ekarpenaren ehunekoak direla-eta akatsak badaudela egiaztatu dugula, kasu horietan ezin ditugu kalkuluak berriz egin (adierazi berri ditugun arrazoiengatik), eta ezin gara mugatu, ezta ere, akats jakin horiek aztertzera. Gure lana honako honetan datza: funts publikoen kudeaketa egokia egiaztatzea, tratamenduaren xede diren datu guztiak eta Nafarroako Zerga Ogasunak </w:t>
      </w:r>
      <w:proofErr w:type="spellStart"/>
      <w:r>
        <w:rPr>
          <w:rFonts w:ascii="Arial" w:hAnsi="Arial"/>
          <w:sz w:val="24"/>
          <w:szCs w:val="24"/>
        </w:rPr>
        <w:t>GSINi</w:t>
      </w:r>
      <w:proofErr w:type="spellEnd"/>
      <w:r>
        <w:rPr>
          <w:rFonts w:ascii="Arial" w:hAnsi="Arial"/>
          <w:sz w:val="24"/>
          <w:szCs w:val="24"/>
        </w:rPr>
        <w:t xml:space="preserve"> bidalitako fitxat</w:t>
      </w:r>
      <w:r>
        <w:rPr>
          <w:rFonts w:ascii="Arial" w:hAnsi="Arial"/>
          <w:sz w:val="24"/>
          <w:szCs w:val="24"/>
        </w:rPr>
        <w:t>e</w:t>
      </w:r>
      <w:r>
        <w:rPr>
          <w:rFonts w:ascii="Arial" w:hAnsi="Arial"/>
          <w:sz w:val="24"/>
          <w:szCs w:val="24"/>
        </w:rPr>
        <w:t xml:space="preserve">gia aztertuz, hartara, kasua bada, haiek zuzentzeko, </w:t>
      </w:r>
      <w:proofErr w:type="spellStart"/>
      <w:r>
        <w:rPr>
          <w:rFonts w:ascii="Arial" w:hAnsi="Arial"/>
          <w:sz w:val="24"/>
          <w:szCs w:val="24"/>
        </w:rPr>
        <w:t>O-NOZek</w:t>
      </w:r>
      <w:proofErr w:type="spellEnd"/>
      <w:r>
        <w:rPr>
          <w:rFonts w:ascii="Arial" w:hAnsi="Arial"/>
          <w:sz w:val="24"/>
          <w:szCs w:val="24"/>
        </w:rPr>
        <w:t xml:space="preserve"> araudiaren arabera dagokion gastua bere gain har dezan.</w:t>
      </w:r>
    </w:p>
    <w:p w:rsidR="002303D6" w:rsidRPr="002303D6" w:rsidRDefault="002303D6" w:rsidP="002303D6">
      <w:pPr>
        <w:numPr>
          <w:ilvl w:val="0"/>
          <w:numId w:val="10"/>
        </w:numPr>
        <w:spacing w:after="200" w:line="276" w:lineRule="auto"/>
        <w:ind w:left="709"/>
        <w:contextualSpacing/>
        <w:rPr>
          <w:rFonts w:ascii="Arial" w:eastAsiaTheme="minorHAnsi" w:hAnsi="Arial" w:cs="Arial"/>
          <w:sz w:val="24"/>
          <w:szCs w:val="24"/>
        </w:rPr>
      </w:pPr>
      <w:r>
        <w:rPr>
          <w:rFonts w:ascii="Arial" w:hAnsi="Arial"/>
          <w:sz w:val="24"/>
          <w:szCs w:val="24"/>
        </w:rPr>
        <w:t xml:space="preserve">Gaixoaren ekarpenaren ehunekoa zehazteko prozesuak hiru fase dauzka: lehenengoan, Nafarroako Zerga Ogasunak </w:t>
      </w:r>
      <w:proofErr w:type="spellStart"/>
      <w:r>
        <w:rPr>
          <w:rFonts w:ascii="Arial" w:hAnsi="Arial"/>
          <w:sz w:val="24"/>
          <w:szCs w:val="24"/>
        </w:rPr>
        <w:t>GSINi</w:t>
      </w:r>
      <w:proofErr w:type="spellEnd"/>
      <w:r>
        <w:rPr>
          <w:rFonts w:ascii="Arial" w:hAnsi="Arial"/>
          <w:sz w:val="24"/>
          <w:szCs w:val="24"/>
        </w:rPr>
        <w:t xml:space="preserve"> fitxategi bat igortzen dio errenta-mailarekin; bigarrenean, </w:t>
      </w:r>
      <w:proofErr w:type="spellStart"/>
      <w:r>
        <w:rPr>
          <w:rFonts w:ascii="Arial" w:hAnsi="Arial"/>
          <w:sz w:val="24"/>
          <w:szCs w:val="24"/>
        </w:rPr>
        <w:t>GSINek</w:t>
      </w:r>
      <w:proofErr w:type="spellEnd"/>
      <w:r>
        <w:rPr>
          <w:rFonts w:ascii="Arial" w:hAnsi="Arial"/>
          <w:sz w:val="24"/>
          <w:szCs w:val="24"/>
        </w:rPr>
        <w:t xml:space="preserve"> ekarpenaren portzentajea kalkul</w:t>
      </w:r>
      <w:r>
        <w:rPr>
          <w:rFonts w:ascii="Arial" w:hAnsi="Arial"/>
          <w:sz w:val="24"/>
          <w:szCs w:val="24"/>
        </w:rPr>
        <w:t>a</w:t>
      </w:r>
      <w:r>
        <w:rPr>
          <w:rFonts w:ascii="Arial" w:hAnsi="Arial"/>
          <w:sz w:val="24"/>
          <w:szCs w:val="24"/>
        </w:rPr>
        <w:t>tzen du, aurreko informazioa beste parametro batzuei gehituz; hirugarr</w:t>
      </w:r>
      <w:r>
        <w:rPr>
          <w:rFonts w:ascii="Arial" w:hAnsi="Arial"/>
          <w:sz w:val="24"/>
          <w:szCs w:val="24"/>
        </w:rPr>
        <w:t>e</w:t>
      </w:r>
      <w:r>
        <w:rPr>
          <w:rFonts w:ascii="Arial" w:hAnsi="Arial"/>
          <w:sz w:val="24"/>
          <w:szCs w:val="24"/>
        </w:rPr>
        <w:t xml:space="preserve">nean, </w:t>
      </w:r>
      <w:proofErr w:type="spellStart"/>
      <w:r>
        <w:rPr>
          <w:rFonts w:ascii="Arial" w:hAnsi="Arial"/>
          <w:sz w:val="24"/>
          <w:szCs w:val="24"/>
        </w:rPr>
        <w:t>O-NOZek</w:t>
      </w:r>
      <w:proofErr w:type="spellEnd"/>
      <w:r>
        <w:rPr>
          <w:rFonts w:ascii="Arial" w:hAnsi="Arial"/>
          <w:sz w:val="24"/>
          <w:szCs w:val="24"/>
        </w:rPr>
        <w:t xml:space="preserve"> bere datuak gaurkotzen ditu institutu horrek bidaltzen di</w:t>
      </w:r>
      <w:r>
        <w:rPr>
          <w:rFonts w:ascii="Arial" w:hAnsi="Arial"/>
          <w:sz w:val="24"/>
          <w:szCs w:val="24"/>
        </w:rPr>
        <w:t>z</w:t>
      </w:r>
      <w:r>
        <w:rPr>
          <w:rFonts w:ascii="Arial" w:hAnsi="Arial"/>
          <w:sz w:val="24"/>
          <w:szCs w:val="24"/>
        </w:rPr>
        <w:t>kienekin. Ganbera honen eskumenen esparruak bere baitan hartzen du l</w:t>
      </w:r>
      <w:r>
        <w:rPr>
          <w:rFonts w:ascii="Arial" w:hAnsi="Arial"/>
          <w:sz w:val="24"/>
          <w:szCs w:val="24"/>
        </w:rPr>
        <w:t>e</w:t>
      </w:r>
      <w:r>
        <w:rPr>
          <w:rFonts w:ascii="Arial" w:hAnsi="Arial"/>
          <w:sz w:val="24"/>
          <w:szCs w:val="24"/>
        </w:rPr>
        <w:t>henengo eta hirugarren faseen fiskalizazioa; txostenean jasota geratzen den moduan, egiaztatu dugu ezen hirugarrena zuzen egin zela, eta leh</w:t>
      </w:r>
      <w:r>
        <w:rPr>
          <w:rFonts w:ascii="Arial" w:hAnsi="Arial"/>
          <w:sz w:val="24"/>
          <w:szCs w:val="24"/>
        </w:rPr>
        <w:t>e</w:t>
      </w:r>
      <w:r>
        <w:rPr>
          <w:rFonts w:ascii="Arial" w:hAnsi="Arial"/>
          <w:sz w:val="24"/>
          <w:szCs w:val="24"/>
        </w:rPr>
        <w:t>nengoa egiaztatzea baizik ez da gelditzen. Baldin eta fiskalizazioaren zati hori egin ahal izan bagenu, zehaztu ahalko genuen ea Nafarroako Zerga Ogasunak jarraitutako prozesua zuzena zen. Zuzena bazen, Nafarroako Gobernuak GSIN premiatu beharko zuen gaixoaren ekarpenaren zenbat</w:t>
      </w:r>
      <w:r>
        <w:rPr>
          <w:rFonts w:ascii="Arial" w:hAnsi="Arial"/>
          <w:sz w:val="24"/>
          <w:szCs w:val="24"/>
        </w:rPr>
        <w:t>e</w:t>
      </w:r>
      <w:r>
        <w:rPr>
          <w:rFonts w:ascii="Arial" w:hAnsi="Arial"/>
          <w:sz w:val="24"/>
          <w:szCs w:val="24"/>
        </w:rPr>
        <w:t>koak zehazteko prozesua berrikus zezan.</w:t>
      </w:r>
    </w:p>
    <w:p w:rsidR="002303D6" w:rsidRPr="002303D6" w:rsidRDefault="002303D6" w:rsidP="00DD5CE9">
      <w:pPr>
        <w:spacing w:after="200" w:line="276" w:lineRule="auto"/>
        <w:ind w:left="686" w:firstLine="0"/>
        <w:contextualSpacing/>
        <w:rPr>
          <w:rFonts w:ascii="Arial" w:eastAsiaTheme="minorHAnsi" w:hAnsi="Arial" w:cs="Arial"/>
          <w:sz w:val="24"/>
          <w:szCs w:val="24"/>
        </w:rPr>
      </w:pPr>
      <w:r>
        <w:rPr>
          <w:rFonts w:ascii="Arial" w:hAnsi="Arial"/>
          <w:sz w:val="24"/>
          <w:szCs w:val="24"/>
        </w:rPr>
        <w:t>Fiskalizazioaren zati hori aurrera eramateko behar zen informazioa falta z</w:t>
      </w:r>
      <w:r>
        <w:rPr>
          <w:rFonts w:ascii="Arial" w:hAnsi="Arial"/>
          <w:sz w:val="24"/>
          <w:szCs w:val="24"/>
        </w:rPr>
        <w:t>e</w:t>
      </w:r>
      <w:r>
        <w:rPr>
          <w:rFonts w:ascii="Arial" w:hAnsi="Arial"/>
          <w:sz w:val="24"/>
          <w:szCs w:val="24"/>
        </w:rPr>
        <w:t>nez, ezin izan dugu zehaztu ekarpenaren ehunekoa zehazterakoan iza</w:t>
      </w:r>
      <w:r>
        <w:rPr>
          <w:rFonts w:ascii="Arial" w:hAnsi="Arial"/>
          <w:sz w:val="24"/>
          <w:szCs w:val="24"/>
        </w:rPr>
        <w:t>n</w:t>
      </w:r>
      <w:r>
        <w:rPr>
          <w:rFonts w:ascii="Arial" w:hAnsi="Arial"/>
          <w:sz w:val="24"/>
          <w:szCs w:val="24"/>
        </w:rPr>
        <w:t xml:space="preserve">dako akatsa Nafarroako Zerga Ogasunak fitxategia sortzeko fasean gertatu den ala </w:t>
      </w:r>
      <w:proofErr w:type="spellStart"/>
      <w:r>
        <w:rPr>
          <w:rFonts w:ascii="Arial" w:hAnsi="Arial"/>
          <w:sz w:val="24"/>
          <w:szCs w:val="24"/>
        </w:rPr>
        <w:t>GSINek</w:t>
      </w:r>
      <w:proofErr w:type="spellEnd"/>
      <w:r>
        <w:rPr>
          <w:rFonts w:ascii="Arial" w:hAnsi="Arial"/>
          <w:sz w:val="24"/>
          <w:szCs w:val="24"/>
        </w:rPr>
        <w:t xml:space="preserve"> geroztik egiten duen tratamenduan gertatu den; ezin izan dugu egiaztatu, ezta ere, zenbat kasu akastun dauden. Hori dela eta, behar adina ebidentziarik ez dugu egiaztatzeko </w:t>
      </w:r>
      <w:proofErr w:type="spellStart"/>
      <w:r>
        <w:rPr>
          <w:rFonts w:ascii="Arial" w:hAnsi="Arial"/>
          <w:sz w:val="24"/>
          <w:szCs w:val="24"/>
        </w:rPr>
        <w:t>O-NOZek</w:t>
      </w:r>
      <w:proofErr w:type="spellEnd"/>
      <w:r>
        <w:rPr>
          <w:rFonts w:ascii="Arial" w:hAnsi="Arial"/>
          <w:sz w:val="24"/>
          <w:szCs w:val="24"/>
        </w:rPr>
        <w:t xml:space="preserve"> egindako gastua, azte</w:t>
      </w:r>
      <w:r>
        <w:rPr>
          <w:rFonts w:ascii="Arial" w:hAnsi="Arial"/>
          <w:sz w:val="24"/>
          <w:szCs w:val="24"/>
        </w:rPr>
        <w:t>r</w:t>
      </w:r>
      <w:r>
        <w:rPr>
          <w:rFonts w:ascii="Arial" w:hAnsi="Arial"/>
          <w:sz w:val="24"/>
          <w:szCs w:val="24"/>
        </w:rPr>
        <w:t>tutako kudeaketatik heldu dena, egokia den.</w:t>
      </w:r>
    </w:p>
    <w:p w:rsidR="002303D6" w:rsidRPr="002303D6" w:rsidRDefault="002303D6" w:rsidP="002303D6">
      <w:pPr>
        <w:pStyle w:val="Prrafodelista"/>
        <w:numPr>
          <w:ilvl w:val="0"/>
          <w:numId w:val="11"/>
        </w:numPr>
        <w:ind w:left="378"/>
        <w:rPr>
          <w:rFonts w:ascii="Arial" w:hAnsi="Arial" w:cs="Arial"/>
          <w:sz w:val="24"/>
          <w:szCs w:val="24"/>
        </w:rPr>
      </w:pPr>
      <w:r>
        <w:rPr>
          <w:rFonts w:ascii="Arial" w:hAnsi="Arial"/>
          <w:sz w:val="24"/>
          <w:szCs w:val="24"/>
        </w:rPr>
        <w:t>Aurreko guztia alde batera utzita eta kontuan hartuta, Nafarroako Zerga Og</w:t>
      </w:r>
      <w:r>
        <w:rPr>
          <w:rFonts w:ascii="Arial" w:hAnsi="Arial"/>
          <w:sz w:val="24"/>
          <w:szCs w:val="24"/>
        </w:rPr>
        <w:t>a</w:t>
      </w:r>
      <w:r>
        <w:rPr>
          <w:rFonts w:ascii="Arial" w:hAnsi="Arial"/>
          <w:sz w:val="24"/>
          <w:szCs w:val="24"/>
        </w:rPr>
        <w:t>sunak bere alegazioetan aipatzen duen bezala, gure errekerimenduaren era</w:t>
      </w:r>
      <w:r>
        <w:rPr>
          <w:rFonts w:ascii="Arial" w:hAnsi="Arial"/>
          <w:sz w:val="24"/>
          <w:szCs w:val="24"/>
        </w:rPr>
        <w:t>n</w:t>
      </w:r>
      <w:r>
        <w:rPr>
          <w:rFonts w:ascii="Arial" w:hAnsi="Arial"/>
          <w:sz w:val="24"/>
          <w:szCs w:val="24"/>
        </w:rPr>
        <w:t>tzuna oraindik ere izapidetzen ari dela, Ganbera honek espero du erantzuna baiezkoa izatea, etorkizuneko lanak egiteko behar den informazio guztia eduk</w:t>
      </w:r>
      <w:r>
        <w:rPr>
          <w:rFonts w:ascii="Arial" w:hAnsi="Arial"/>
          <w:sz w:val="24"/>
          <w:szCs w:val="24"/>
        </w:rPr>
        <w:t>i</w:t>
      </w:r>
      <w:r>
        <w:rPr>
          <w:rFonts w:ascii="Arial" w:hAnsi="Arial"/>
          <w:sz w:val="24"/>
          <w:szCs w:val="24"/>
        </w:rPr>
        <w:t>tzeko eta hartara funts publikoen kudeaketa hobetzen laguntzeko.</w:t>
      </w:r>
    </w:p>
    <w:p w:rsidR="002303D6" w:rsidRDefault="000D7F75" w:rsidP="002303D6">
      <w:pPr>
        <w:spacing w:before="240" w:after="0"/>
        <w:ind w:firstLine="0"/>
        <w:jc w:val="center"/>
        <w:rPr>
          <w:rFonts w:ascii="Arial" w:hAnsi="Arial" w:cs="Arial"/>
          <w:spacing w:val="6"/>
          <w:sz w:val="24"/>
          <w:szCs w:val="24"/>
        </w:rPr>
      </w:pPr>
      <w:r>
        <w:rPr>
          <w:rFonts w:ascii="Arial" w:hAnsi="Arial"/>
          <w:sz w:val="24"/>
          <w:szCs w:val="24"/>
        </w:rPr>
        <w:t>Iruñean, 2019ko martxoaren 28an</w:t>
      </w:r>
    </w:p>
    <w:p w:rsidR="000D7F75" w:rsidRPr="00227E5A" w:rsidRDefault="000D7F75" w:rsidP="002303D6">
      <w:pPr>
        <w:spacing w:before="120" w:after="120"/>
        <w:ind w:firstLine="0"/>
        <w:jc w:val="center"/>
        <w:rPr>
          <w:rFonts w:ascii="Arial" w:hAnsi="Arial" w:cs="Arial"/>
          <w:sz w:val="24"/>
        </w:rPr>
      </w:pPr>
      <w:r>
        <w:rPr>
          <w:rFonts w:ascii="Arial" w:hAnsi="Arial"/>
          <w:sz w:val="24"/>
        </w:rPr>
        <w:t xml:space="preserve">Lehendakaria, </w:t>
      </w:r>
      <w:proofErr w:type="spellStart"/>
      <w:r>
        <w:rPr>
          <w:rFonts w:ascii="Arial" w:hAnsi="Arial"/>
          <w:sz w:val="24"/>
        </w:rPr>
        <w:t>Asunción</w:t>
      </w:r>
      <w:proofErr w:type="spellEnd"/>
      <w:r>
        <w:rPr>
          <w:rFonts w:ascii="Arial" w:hAnsi="Arial"/>
          <w:sz w:val="24"/>
        </w:rPr>
        <w:t xml:space="preserve"> </w:t>
      </w:r>
      <w:proofErr w:type="spellStart"/>
      <w:r>
        <w:rPr>
          <w:rFonts w:ascii="Arial" w:hAnsi="Arial"/>
          <w:sz w:val="24"/>
        </w:rPr>
        <w:t>Olaechea</w:t>
      </w:r>
      <w:proofErr w:type="spellEnd"/>
      <w:r>
        <w:rPr>
          <w:rFonts w:ascii="Arial" w:hAnsi="Arial"/>
          <w:sz w:val="24"/>
        </w:rPr>
        <w:t xml:space="preserve"> </w:t>
      </w:r>
      <w:proofErr w:type="spellStart"/>
      <w:r>
        <w:rPr>
          <w:rFonts w:ascii="Arial" w:hAnsi="Arial"/>
          <w:sz w:val="24"/>
        </w:rPr>
        <w:t>Estanga</w:t>
      </w:r>
      <w:bookmarkStart w:id="83" w:name="_GoBack"/>
      <w:bookmarkEnd w:id="71"/>
      <w:bookmarkEnd w:id="72"/>
      <w:bookmarkEnd w:id="73"/>
      <w:bookmarkEnd w:id="74"/>
      <w:bookmarkEnd w:id="75"/>
      <w:bookmarkEnd w:id="76"/>
      <w:bookmarkEnd w:id="83"/>
      <w:proofErr w:type="spellEnd"/>
    </w:p>
    <w:sectPr w:rsidR="000D7F75" w:rsidRPr="00227E5A" w:rsidSect="00B30EF4">
      <w:footerReference w:type="default" r:id="rId25"/>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7D" w:rsidRPr="00D536A1" w:rsidRDefault="00FD287D" w:rsidP="00D536A1">
      <w:pPr>
        <w:pStyle w:val="Piedepgina"/>
      </w:pPr>
    </w:p>
  </w:endnote>
  <w:endnote w:type="continuationSeparator" w:id="0">
    <w:p w:rsidR="00FD287D" w:rsidRPr="00D536A1" w:rsidRDefault="00FD287D" w:rsidP="00D536A1">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Default="00FD287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E04EA6">
      <w:rPr>
        <w:rStyle w:val="Nmerodepgina"/>
      </w:rPr>
      <w:fldChar w:fldCharType="separate"/>
    </w:r>
    <w:r w:rsidR="00E04EA6">
      <w:rPr>
        <w:rStyle w:val="Nmerodepgina"/>
        <w:noProof/>
      </w:rPr>
      <w:t>48</w:t>
    </w:r>
    <w:r>
      <w:rPr>
        <w:rStyle w:val="Nmerodepgina"/>
      </w:rPr>
      <w:fldChar w:fldCharType="end"/>
    </w:r>
  </w:p>
  <w:p w:rsidR="00FD287D" w:rsidRDefault="00FD287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BD76FA2" wp14:editId="22E28959">
          <wp:extent cx="219075" cy="371475"/>
          <wp:effectExtent l="0" t="0" r="9525" b="9525"/>
          <wp:docPr id="22" name="Imagen 2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FD287D" w:rsidRPr="00F74E38" w:rsidRDefault="00FD287D" w:rsidP="00F03814">
    <w:pPr>
      <w:pStyle w:val="Piedepgina"/>
      <w:tabs>
        <w:tab w:val="clear" w:pos="4252"/>
        <w:tab w:val="clear" w:pos="8504"/>
        <w:tab w:val="center" w:pos="4560"/>
      </w:tabs>
      <w:ind w:right="360"/>
      <w:jc w:val="left"/>
      <w:rPr>
        <w:rStyle w:val="Nmerodepgina"/>
      </w:rPr>
    </w:pPr>
  </w:p>
  <w:p w:rsidR="00FD287D" w:rsidRPr="00C13453" w:rsidRDefault="00FD287D"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Default="00FD287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4253"/>
      </w:tabs>
      <w:spacing w:after="0"/>
      <w:ind w:right="29"/>
      <w:jc w:val="left"/>
      <w:rPr>
        <w:rFonts w:ascii="Trajan" w:hAnsi="Trajan"/>
        <w:sz w:val="24"/>
        <w:szCs w:val="24"/>
      </w:rPr>
    </w:pPr>
    <w:r>
      <w:rPr>
        <w:rFonts w:ascii="GillSans" w:hAnsi="GillSans"/>
        <w:noProof/>
        <w:lang w:val="es-ES" w:eastAsia="es-ES"/>
      </w:rPr>
      <w:drawing>
        <wp:inline distT="0" distB="0" distL="0" distR="0" wp14:anchorId="4F0550A8" wp14:editId="19F41AD8">
          <wp:extent cx="219075" cy="371475"/>
          <wp:effectExtent l="0" t="0" r="9525" b="9525"/>
          <wp:docPr id="24" name="Imagen 2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04EA6">
      <w:rPr>
        <w:rStyle w:val="Nmerodepgina"/>
        <w:noProof/>
        <w:szCs w:val="24"/>
      </w:rPr>
      <w:t>36</w:t>
    </w:r>
    <w:r w:rsidRPr="001D4F09">
      <w:rPr>
        <w:rStyle w:val="Nmerodepgina"/>
        <w:szCs w:val="24"/>
      </w:rPr>
      <w:fldChar w:fldCharType="end"/>
    </w:r>
    <w:r>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6521"/>
      </w:tabs>
      <w:spacing w:after="0"/>
      <w:ind w:right="29"/>
      <w:jc w:val="left"/>
      <w:rPr>
        <w:rFonts w:ascii="Trajan" w:hAnsi="Trajan"/>
        <w:sz w:val="24"/>
        <w:szCs w:val="24"/>
      </w:rPr>
    </w:pPr>
    <w:r>
      <w:rPr>
        <w:rFonts w:ascii="GillSans" w:hAnsi="GillSans"/>
        <w:noProof/>
        <w:lang w:val="es-ES" w:eastAsia="es-ES"/>
      </w:rPr>
      <w:drawing>
        <wp:inline distT="0" distB="0" distL="0" distR="0" wp14:anchorId="70D5AF04" wp14:editId="50A813A1">
          <wp:extent cx="219075" cy="371475"/>
          <wp:effectExtent l="0" t="0" r="9525" b="9525"/>
          <wp:docPr id="38" name="Imagen 3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04EA6">
      <w:rPr>
        <w:rStyle w:val="Nmerodepgina"/>
        <w:noProof/>
        <w:szCs w:val="24"/>
      </w:rPr>
      <w:t>37</w:t>
    </w:r>
    <w:r w:rsidRPr="001D4F09">
      <w:rPr>
        <w:rStyle w:val="Nmerodepgina"/>
        <w:szCs w:val="24"/>
      </w:rPr>
      <w:fldChar w:fldCharType="end"/>
    </w:r>
    <w:r>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7A4D38">
    <w:pPr>
      <w:pStyle w:val="Piedepgina"/>
      <w:tabs>
        <w:tab w:val="clear" w:pos="2835"/>
        <w:tab w:val="clear" w:pos="3969"/>
        <w:tab w:val="clear" w:pos="4252"/>
        <w:tab w:val="clear" w:pos="5103"/>
        <w:tab w:val="clear" w:pos="6237"/>
        <w:tab w:val="clear" w:pos="7371"/>
        <w:tab w:val="clear" w:pos="8504"/>
        <w:tab w:val="center" w:pos="4253"/>
      </w:tabs>
      <w:spacing w:after="0"/>
      <w:ind w:right="29"/>
      <w:jc w:val="left"/>
      <w:rPr>
        <w:rFonts w:ascii="Trajan" w:hAnsi="Trajan"/>
        <w:sz w:val="24"/>
        <w:szCs w:val="24"/>
      </w:rPr>
    </w:pPr>
    <w:r>
      <w:rPr>
        <w:rFonts w:ascii="GillSans" w:hAnsi="GillSans"/>
        <w:noProof/>
        <w:lang w:val="es-ES" w:eastAsia="es-ES"/>
      </w:rPr>
      <w:drawing>
        <wp:inline distT="0" distB="0" distL="0" distR="0" wp14:anchorId="5B05E5F9" wp14:editId="0C545D2C">
          <wp:extent cx="219075" cy="371475"/>
          <wp:effectExtent l="0" t="0" r="9525" b="9525"/>
          <wp:docPr id="39" name="Imagen 3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04EA6">
      <w:rPr>
        <w:rStyle w:val="Nmerodepgina"/>
        <w:noProof/>
        <w:szCs w:val="24"/>
      </w:rPr>
      <w:t>39</w:t>
    </w:r>
    <w:r w:rsidRPr="001D4F09">
      <w:rPr>
        <w:rStyle w:val="Nmerodepgina"/>
        <w:szCs w:val="24"/>
      </w:rPr>
      <w:fldChar w:fldCharType="end"/>
    </w:r>
    <w:r>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6521"/>
      </w:tabs>
      <w:spacing w:after="0"/>
      <w:ind w:right="29"/>
      <w:jc w:val="left"/>
      <w:rPr>
        <w:rFonts w:ascii="Trajan" w:hAnsi="Trajan"/>
        <w:sz w:val="24"/>
        <w:szCs w:val="24"/>
      </w:rPr>
    </w:pPr>
    <w:r>
      <w:rPr>
        <w:rFonts w:ascii="GillSans" w:hAnsi="GillSans"/>
        <w:noProof/>
        <w:lang w:val="es-ES" w:eastAsia="es-ES"/>
      </w:rPr>
      <w:drawing>
        <wp:inline distT="0" distB="0" distL="0" distR="0" wp14:anchorId="7BB9AE8B" wp14:editId="1D6A09BA">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04EA6">
      <w:rPr>
        <w:rStyle w:val="Nmerodepgina"/>
        <w:noProof/>
        <w:szCs w:val="24"/>
      </w:rPr>
      <w:t>40</w:t>
    </w:r>
    <w:r w:rsidRPr="001D4F09">
      <w:rPr>
        <w:rStyle w:val="Nmerodepgina"/>
        <w:szCs w:val="24"/>
      </w:rPr>
      <w:fldChar w:fldCharType="end"/>
    </w:r>
    <w:r>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4253"/>
      </w:tabs>
      <w:spacing w:after="0"/>
      <w:ind w:right="29"/>
      <w:jc w:val="left"/>
      <w:rPr>
        <w:rFonts w:ascii="Trajan" w:hAnsi="Trajan"/>
        <w:sz w:val="24"/>
        <w:szCs w:val="24"/>
      </w:rPr>
    </w:pPr>
    <w:r>
      <w:rPr>
        <w:rFonts w:ascii="GillSans" w:hAnsi="GillSans"/>
        <w:noProof/>
        <w:lang w:val="es-ES" w:eastAsia="es-ES"/>
      </w:rPr>
      <w:drawing>
        <wp:inline distT="0" distB="0" distL="0" distR="0" wp14:anchorId="1D3E3928" wp14:editId="772373F7">
          <wp:extent cx="219075" cy="371475"/>
          <wp:effectExtent l="0" t="0" r="9525" b="9525"/>
          <wp:docPr id="41" name="Imagen 4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04EA6">
      <w:rPr>
        <w:rStyle w:val="Nmerodepgina"/>
        <w:noProof/>
        <w:szCs w:val="24"/>
      </w:rPr>
      <w:t>46</w:t>
    </w:r>
    <w:r w:rsidRPr="001D4F09">
      <w:rPr>
        <w:rStyle w:val="Nmerodepgina"/>
        <w:szCs w:val="24"/>
      </w:rPr>
      <w:fldChar w:fldCharType="end"/>
    </w:r>
    <w:r>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4253"/>
      </w:tabs>
      <w:spacing w:after="0"/>
      <w:ind w:right="29"/>
      <w:jc w:val="left"/>
      <w:rPr>
        <w:rFonts w:ascii="Trajan" w:hAnsi="Trajan"/>
        <w:sz w:val="24"/>
        <w:szCs w:val="24"/>
      </w:rPr>
    </w:pPr>
    <w:r>
      <w:rPr>
        <w:rFonts w:ascii="GillSans" w:hAnsi="GillSans"/>
        <w:noProof/>
        <w:lang w:val="es-ES" w:eastAsia="es-ES"/>
      </w:rPr>
      <w:drawing>
        <wp:inline distT="0" distB="0" distL="0" distR="0" wp14:anchorId="20943525" wp14:editId="70C784EF">
          <wp:extent cx="219075" cy="371475"/>
          <wp:effectExtent l="0" t="0" r="9525" b="9525"/>
          <wp:docPr id="42" name="Imagen 4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FD287D" w:rsidRPr="00C13453" w:rsidRDefault="00FD287D" w:rsidP="00D2472C">
    <w:pPr>
      <w:pStyle w:val="BorradorProvisional"/>
      <w:ind w:left="0"/>
      <w:jc w:val="center"/>
    </w:pPr>
  </w:p>
  <w:p w:rsidR="00FD287D" w:rsidRDefault="00FD28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7D" w:rsidRDefault="00FD287D">
      <w:r>
        <w:separator/>
      </w:r>
    </w:p>
  </w:footnote>
  <w:footnote w:type="continuationSeparator" w:id="0">
    <w:p w:rsidR="00FD287D" w:rsidRDefault="00FD287D">
      <w:r>
        <w:continuationSeparator/>
      </w:r>
    </w:p>
    <w:p w:rsidR="00FD287D" w:rsidRDefault="00FD287D"/>
    <w:p w:rsidR="00FD287D" w:rsidRDefault="00FD287D"/>
    <w:p w:rsidR="00FD287D" w:rsidRDefault="00FD287D"/>
  </w:footnote>
  <w:footnote w:id="1">
    <w:p w:rsidR="00FD287D" w:rsidRPr="00380077" w:rsidRDefault="00FD287D" w:rsidP="00C9781F">
      <w:pPr>
        <w:pStyle w:val="Textonotapie"/>
        <w:ind w:firstLine="0"/>
        <w:rPr>
          <w:sz w:val="18"/>
          <w:szCs w:val="18"/>
        </w:rPr>
      </w:pPr>
      <w:r>
        <w:rPr>
          <w:rStyle w:val="Refdenotaalpie"/>
          <w:sz w:val="18"/>
          <w:szCs w:val="18"/>
        </w:rPr>
        <w:footnoteRef/>
      </w:r>
      <w:r>
        <w:rPr>
          <w:sz w:val="18"/>
          <w:szCs w:val="18"/>
        </w:rPr>
        <w:t xml:space="preserve"> </w:t>
      </w:r>
      <w:r>
        <w:t>Txosten hau idazteko datan, Nafarroako Foru Komunitateko Administrazioaren 2018ko aurrekontu-likidazioa onetsi gabe dago; hori dela eta, ez dugu urte horretako gastua jaso.</w:t>
      </w:r>
    </w:p>
  </w:footnote>
  <w:footnote w:id="2">
    <w:p w:rsidR="00FD287D" w:rsidRDefault="00FD287D" w:rsidP="00C9781F">
      <w:pPr>
        <w:pStyle w:val="Textonotapie"/>
        <w:ind w:firstLine="0"/>
      </w:pPr>
      <w:r>
        <w:rPr>
          <w:rStyle w:val="Refdenotaalpie"/>
        </w:rPr>
        <w:footnoteRef/>
      </w:r>
      <w:r>
        <w:t xml:space="preserve"> </w:t>
      </w:r>
      <w:r>
        <w:t>1261/2007 Ebazpenak aukera hori jasotzen du, baldin eta pertsona hori lanbidean jarduteko gaituta badago; horretarako, urtero, Farmaziako Prestazioaren Kudeaketarako Zerbitzuan bere gaitasun-ziurtagiria aurkeztu beharko du, Sendagileen Elkargo Ofizialak egina.</w:t>
      </w:r>
    </w:p>
  </w:footnote>
  <w:footnote w:id="3">
    <w:p w:rsidR="00FD287D" w:rsidRDefault="00FD287D" w:rsidP="00B53A0A">
      <w:pPr>
        <w:pStyle w:val="Textonotapie"/>
        <w:ind w:firstLine="0"/>
      </w:pPr>
      <w:r>
        <w:rPr>
          <w:rStyle w:val="Refdenotaalpie"/>
        </w:rPr>
        <w:footnoteRef/>
      </w:r>
      <w:r>
        <w:t xml:space="preserve"> </w:t>
      </w:r>
      <w:r>
        <w:t>“Zalantzazko bideragarritasun ekonomikoa” duten farmazia batzuk badaude, ezarritako fakturazio-zenbateko jakin batera iristen ez direlako. Nafarroan, farmaziaren arloko antolamendu berezia duenez, gisa horretako 70 farmazia badaude, Estatuaren gainerakoan baino gehiago, proportzioz.</w:t>
      </w:r>
    </w:p>
  </w:footnote>
  <w:footnote w:id="4">
    <w:p w:rsidR="00FD287D" w:rsidRDefault="00FD287D" w:rsidP="00C9781F">
      <w:pPr>
        <w:pStyle w:val="Textonotapie"/>
        <w:ind w:firstLine="0"/>
      </w:pPr>
      <w:r>
        <w:rPr>
          <w:rStyle w:val="Refdenotaalpie"/>
        </w:rPr>
        <w:footnoteRef/>
      </w:r>
      <w:r>
        <w:t xml:space="preserve"> </w:t>
      </w:r>
      <w:r>
        <w:t>Farmazia-prestazioarekin lotutako informazioaren biltegia.</w:t>
      </w:r>
    </w:p>
  </w:footnote>
  <w:footnote w:id="5">
    <w:p w:rsidR="00FD287D" w:rsidRPr="00CA1E79" w:rsidRDefault="00FD287D" w:rsidP="00C9781F">
      <w:pPr>
        <w:pStyle w:val="Textonotapie"/>
        <w:ind w:firstLine="0"/>
      </w:pPr>
      <w:r>
        <w:rPr>
          <w:rStyle w:val="Refdenotaalpie"/>
        </w:rPr>
        <w:footnoteRef/>
      </w:r>
      <w:r>
        <w:t xml:space="preserve"> </w:t>
      </w:r>
      <w:r>
        <w:t>“</w:t>
      </w:r>
      <w:proofErr w:type="spellStart"/>
      <w:r>
        <w:t>Log</w:t>
      </w:r>
      <w:proofErr w:type="spellEnd"/>
      <w:r>
        <w:t xml:space="preserve">” deitzen zaio </w:t>
      </w:r>
      <w:hyperlink r:id="rId1" w:tooltip="Artxiboa (informatika)" w:history="1">
        <w:r>
          <w:rPr>
            <w:rStyle w:val="Hipervnculo"/>
            <w:color w:val="auto"/>
            <w:u w:val="none"/>
          </w:rPr>
          <w:t xml:space="preserve"> artxibo </w:t>
        </w:r>
        <w:proofErr w:type="spellStart"/>
        <w:r>
          <w:rPr>
            <w:rStyle w:val="Hipervnculo"/>
            <w:color w:val="auto"/>
            <w:u w:val="none"/>
          </w:rPr>
          <w:t>batean</w:t>
        </w:r>
      </w:hyperlink>
      <w:r>
        <w:t>edo</w:t>
      </w:r>
      <w:proofErr w:type="spellEnd"/>
      <w:r>
        <w:t xml:space="preserve"> </w:t>
      </w:r>
      <w:hyperlink r:id="rId2" w:tooltip="Datu basea" w:history="1">
        <w:r>
          <w:rPr>
            <w:rStyle w:val="Hipervnculo"/>
            <w:color w:val="auto"/>
            <w:u w:val="none"/>
          </w:rPr>
          <w:t>datu base batean</w:t>
        </w:r>
      </w:hyperlink>
      <w:r>
        <w:t xml:space="preserve"> sekuentzialki grabatzeari prozesu partikular batean (aplikazioa, </w:t>
      </w:r>
      <w:hyperlink r:id="rId3" w:tooltip="Sare informatikoa" w:history="1">
        <w:r>
          <w:rPr>
            <w:rStyle w:val="Hipervnculo"/>
            <w:color w:val="auto"/>
            <w:u w:val="none"/>
          </w:rPr>
          <w:t xml:space="preserve">sare informatiko baten </w:t>
        </w:r>
      </w:hyperlink>
      <w:r>
        <w:t xml:space="preserve"> jarduera eta abar) gertatutako guztiak (gertakariak edo egintzak). Horrela, sistemaren jokabidearen ebidentzia bat eratzen 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Default="00FD287D" w:rsidP="007C36BE">
    <w:pPr>
      <w:pStyle w:val="Encabezado"/>
      <w:pBdr>
        <w:bottom w:val="single" w:sz="4" w:space="1" w:color="auto"/>
      </w:pBdr>
      <w:spacing w:after="40"/>
      <w:ind w:firstLine="0"/>
      <w:jc w:val="left"/>
    </w:pPr>
    <w:r>
      <w:rPr>
        <w:b/>
        <w:noProof/>
        <w:lang w:val="es-ES" w:eastAsia="es-ES"/>
      </w:rPr>
      <w:drawing>
        <wp:inline distT="0" distB="0" distL="0" distR="0" wp14:anchorId="12C55EC4" wp14:editId="38D12DD1">
          <wp:extent cx="771525" cy="762000"/>
          <wp:effectExtent l="0" t="0" r="9525" b="0"/>
          <wp:docPr id="21" name="Imagen 2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D287D" w:rsidRPr="0059650E" w:rsidRDefault="00FD287D" w:rsidP="00C9781F">
    <w:pPr>
      <w:pStyle w:val="Encabezado"/>
      <w:pBdr>
        <w:bottom w:val="single" w:sz="4" w:space="1" w:color="auto"/>
      </w:pBdr>
      <w:ind w:firstLine="0"/>
    </w:pPr>
    <w:proofErr w:type="spellStart"/>
    <w:r>
      <w:t>O-NOZen</w:t>
    </w:r>
    <w:proofErr w:type="spellEnd"/>
    <w:r>
      <w:t xml:space="preserve"> FARMAZIA-PRESTAZIOAREN KUDEAKETAri buruzko fiskalizazio-txostena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Default="00FD287D" w:rsidP="006A2D41">
    <w:pPr>
      <w:pStyle w:val="Encabezado"/>
      <w:ind w:firstLine="0"/>
      <w:jc w:val="left"/>
    </w:pPr>
    <w:r>
      <w:rPr>
        <w:noProof/>
        <w:lang w:val="es-ES" w:eastAsia="es-ES"/>
      </w:rPr>
      <w:drawing>
        <wp:inline distT="0" distB="0" distL="0" distR="0" wp14:anchorId="67BBD998" wp14:editId="2C979A40">
          <wp:extent cx="771525" cy="762000"/>
          <wp:effectExtent l="0" t="0" r="9525" b="0"/>
          <wp:docPr id="23" name="Imagen 2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A42"/>
    <w:multiLevelType w:val="hybridMultilevel"/>
    <w:tmpl w:val="DB6E83E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0C7220B2"/>
    <w:multiLevelType w:val="hybridMultilevel"/>
    <w:tmpl w:val="BDB4544C"/>
    <w:lvl w:ilvl="0" w:tplc="3C0CE7F8">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CC106DA"/>
    <w:multiLevelType w:val="hybridMultilevel"/>
    <w:tmpl w:val="77E87FF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5854E15"/>
    <w:multiLevelType w:val="hybridMultilevel"/>
    <w:tmpl w:val="6AAA802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6A57C9B"/>
    <w:multiLevelType w:val="hybridMultilevel"/>
    <w:tmpl w:val="D3CCEB70"/>
    <w:lvl w:ilvl="0" w:tplc="9F3C4BD0">
      <w:start w:val="1"/>
      <w:numFmt w:val="decimal"/>
      <w:lvlText w:val="%1)"/>
      <w:lvlJc w:val="left"/>
      <w:pPr>
        <w:ind w:left="696" w:hanging="360"/>
      </w:pPr>
      <w:rPr>
        <w:rFonts w:hint="default"/>
      </w:rPr>
    </w:lvl>
    <w:lvl w:ilvl="1" w:tplc="0C0A0019" w:tentative="1">
      <w:start w:val="1"/>
      <w:numFmt w:val="lowerLetter"/>
      <w:lvlText w:val="%2."/>
      <w:lvlJc w:val="left"/>
      <w:pPr>
        <w:ind w:left="1416" w:hanging="360"/>
      </w:pPr>
    </w:lvl>
    <w:lvl w:ilvl="2" w:tplc="0C0A001B" w:tentative="1">
      <w:start w:val="1"/>
      <w:numFmt w:val="lowerRoman"/>
      <w:lvlText w:val="%3."/>
      <w:lvlJc w:val="right"/>
      <w:pPr>
        <w:ind w:left="2136" w:hanging="180"/>
      </w:pPr>
    </w:lvl>
    <w:lvl w:ilvl="3" w:tplc="0C0A000F" w:tentative="1">
      <w:start w:val="1"/>
      <w:numFmt w:val="decimal"/>
      <w:lvlText w:val="%4."/>
      <w:lvlJc w:val="left"/>
      <w:pPr>
        <w:ind w:left="2856" w:hanging="360"/>
      </w:pPr>
    </w:lvl>
    <w:lvl w:ilvl="4" w:tplc="0C0A0019" w:tentative="1">
      <w:start w:val="1"/>
      <w:numFmt w:val="lowerLetter"/>
      <w:lvlText w:val="%5."/>
      <w:lvlJc w:val="left"/>
      <w:pPr>
        <w:ind w:left="3576" w:hanging="360"/>
      </w:pPr>
    </w:lvl>
    <w:lvl w:ilvl="5" w:tplc="0C0A001B" w:tentative="1">
      <w:start w:val="1"/>
      <w:numFmt w:val="lowerRoman"/>
      <w:lvlText w:val="%6."/>
      <w:lvlJc w:val="right"/>
      <w:pPr>
        <w:ind w:left="4296" w:hanging="180"/>
      </w:pPr>
    </w:lvl>
    <w:lvl w:ilvl="6" w:tplc="0C0A000F" w:tentative="1">
      <w:start w:val="1"/>
      <w:numFmt w:val="decimal"/>
      <w:lvlText w:val="%7."/>
      <w:lvlJc w:val="left"/>
      <w:pPr>
        <w:ind w:left="5016" w:hanging="360"/>
      </w:pPr>
    </w:lvl>
    <w:lvl w:ilvl="7" w:tplc="0C0A0019" w:tentative="1">
      <w:start w:val="1"/>
      <w:numFmt w:val="lowerLetter"/>
      <w:lvlText w:val="%8."/>
      <w:lvlJc w:val="left"/>
      <w:pPr>
        <w:ind w:left="5736" w:hanging="360"/>
      </w:pPr>
    </w:lvl>
    <w:lvl w:ilvl="8" w:tplc="0C0A001B" w:tentative="1">
      <w:start w:val="1"/>
      <w:numFmt w:val="lowerRoman"/>
      <w:lvlText w:val="%9."/>
      <w:lvlJc w:val="right"/>
      <w:pPr>
        <w:ind w:left="6456" w:hanging="180"/>
      </w:pPr>
    </w:lvl>
  </w:abstractNum>
  <w:abstractNum w:abstractNumId="6">
    <w:nsid w:val="24F51054"/>
    <w:multiLevelType w:val="hybridMultilevel"/>
    <w:tmpl w:val="1DBC0B7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46014965"/>
    <w:multiLevelType w:val="hybridMultilevel"/>
    <w:tmpl w:val="D3CCEB70"/>
    <w:lvl w:ilvl="0" w:tplc="9F3C4BD0">
      <w:start w:val="1"/>
      <w:numFmt w:val="decimal"/>
      <w:lvlText w:val="%1)"/>
      <w:lvlJc w:val="left"/>
      <w:pPr>
        <w:ind w:left="696" w:hanging="360"/>
      </w:pPr>
      <w:rPr>
        <w:rFonts w:hint="default"/>
      </w:rPr>
    </w:lvl>
    <w:lvl w:ilvl="1" w:tplc="0C0A0019" w:tentative="1">
      <w:start w:val="1"/>
      <w:numFmt w:val="lowerLetter"/>
      <w:lvlText w:val="%2."/>
      <w:lvlJc w:val="left"/>
      <w:pPr>
        <w:ind w:left="1416" w:hanging="360"/>
      </w:pPr>
    </w:lvl>
    <w:lvl w:ilvl="2" w:tplc="0C0A001B" w:tentative="1">
      <w:start w:val="1"/>
      <w:numFmt w:val="lowerRoman"/>
      <w:lvlText w:val="%3."/>
      <w:lvlJc w:val="right"/>
      <w:pPr>
        <w:ind w:left="2136" w:hanging="180"/>
      </w:pPr>
    </w:lvl>
    <w:lvl w:ilvl="3" w:tplc="0C0A000F" w:tentative="1">
      <w:start w:val="1"/>
      <w:numFmt w:val="decimal"/>
      <w:lvlText w:val="%4."/>
      <w:lvlJc w:val="left"/>
      <w:pPr>
        <w:ind w:left="2856" w:hanging="360"/>
      </w:pPr>
    </w:lvl>
    <w:lvl w:ilvl="4" w:tplc="0C0A0019" w:tentative="1">
      <w:start w:val="1"/>
      <w:numFmt w:val="lowerLetter"/>
      <w:lvlText w:val="%5."/>
      <w:lvlJc w:val="left"/>
      <w:pPr>
        <w:ind w:left="3576" w:hanging="360"/>
      </w:pPr>
    </w:lvl>
    <w:lvl w:ilvl="5" w:tplc="0C0A001B" w:tentative="1">
      <w:start w:val="1"/>
      <w:numFmt w:val="lowerRoman"/>
      <w:lvlText w:val="%6."/>
      <w:lvlJc w:val="right"/>
      <w:pPr>
        <w:ind w:left="4296" w:hanging="180"/>
      </w:pPr>
    </w:lvl>
    <w:lvl w:ilvl="6" w:tplc="0C0A000F" w:tentative="1">
      <w:start w:val="1"/>
      <w:numFmt w:val="decimal"/>
      <w:lvlText w:val="%7."/>
      <w:lvlJc w:val="left"/>
      <w:pPr>
        <w:ind w:left="5016" w:hanging="360"/>
      </w:pPr>
    </w:lvl>
    <w:lvl w:ilvl="7" w:tplc="0C0A0019" w:tentative="1">
      <w:start w:val="1"/>
      <w:numFmt w:val="lowerLetter"/>
      <w:lvlText w:val="%8."/>
      <w:lvlJc w:val="left"/>
      <w:pPr>
        <w:ind w:left="5736" w:hanging="360"/>
      </w:pPr>
    </w:lvl>
    <w:lvl w:ilvl="8" w:tplc="0C0A001B" w:tentative="1">
      <w:start w:val="1"/>
      <w:numFmt w:val="lowerRoman"/>
      <w:lvlText w:val="%9."/>
      <w:lvlJc w:val="right"/>
      <w:pPr>
        <w:ind w:left="6456" w:hanging="180"/>
      </w:pPr>
    </w:lvl>
  </w:abstractNum>
  <w:abstractNum w:abstractNumId="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9">
    <w:nsid w:val="667C70F0"/>
    <w:multiLevelType w:val="hybridMultilevel"/>
    <w:tmpl w:val="DB2230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74B4FF5"/>
    <w:multiLevelType w:val="hybridMultilevel"/>
    <w:tmpl w:val="14A21326"/>
    <w:lvl w:ilvl="0" w:tplc="F52656A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0"/>
  </w:num>
  <w:num w:numId="6">
    <w:abstractNumId w:val="4"/>
  </w:num>
  <w:num w:numId="7">
    <w:abstractNumId w:val="6"/>
  </w:num>
  <w:num w:numId="8">
    <w:abstractNumId w:val="1"/>
  </w:num>
  <w:num w:numId="9">
    <w:abstractNumId w:val="5"/>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1F"/>
    <w:rsid w:val="000019D8"/>
    <w:rsid w:val="00006736"/>
    <w:rsid w:val="00006A97"/>
    <w:rsid w:val="0001123B"/>
    <w:rsid w:val="00012A7F"/>
    <w:rsid w:val="00017A3A"/>
    <w:rsid w:val="00036E42"/>
    <w:rsid w:val="0004218B"/>
    <w:rsid w:val="0004373B"/>
    <w:rsid w:val="000448FA"/>
    <w:rsid w:val="00053A42"/>
    <w:rsid w:val="0005517D"/>
    <w:rsid w:val="0006133D"/>
    <w:rsid w:val="00063585"/>
    <w:rsid w:val="00071CD0"/>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D7F75"/>
    <w:rsid w:val="000E7B86"/>
    <w:rsid w:val="000F2B66"/>
    <w:rsid w:val="000F3D83"/>
    <w:rsid w:val="00100F12"/>
    <w:rsid w:val="00103589"/>
    <w:rsid w:val="001045C9"/>
    <w:rsid w:val="00107CC1"/>
    <w:rsid w:val="00111A92"/>
    <w:rsid w:val="001145C3"/>
    <w:rsid w:val="001161D2"/>
    <w:rsid w:val="00124900"/>
    <w:rsid w:val="00131DF1"/>
    <w:rsid w:val="00132C38"/>
    <w:rsid w:val="00133984"/>
    <w:rsid w:val="001365C4"/>
    <w:rsid w:val="0014147D"/>
    <w:rsid w:val="00141D29"/>
    <w:rsid w:val="0014506A"/>
    <w:rsid w:val="0014728F"/>
    <w:rsid w:val="001521A2"/>
    <w:rsid w:val="00152358"/>
    <w:rsid w:val="001544CC"/>
    <w:rsid w:val="00155BFF"/>
    <w:rsid w:val="00160F66"/>
    <w:rsid w:val="00161253"/>
    <w:rsid w:val="001633AF"/>
    <w:rsid w:val="00166A6C"/>
    <w:rsid w:val="00173EDD"/>
    <w:rsid w:val="0017402B"/>
    <w:rsid w:val="00181D37"/>
    <w:rsid w:val="001835B7"/>
    <w:rsid w:val="0018426B"/>
    <w:rsid w:val="00185A37"/>
    <w:rsid w:val="00194309"/>
    <w:rsid w:val="0019660E"/>
    <w:rsid w:val="001A1B96"/>
    <w:rsid w:val="001B184D"/>
    <w:rsid w:val="001B39E2"/>
    <w:rsid w:val="001C2B26"/>
    <w:rsid w:val="001C3A32"/>
    <w:rsid w:val="001D4F09"/>
    <w:rsid w:val="001F1482"/>
    <w:rsid w:val="001F20D7"/>
    <w:rsid w:val="001F7744"/>
    <w:rsid w:val="002014EB"/>
    <w:rsid w:val="00202B1A"/>
    <w:rsid w:val="00203B7B"/>
    <w:rsid w:val="00204979"/>
    <w:rsid w:val="00211D69"/>
    <w:rsid w:val="002179DB"/>
    <w:rsid w:val="00227E48"/>
    <w:rsid w:val="00227E5A"/>
    <w:rsid w:val="002303D6"/>
    <w:rsid w:val="00230577"/>
    <w:rsid w:val="0023209D"/>
    <w:rsid w:val="002333F8"/>
    <w:rsid w:val="00233D79"/>
    <w:rsid w:val="00237657"/>
    <w:rsid w:val="00242BA7"/>
    <w:rsid w:val="002437B5"/>
    <w:rsid w:val="00244EF1"/>
    <w:rsid w:val="00245EA5"/>
    <w:rsid w:val="00246F21"/>
    <w:rsid w:val="00253E78"/>
    <w:rsid w:val="00262C3C"/>
    <w:rsid w:val="00264C88"/>
    <w:rsid w:val="0026532C"/>
    <w:rsid w:val="0026575D"/>
    <w:rsid w:val="002705B0"/>
    <w:rsid w:val="002717A6"/>
    <w:rsid w:val="00272015"/>
    <w:rsid w:val="00273C10"/>
    <w:rsid w:val="00274B4C"/>
    <w:rsid w:val="00276264"/>
    <w:rsid w:val="00281DCA"/>
    <w:rsid w:val="00297B04"/>
    <w:rsid w:val="002A056C"/>
    <w:rsid w:val="002A1AE8"/>
    <w:rsid w:val="002A66A5"/>
    <w:rsid w:val="002A6EBB"/>
    <w:rsid w:val="002B21E9"/>
    <w:rsid w:val="002B2B87"/>
    <w:rsid w:val="002B4E0F"/>
    <w:rsid w:val="002B5754"/>
    <w:rsid w:val="002C15B7"/>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6517C"/>
    <w:rsid w:val="0037228C"/>
    <w:rsid w:val="00372318"/>
    <w:rsid w:val="003738FD"/>
    <w:rsid w:val="003810BE"/>
    <w:rsid w:val="003838FC"/>
    <w:rsid w:val="00386F6C"/>
    <w:rsid w:val="00387709"/>
    <w:rsid w:val="00387794"/>
    <w:rsid w:val="00391F00"/>
    <w:rsid w:val="00392D6C"/>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2F0"/>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47C39"/>
    <w:rsid w:val="0045550E"/>
    <w:rsid w:val="00456456"/>
    <w:rsid w:val="00462367"/>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E14B2"/>
    <w:rsid w:val="004F7C93"/>
    <w:rsid w:val="00506105"/>
    <w:rsid w:val="00513162"/>
    <w:rsid w:val="00525809"/>
    <w:rsid w:val="00535130"/>
    <w:rsid w:val="00537302"/>
    <w:rsid w:val="00542484"/>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4A2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352A"/>
    <w:rsid w:val="006369EE"/>
    <w:rsid w:val="0064700E"/>
    <w:rsid w:val="00650183"/>
    <w:rsid w:val="00650677"/>
    <w:rsid w:val="006736A9"/>
    <w:rsid w:val="00673BC7"/>
    <w:rsid w:val="00674975"/>
    <w:rsid w:val="00675D39"/>
    <w:rsid w:val="0068560B"/>
    <w:rsid w:val="006A1277"/>
    <w:rsid w:val="006A1A6D"/>
    <w:rsid w:val="006A2602"/>
    <w:rsid w:val="006A2D41"/>
    <w:rsid w:val="006A67E1"/>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A4D38"/>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D20"/>
    <w:rsid w:val="008112A0"/>
    <w:rsid w:val="00813166"/>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DCF"/>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B4A9C"/>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07C4A"/>
    <w:rsid w:val="00910A52"/>
    <w:rsid w:val="00911479"/>
    <w:rsid w:val="0091484D"/>
    <w:rsid w:val="00925E71"/>
    <w:rsid w:val="0093329F"/>
    <w:rsid w:val="00937043"/>
    <w:rsid w:val="009445D3"/>
    <w:rsid w:val="00955A8A"/>
    <w:rsid w:val="009636D2"/>
    <w:rsid w:val="0096400D"/>
    <w:rsid w:val="00966600"/>
    <w:rsid w:val="009671D9"/>
    <w:rsid w:val="00971352"/>
    <w:rsid w:val="00975E5B"/>
    <w:rsid w:val="00977C8F"/>
    <w:rsid w:val="00977F94"/>
    <w:rsid w:val="009863E9"/>
    <w:rsid w:val="009869A1"/>
    <w:rsid w:val="00992E20"/>
    <w:rsid w:val="009936FC"/>
    <w:rsid w:val="00993925"/>
    <w:rsid w:val="00993977"/>
    <w:rsid w:val="009A05D1"/>
    <w:rsid w:val="009A28AC"/>
    <w:rsid w:val="009A3A5B"/>
    <w:rsid w:val="009A3F2A"/>
    <w:rsid w:val="009B2AAC"/>
    <w:rsid w:val="009B3521"/>
    <w:rsid w:val="009B541C"/>
    <w:rsid w:val="009C4460"/>
    <w:rsid w:val="009C6F99"/>
    <w:rsid w:val="009D7192"/>
    <w:rsid w:val="009E0E38"/>
    <w:rsid w:val="009E1A35"/>
    <w:rsid w:val="009E3A97"/>
    <w:rsid w:val="009F09AA"/>
    <w:rsid w:val="009F2C16"/>
    <w:rsid w:val="009F2C1B"/>
    <w:rsid w:val="009F335C"/>
    <w:rsid w:val="00A002B5"/>
    <w:rsid w:val="00A0260C"/>
    <w:rsid w:val="00A041B5"/>
    <w:rsid w:val="00A04F8C"/>
    <w:rsid w:val="00A05158"/>
    <w:rsid w:val="00A079D3"/>
    <w:rsid w:val="00A13BF5"/>
    <w:rsid w:val="00A14837"/>
    <w:rsid w:val="00A217FD"/>
    <w:rsid w:val="00A225E3"/>
    <w:rsid w:val="00A23A26"/>
    <w:rsid w:val="00A24A8F"/>
    <w:rsid w:val="00A25708"/>
    <w:rsid w:val="00A25BF0"/>
    <w:rsid w:val="00A3026E"/>
    <w:rsid w:val="00A4576A"/>
    <w:rsid w:val="00A45AD0"/>
    <w:rsid w:val="00A45EE9"/>
    <w:rsid w:val="00A53C14"/>
    <w:rsid w:val="00A61410"/>
    <w:rsid w:val="00A6198A"/>
    <w:rsid w:val="00A65108"/>
    <w:rsid w:val="00A70353"/>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02F6E"/>
    <w:rsid w:val="00B14410"/>
    <w:rsid w:val="00B15E61"/>
    <w:rsid w:val="00B24F35"/>
    <w:rsid w:val="00B30EF4"/>
    <w:rsid w:val="00B32C88"/>
    <w:rsid w:val="00B34747"/>
    <w:rsid w:val="00B42E49"/>
    <w:rsid w:val="00B50903"/>
    <w:rsid w:val="00B53A0A"/>
    <w:rsid w:val="00B62FFE"/>
    <w:rsid w:val="00B65013"/>
    <w:rsid w:val="00B7123A"/>
    <w:rsid w:val="00B7435C"/>
    <w:rsid w:val="00B76F38"/>
    <w:rsid w:val="00B8085D"/>
    <w:rsid w:val="00B81EFF"/>
    <w:rsid w:val="00B836BB"/>
    <w:rsid w:val="00B84122"/>
    <w:rsid w:val="00B862B0"/>
    <w:rsid w:val="00B87D8A"/>
    <w:rsid w:val="00B9048C"/>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55A6"/>
    <w:rsid w:val="00BF6D10"/>
    <w:rsid w:val="00BF6E79"/>
    <w:rsid w:val="00C03F6C"/>
    <w:rsid w:val="00C12108"/>
    <w:rsid w:val="00C121D9"/>
    <w:rsid w:val="00C13453"/>
    <w:rsid w:val="00C20C81"/>
    <w:rsid w:val="00C220F9"/>
    <w:rsid w:val="00C2541C"/>
    <w:rsid w:val="00C2669B"/>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9781F"/>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2458"/>
    <w:rsid w:val="00D168FD"/>
    <w:rsid w:val="00D16F64"/>
    <w:rsid w:val="00D2472C"/>
    <w:rsid w:val="00D279BA"/>
    <w:rsid w:val="00D33A2C"/>
    <w:rsid w:val="00D404B5"/>
    <w:rsid w:val="00D447CB"/>
    <w:rsid w:val="00D471A6"/>
    <w:rsid w:val="00D47D16"/>
    <w:rsid w:val="00D505F4"/>
    <w:rsid w:val="00D51CE1"/>
    <w:rsid w:val="00D536A1"/>
    <w:rsid w:val="00D562F2"/>
    <w:rsid w:val="00D61B93"/>
    <w:rsid w:val="00D67E4A"/>
    <w:rsid w:val="00D763FD"/>
    <w:rsid w:val="00D90AD1"/>
    <w:rsid w:val="00D9134C"/>
    <w:rsid w:val="00D941F7"/>
    <w:rsid w:val="00DA4DDF"/>
    <w:rsid w:val="00DB0804"/>
    <w:rsid w:val="00DB2FC4"/>
    <w:rsid w:val="00DC382A"/>
    <w:rsid w:val="00DD5CE9"/>
    <w:rsid w:val="00DE1923"/>
    <w:rsid w:val="00DE2B33"/>
    <w:rsid w:val="00DE638B"/>
    <w:rsid w:val="00DE72EE"/>
    <w:rsid w:val="00DF37E5"/>
    <w:rsid w:val="00DF6874"/>
    <w:rsid w:val="00E034FE"/>
    <w:rsid w:val="00E041E5"/>
    <w:rsid w:val="00E04888"/>
    <w:rsid w:val="00E04EA6"/>
    <w:rsid w:val="00E0763B"/>
    <w:rsid w:val="00E10302"/>
    <w:rsid w:val="00E110B2"/>
    <w:rsid w:val="00E17EC5"/>
    <w:rsid w:val="00E26BFD"/>
    <w:rsid w:val="00E27E90"/>
    <w:rsid w:val="00E33BEA"/>
    <w:rsid w:val="00E33D02"/>
    <w:rsid w:val="00E34F2C"/>
    <w:rsid w:val="00E35D79"/>
    <w:rsid w:val="00E4641E"/>
    <w:rsid w:val="00E519AE"/>
    <w:rsid w:val="00E57AF7"/>
    <w:rsid w:val="00E6241B"/>
    <w:rsid w:val="00E64FCC"/>
    <w:rsid w:val="00E703B6"/>
    <w:rsid w:val="00E70E3E"/>
    <w:rsid w:val="00E72200"/>
    <w:rsid w:val="00E72B1B"/>
    <w:rsid w:val="00E75D47"/>
    <w:rsid w:val="00E766F5"/>
    <w:rsid w:val="00E82948"/>
    <w:rsid w:val="00E83B0A"/>
    <w:rsid w:val="00E90218"/>
    <w:rsid w:val="00E913BB"/>
    <w:rsid w:val="00E95F2E"/>
    <w:rsid w:val="00EA1508"/>
    <w:rsid w:val="00EA1541"/>
    <w:rsid w:val="00EA32E4"/>
    <w:rsid w:val="00EA459E"/>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151A6"/>
    <w:rsid w:val="00F20C5E"/>
    <w:rsid w:val="00F36A1D"/>
    <w:rsid w:val="00F44278"/>
    <w:rsid w:val="00F51843"/>
    <w:rsid w:val="00F51B65"/>
    <w:rsid w:val="00F52109"/>
    <w:rsid w:val="00F52AAB"/>
    <w:rsid w:val="00F52EB6"/>
    <w:rsid w:val="00F55260"/>
    <w:rsid w:val="00F6316B"/>
    <w:rsid w:val="00F65AE0"/>
    <w:rsid w:val="00F74E38"/>
    <w:rsid w:val="00F76D6F"/>
    <w:rsid w:val="00F778B0"/>
    <w:rsid w:val="00F83BC2"/>
    <w:rsid w:val="00F92EC1"/>
    <w:rsid w:val="00F94C47"/>
    <w:rsid w:val="00FA0421"/>
    <w:rsid w:val="00FA3295"/>
    <w:rsid w:val="00FA3389"/>
    <w:rsid w:val="00FA3476"/>
    <w:rsid w:val="00FA495F"/>
    <w:rsid w:val="00FB0C10"/>
    <w:rsid w:val="00FB0E27"/>
    <w:rsid w:val="00FB3C36"/>
    <w:rsid w:val="00FB4280"/>
    <w:rsid w:val="00FB7CCE"/>
    <w:rsid w:val="00FC01C8"/>
    <w:rsid w:val="00FC5027"/>
    <w:rsid w:val="00FC50C7"/>
    <w:rsid w:val="00FC511D"/>
    <w:rsid w:val="00FC68BC"/>
    <w:rsid w:val="00FD11D4"/>
    <w:rsid w:val="00FD225D"/>
    <w:rsid w:val="00FD2384"/>
    <w:rsid w:val="00FD287D"/>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C9781F"/>
    <w:pPr>
      <w:keepNext/>
      <w:spacing w:after="0"/>
      <w:ind w:firstLine="0"/>
      <w:jc w:val="center"/>
      <w:outlineLvl w:val="6"/>
    </w:pPr>
    <w:rPr>
      <w:sz w:val="52"/>
      <w:lang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u-ES" w:eastAsia="en-US"/>
    </w:rPr>
  </w:style>
  <w:style w:type="paragraph" w:styleId="Textonotapie">
    <w:name w:val="footnote text"/>
    <w:basedOn w:val="Normal"/>
    <w:link w:val="TextonotapieCar"/>
    <w:unhideWhenUsed/>
    <w:rsid w:val="00C9781F"/>
    <w:pPr>
      <w:spacing w:after="0"/>
    </w:pPr>
  </w:style>
  <w:style w:type="character" w:customStyle="1" w:styleId="TextonotapieCar">
    <w:name w:val="Texto nota pie Car"/>
    <w:basedOn w:val="Fuentedeprrafopredeter"/>
    <w:link w:val="Textonotapie"/>
    <w:rsid w:val="00C9781F"/>
    <w:rPr>
      <w:lang w:val="eu-ES"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u-ES" w:eastAsia="en-US"/>
    </w:rPr>
  </w:style>
  <w:style w:type="character" w:customStyle="1" w:styleId="Ttulo2Car">
    <w:name w:val="Título 2 Car"/>
    <w:link w:val="Ttulo2"/>
    <w:locked/>
    <w:rsid w:val="00C9781F"/>
    <w:rPr>
      <w:rFonts w:ascii="Arial" w:hAnsi="Arial" w:cs="Arial"/>
      <w:b/>
      <w:bCs/>
      <w:i/>
      <w:iCs/>
      <w:sz w:val="28"/>
      <w:szCs w:val="28"/>
      <w:lang w:val="eu-ES" w:eastAsia="en-US"/>
    </w:rPr>
  </w:style>
  <w:style w:type="character" w:customStyle="1" w:styleId="Ttulo3Car">
    <w:name w:val="Título 3 Car"/>
    <w:link w:val="Ttulo3"/>
    <w:locked/>
    <w:rsid w:val="00C9781F"/>
    <w:rPr>
      <w:rFonts w:ascii="Arial" w:hAnsi="Arial" w:cs="Arial"/>
      <w:b/>
      <w:bCs/>
      <w:szCs w:val="26"/>
      <w:lang w:val="eu-ES"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u-ES" w:eastAsia="en-US"/>
    </w:rPr>
  </w:style>
  <w:style w:type="character" w:customStyle="1" w:styleId="EncabezadoCar">
    <w:name w:val="Encabezado Car"/>
    <w:link w:val="Encabezado"/>
    <w:locked/>
    <w:rsid w:val="00C9781F"/>
    <w:rPr>
      <w:bCs/>
      <w:caps/>
      <w:sz w:val="14"/>
      <w:szCs w:val="12"/>
      <w:lang w:val="eu-ES" w:eastAsia="en-US"/>
    </w:rPr>
  </w:style>
  <w:style w:type="character" w:customStyle="1" w:styleId="PiedepginaCar">
    <w:name w:val="Pie de página Car"/>
    <w:link w:val="Piedepgina"/>
    <w:locked/>
    <w:rsid w:val="00C9781F"/>
    <w:rPr>
      <w:spacing w:val="6"/>
      <w:lang w:val="eu-ES"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u-ES"/>
    </w:rPr>
  </w:style>
  <w:style w:type="character" w:customStyle="1" w:styleId="AyuntamientoCar">
    <w:name w:val="Ayuntamiento Car"/>
    <w:link w:val="Ayuntamiento"/>
    <w:locked/>
    <w:rsid w:val="00C9781F"/>
    <w:rPr>
      <w:rFonts w:ascii="Arial" w:hAnsi="Arial"/>
      <w:sz w:val="24"/>
      <w:lang w:val="eu-ES"/>
    </w:rPr>
  </w:style>
  <w:style w:type="paragraph" w:customStyle="1" w:styleId="Ayuntamiento">
    <w:name w:val="Ayuntamiento"/>
    <w:basedOn w:val="Normal"/>
    <w:link w:val="AyuntamientoCar"/>
    <w:rsid w:val="00C9781F"/>
    <w:pPr>
      <w:spacing w:after="0"/>
      <w:ind w:firstLine="0"/>
    </w:pPr>
    <w:rPr>
      <w:rFonts w:ascii="Arial" w:hAnsi="Arial"/>
      <w:sz w:val="24"/>
      <w:lang w:eastAsia="es-ES"/>
    </w:rPr>
  </w:style>
  <w:style w:type="character" w:customStyle="1" w:styleId="JavierCar">
    <w:name w:val="Javier Car"/>
    <w:link w:val="Javier"/>
    <w:locked/>
    <w:rsid w:val="00C9781F"/>
    <w:rPr>
      <w:rFonts w:ascii="Arial" w:hAnsi="Arial"/>
      <w:sz w:val="24"/>
      <w:lang w:val="eu-ES"/>
    </w:rPr>
  </w:style>
  <w:style w:type="paragraph" w:customStyle="1" w:styleId="Javier">
    <w:name w:val="Javier"/>
    <w:basedOn w:val="Normal"/>
    <w:link w:val="JavierCar"/>
    <w:rsid w:val="00C9781F"/>
    <w:pPr>
      <w:spacing w:after="0"/>
      <w:ind w:firstLine="0"/>
    </w:pPr>
    <w:rPr>
      <w:rFonts w:ascii="Arial" w:hAnsi="Arial"/>
      <w:sz w:val="24"/>
      <w:lang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u-ES"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eastAsia="es-ES"/>
    </w:rPr>
  </w:style>
  <w:style w:type="paragraph" w:customStyle="1" w:styleId="np">
    <w:name w:val="np"/>
    <w:basedOn w:val="Normal"/>
    <w:rsid w:val="00C9781F"/>
    <w:pPr>
      <w:spacing w:before="100" w:beforeAutospacing="1" w:after="100" w:afterAutospacing="1"/>
      <w:ind w:firstLine="0"/>
      <w:jc w:val="left"/>
    </w:pPr>
    <w:rPr>
      <w:sz w:val="24"/>
      <w:szCs w:val="24"/>
      <w:lang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C9781F"/>
    <w:pPr>
      <w:spacing w:before="100" w:beforeAutospacing="1" w:after="100" w:afterAutospacing="1"/>
      <w:ind w:firstLine="0"/>
      <w:jc w:val="left"/>
    </w:pPr>
    <w:rPr>
      <w:sz w:val="24"/>
      <w:szCs w:val="24"/>
      <w:lang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u-ES" w:eastAsia="en-US"/>
    </w:rPr>
  </w:style>
  <w:style w:type="character" w:styleId="Refdenotaalfinal">
    <w:name w:val="endnote reference"/>
    <w:basedOn w:val="Fuentedeprrafopredeter"/>
    <w:rsid w:val="00B53A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C9781F"/>
    <w:pPr>
      <w:keepNext/>
      <w:spacing w:after="0"/>
      <w:ind w:firstLine="0"/>
      <w:jc w:val="center"/>
      <w:outlineLvl w:val="6"/>
    </w:pPr>
    <w:rPr>
      <w:sz w:val="52"/>
      <w:lang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u-ES" w:eastAsia="en-US"/>
    </w:rPr>
  </w:style>
  <w:style w:type="paragraph" w:styleId="Textonotapie">
    <w:name w:val="footnote text"/>
    <w:basedOn w:val="Normal"/>
    <w:link w:val="TextonotapieCar"/>
    <w:unhideWhenUsed/>
    <w:rsid w:val="00C9781F"/>
    <w:pPr>
      <w:spacing w:after="0"/>
    </w:pPr>
  </w:style>
  <w:style w:type="character" w:customStyle="1" w:styleId="TextonotapieCar">
    <w:name w:val="Texto nota pie Car"/>
    <w:basedOn w:val="Fuentedeprrafopredeter"/>
    <w:link w:val="Textonotapie"/>
    <w:rsid w:val="00C9781F"/>
    <w:rPr>
      <w:lang w:val="eu-ES"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u-ES" w:eastAsia="en-US"/>
    </w:rPr>
  </w:style>
  <w:style w:type="character" w:customStyle="1" w:styleId="Ttulo2Car">
    <w:name w:val="Título 2 Car"/>
    <w:link w:val="Ttulo2"/>
    <w:locked/>
    <w:rsid w:val="00C9781F"/>
    <w:rPr>
      <w:rFonts w:ascii="Arial" w:hAnsi="Arial" w:cs="Arial"/>
      <w:b/>
      <w:bCs/>
      <w:i/>
      <w:iCs/>
      <w:sz w:val="28"/>
      <w:szCs w:val="28"/>
      <w:lang w:val="eu-ES" w:eastAsia="en-US"/>
    </w:rPr>
  </w:style>
  <w:style w:type="character" w:customStyle="1" w:styleId="Ttulo3Car">
    <w:name w:val="Título 3 Car"/>
    <w:link w:val="Ttulo3"/>
    <w:locked/>
    <w:rsid w:val="00C9781F"/>
    <w:rPr>
      <w:rFonts w:ascii="Arial" w:hAnsi="Arial" w:cs="Arial"/>
      <w:b/>
      <w:bCs/>
      <w:szCs w:val="26"/>
      <w:lang w:val="eu-ES"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u-ES" w:eastAsia="en-US"/>
    </w:rPr>
  </w:style>
  <w:style w:type="character" w:customStyle="1" w:styleId="EncabezadoCar">
    <w:name w:val="Encabezado Car"/>
    <w:link w:val="Encabezado"/>
    <w:locked/>
    <w:rsid w:val="00C9781F"/>
    <w:rPr>
      <w:bCs/>
      <w:caps/>
      <w:sz w:val="14"/>
      <w:szCs w:val="12"/>
      <w:lang w:val="eu-ES" w:eastAsia="en-US"/>
    </w:rPr>
  </w:style>
  <w:style w:type="character" w:customStyle="1" w:styleId="PiedepginaCar">
    <w:name w:val="Pie de página Car"/>
    <w:link w:val="Piedepgina"/>
    <w:locked/>
    <w:rsid w:val="00C9781F"/>
    <w:rPr>
      <w:spacing w:val="6"/>
      <w:lang w:val="eu-ES"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u-ES"/>
    </w:rPr>
  </w:style>
  <w:style w:type="character" w:customStyle="1" w:styleId="AyuntamientoCar">
    <w:name w:val="Ayuntamiento Car"/>
    <w:link w:val="Ayuntamiento"/>
    <w:locked/>
    <w:rsid w:val="00C9781F"/>
    <w:rPr>
      <w:rFonts w:ascii="Arial" w:hAnsi="Arial"/>
      <w:sz w:val="24"/>
      <w:lang w:val="eu-ES"/>
    </w:rPr>
  </w:style>
  <w:style w:type="paragraph" w:customStyle="1" w:styleId="Ayuntamiento">
    <w:name w:val="Ayuntamiento"/>
    <w:basedOn w:val="Normal"/>
    <w:link w:val="AyuntamientoCar"/>
    <w:rsid w:val="00C9781F"/>
    <w:pPr>
      <w:spacing w:after="0"/>
      <w:ind w:firstLine="0"/>
    </w:pPr>
    <w:rPr>
      <w:rFonts w:ascii="Arial" w:hAnsi="Arial"/>
      <w:sz w:val="24"/>
      <w:lang w:eastAsia="es-ES"/>
    </w:rPr>
  </w:style>
  <w:style w:type="character" w:customStyle="1" w:styleId="JavierCar">
    <w:name w:val="Javier Car"/>
    <w:link w:val="Javier"/>
    <w:locked/>
    <w:rsid w:val="00C9781F"/>
    <w:rPr>
      <w:rFonts w:ascii="Arial" w:hAnsi="Arial"/>
      <w:sz w:val="24"/>
      <w:lang w:val="eu-ES"/>
    </w:rPr>
  </w:style>
  <w:style w:type="paragraph" w:customStyle="1" w:styleId="Javier">
    <w:name w:val="Javier"/>
    <w:basedOn w:val="Normal"/>
    <w:link w:val="JavierCar"/>
    <w:rsid w:val="00C9781F"/>
    <w:pPr>
      <w:spacing w:after="0"/>
      <w:ind w:firstLine="0"/>
    </w:pPr>
    <w:rPr>
      <w:rFonts w:ascii="Arial" w:hAnsi="Arial"/>
      <w:sz w:val="24"/>
      <w:lang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u-ES"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eastAsia="es-ES"/>
    </w:rPr>
  </w:style>
  <w:style w:type="paragraph" w:customStyle="1" w:styleId="np">
    <w:name w:val="np"/>
    <w:basedOn w:val="Normal"/>
    <w:rsid w:val="00C9781F"/>
    <w:pPr>
      <w:spacing w:before="100" w:beforeAutospacing="1" w:after="100" w:afterAutospacing="1"/>
      <w:ind w:firstLine="0"/>
      <w:jc w:val="left"/>
    </w:pPr>
    <w:rPr>
      <w:sz w:val="24"/>
      <w:szCs w:val="24"/>
      <w:lang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C9781F"/>
    <w:pPr>
      <w:spacing w:before="100" w:beforeAutospacing="1" w:after="100" w:afterAutospacing="1"/>
      <w:ind w:firstLine="0"/>
      <w:jc w:val="left"/>
    </w:pPr>
    <w:rPr>
      <w:sz w:val="24"/>
      <w:szCs w:val="24"/>
      <w:lang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u-ES" w:eastAsia="en-US"/>
    </w:rPr>
  </w:style>
  <w:style w:type="character" w:styleId="Refdenotaalfinal">
    <w:name w:val="endnote reference"/>
    <w:basedOn w:val="Fuentedeprrafopredeter"/>
    <w:rsid w:val="00B53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cid:image001.png@01D4DFBF.51C8359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image" Target="media/image4.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Red_inform&#225;tica" TargetMode="External"/><Relationship Id="rId2" Type="http://schemas.openxmlformats.org/officeDocument/2006/relationships/hyperlink" Target="https://es.wikipedia.org/wiki/Base_de_datos" TargetMode="External"/><Relationship Id="rId1" Type="http://schemas.openxmlformats.org/officeDocument/2006/relationships/hyperlink" Target="https://es.wikipedia.org/wiki/Archivo_(inform&#225;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sz="1300"/>
              <a:t>Errezeta kopuruak guztizkoan egiten duen ehunekoaren bilakaera</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Hoja1!$A$19</c:f>
              <c:strCache>
                <c:ptCount val="1"/>
                <c:pt idx="0">
                  <c:v>Receta electrónica</c:v>
                </c:pt>
              </c:strCache>
            </c:strRef>
          </c:tx>
          <c:invertIfNegative val="0"/>
          <c:dLbls>
            <c:dLbl>
              <c:idx val="4"/>
              <c:layout>
                <c:manualLayout>
                  <c:x val="6.8446269678302529E-2"/>
                  <c:y val="4.69897137543270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Hoja1!$B$18:$F$18</c:f>
              <c:numCache>
                <c:formatCode>General</c:formatCode>
                <c:ptCount val="5"/>
                <c:pt idx="0">
                  <c:v>2013</c:v>
                </c:pt>
                <c:pt idx="1">
                  <c:v>2014</c:v>
                </c:pt>
                <c:pt idx="2">
                  <c:v>2015</c:v>
                </c:pt>
                <c:pt idx="3">
                  <c:v>2016</c:v>
                </c:pt>
                <c:pt idx="4">
                  <c:v>2017</c:v>
                </c:pt>
              </c:numCache>
            </c:numRef>
          </c:cat>
          <c:val>
            <c:numRef>
              <c:f>Hoja1!$B$19:$F$19</c:f>
              <c:numCache>
                <c:formatCode>0%</c:formatCode>
                <c:ptCount val="5"/>
                <c:pt idx="0">
                  <c:v>0.61</c:v>
                </c:pt>
                <c:pt idx="1">
                  <c:v>0.88</c:v>
                </c:pt>
                <c:pt idx="2">
                  <c:v>0.9</c:v>
                </c:pt>
                <c:pt idx="3">
                  <c:v>0.93</c:v>
                </c:pt>
                <c:pt idx="4">
                  <c:v>0.97</c:v>
                </c:pt>
              </c:numCache>
            </c:numRef>
          </c:val>
        </c:ser>
        <c:ser>
          <c:idx val="1"/>
          <c:order val="1"/>
          <c:tx>
            <c:strRef>
              <c:f>Hoja1!$A$20</c:f>
              <c:strCache>
                <c:ptCount val="1"/>
                <c:pt idx="0">
                  <c:v>Receta en papel</c:v>
                </c:pt>
              </c:strCache>
            </c:strRef>
          </c:tx>
          <c:invertIfNegative val="0"/>
          <c:dLbls>
            <c:dLbl>
              <c:idx val="0"/>
              <c:layout>
                <c:manualLayout>
                  <c:x val="2.5000000000000001E-2"/>
                  <c:y val="0"/>
                </c:manualLayout>
              </c:layout>
              <c:showLegendKey val="0"/>
              <c:showVal val="1"/>
              <c:showCatName val="0"/>
              <c:showSerName val="0"/>
              <c:showPercent val="0"/>
              <c:showBubbleSize val="0"/>
            </c:dLbl>
            <c:dLbl>
              <c:idx val="1"/>
              <c:layout>
                <c:manualLayout>
                  <c:x val="2.7777777777777776E-2"/>
                  <c:y val="-8.4875562720133283E-17"/>
                </c:manualLayout>
              </c:layout>
              <c:showLegendKey val="0"/>
              <c:showVal val="1"/>
              <c:showCatName val="0"/>
              <c:showSerName val="0"/>
              <c:showPercent val="0"/>
              <c:showBubbleSize val="0"/>
            </c:dLbl>
            <c:dLbl>
              <c:idx val="2"/>
              <c:layout>
                <c:manualLayout>
                  <c:x val="3.3333333333333381E-2"/>
                  <c:y val="8.4875562720133283E-17"/>
                </c:manualLayout>
              </c:layout>
              <c:showLegendKey val="0"/>
              <c:showVal val="1"/>
              <c:showCatName val="0"/>
              <c:showSerName val="0"/>
              <c:showPercent val="0"/>
              <c:showBubbleSize val="0"/>
            </c:dLbl>
            <c:dLbl>
              <c:idx val="3"/>
              <c:layout>
                <c:manualLayout>
                  <c:x val="1.9444444444444445E-2"/>
                  <c:y val="-4.6296296296296294E-3"/>
                </c:manualLayout>
              </c:layout>
              <c:showLegendKey val="0"/>
              <c:showVal val="1"/>
              <c:showCatName val="0"/>
              <c:showSerName val="0"/>
              <c:showPercent val="0"/>
              <c:showBubbleSize val="0"/>
            </c:dLbl>
            <c:dLbl>
              <c:idx val="4"/>
              <c:layout>
                <c:manualLayout>
                  <c:x val="3.333333333333333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Hoja1!$B$18:$F$18</c:f>
              <c:numCache>
                <c:formatCode>General</c:formatCode>
                <c:ptCount val="5"/>
                <c:pt idx="0">
                  <c:v>2013</c:v>
                </c:pt>
                <c:pt idx="1">
                  <c:v>2014</c:v>
                </c:pt>
                <c:pt idx="2">
                  <c:v>2015</c:v>
                </c:pt>
                <c:pt idx="3">
                  <c:v>2016</c:v>
                </c:pt>
                <c:pt idx="4">
                  <c:v>2017</c:v>
                </c:pt>
              </c:numCache>
            </c:numRef>
          </c:cat>
          <c:val>
            <c:numRef>
              <c:f>Hoja1!$B$20:$F$20</c:f>
              <c:numCache>
                <c:formatCode>0%</c:formatCode>
                <c:ptCount val="5"/>
                <c:pt idx="0">
                  <c:v>0.39</c:v>
                </c:pt>
                <c:pt idx="1">
                  <c:v>0.12</c:v>
                </c:pt>
                <c:pt idx="2">
                  <c:v>0.1</c:v>
                </c:pt>
                <c:pt idx="3">
                  <c:v>7.0000000000000007E-2</c:v>
                </c:pt>
                <c:pt idx="4">
                  <c:v>0.03</c:v>
                </c:pt>
              </c:numCache>
            </c:numRef>
          </c:val>
        </c:ser>
        <c:dLbls>
          <c:showLegendKey val="0"/>
          <c:showVal val="0"/>
          <c:showCatName val="0"/>
          <c:showSerName val="0"/>
          <c:showPercent val="0"/>
          <c:showBubbleSize val="0"/>
        </c:dLbls>
        <c:gapWidth val="150"/>
        <c:shape val="box"/>
        <c:axId val="78826880"/>
        <c:axId val="92480640"/>
        <c:axId val="0"/>
      </c:bar3DChart>
      <c:catAx>
        <c:axId val="78826880"/>
        <c:scaling>
          <c:orientation val="minMax"/>
        </c:scaling>
        <c:delete val="0"/>
        <c:axPos val="b"/>
        <c:numFmt formatCode="General" sourceLinked="1"/>
        <c:majorTickMark val="out"/>
        <c:minorTickMark val="none"/>
        <c:tickLblPos val="nextTo"/>
        <c:crossAx val="92480640"/>
        <c:crosses val="autoZero"/>
        <c:auto val="1"/>
        <c:lblAlgn val="ctr"/>
        <c:lblOffset val="100"/>
        <c:noMultiLvlLbl val="0"/>
      </c:catAx>
      <c:valAx>
        <c:axId val="92480640"/>
        <c:scaling>
          <c:orientation val="minMax"/>
        </c:scaling>
        <c:delete val="0"/>
        <c:axPos val="l"/>
        <c:majorGridlines>
          <c:spPr>
            <a:ln>
              <a:noFill/>
            </a:ln>
          </c:spPr>
        </c:majorGridlines>
        <c:numFmt formatCode="0%" sourceLinked="1"/>
        <c:majorTickMark val="out"/>
        <c:minorTickMark val="none"/>
        <c:tickLblPos val="nextTo"/>
        <c:crossAx val="7882688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u-ES" sz="1300"/>
              <a:t>Ontzi kopuruak guztizkoan egiten duen ehunekoaren bilakaera</a:t>
            </a:r>
          </a:p>
        </c:rich>
      </c:tx>
      <c:layout/>
      <c:overlay val="0"/>
    </c:title>
    <c:autoTitleDeleted val="0"/>
    <c:plotArea>
      <c:layout/>
      <c:barChart>
        <c:barDir val="bar"/>
        <c:grouping val="clustered"/>
        <c:varyColors val="0"/>
        <c:ser>
          <c:idx val="0"/>
          <c:order val="0"/>
          <c:tx>
            <c:strRef>
              <c:f>Hoja1!$A$22</c:f>
              <c:strCache>
                <c:ptCount val="1"/>
                <c:pt idx="0">
                  <c:v>Receta electrónica</c:v>
                </c:pt>
              </c:strCache>
            </c:strRef>
          </c:tx>
          <c:invertIfNegative val="0"/>
          <c:dLbls>
            <c:showLegendKey val="0"/>
            <c:showVal val="1"/>
            <c:showCatName val="0"/>
            <c:showSerName val="0"/>
            <c:showPercent val="0"/>
            <c:showBubbleSize val="0"/>
            <c:showLeaderLines val="0"/>
          </c:dLbls>
          <c:cat>
            <c:numRef>
              <c:f>Hoja1!$B$21:$F$21</c:f>
              <c:numCache>
                <c:formatCode>General</c:formatCode>
                <c:ptCount val="5"/>
                <c:pt idx="0">
                  <c:v>2013</c:v>
                </c:pt>
                <c:pt idx="1">
                  <c:v>2014</c:v>
                </c:pt>
                <c:pt idx="2">
                  <c:v>2015</c:v>
                </c:pt>
                <c:pt idx="3">
                  <c:v>2016</c:v>
                </c:pt>
                <c:pt idx="4">
                  <c:v>2017</c:v>
                </c:pt>
              </c:numCache>
            </c:numRef>
          </c:cat>
          <c:val>
            <c:numRef>
              <c:f>Hoja1!$B$22:$F$22</c:f>
              <c:numCache>
                <c:formatCode>0%</c:formatCode>
                <c:ptCount val="5"/>
                <c:pt idx="0">
                  <c:v>0.64</c:v>
                </c:pt>
                <c:pt idx="1">
                  <c:v>0.89</c:v>
                </c:pt>
                <c:pt idx="2">
                  <c:v>0.91</c:v>
                </c:pt>
                <c:pt idx="3">
                  <c:v>0.94</c:v>
                </c:pt>
                <c:pt idx="4">
                  <c:v>0.97</c:v>
                </c:pt>
              </c:numCache>
            </c:numRef>
          </c:val>
        </c:ser>
        <c:ser>
          <c:idx val="1"/>
          <c:order val="1"/>
          <c:tx>
            <c:strRef>
              <c:f>Hoja1!$A$23</c:f>
              <c:strCache>
                <c:ptCount val="1"/>
                <c:pt idx="0">
                  <c:v>Receta en papel</c:v>
                </c:pt>
              </c:strCache>
            </c:strRef>
          </c:tx>
          <c:invertIfNegative val="0"/>
          <c:dLbls>
            <c:showLegendKey val="0"/>
            <c:showVal val="1"/>
            <c:showCatName val="0"/>
            <c:showSerName val="0"/>
            <c:showPercent val="0"/>
            <c:showBubbleSize val="0"/>
            <c:showLeaderLines val="0"/>
          </c:dLbls>
          <c:cat>
            <c:numRef>
              <c:f>Hoja1!$B$21:$F$21</c:f>
              <c:numCache>
                <c:formatCode>General</c:formatCode>
                <c:ptCount val="5"/>
                <c:pt idx="0">
                  <c:v>2013</c:v>
                </c:pt>
                <c:pt idx="1">
                  <c:v>2014</c:v>
                </c:pt>
                <c:pt idx="2">
                  <c:v>2015</c:v>
                </c:pt>
                <c:pt idx="3">
                  <c:v>2016</c:v>
                </c:pt>
                <c:pt idx="4">
                  <c:v>2017</c:v>
                </c:pt>
              </c:numCache>
            </c:numRef>
          </c:cat>
          <c:val>
            <c:numRef>
              <c:f>Hoja1!$B$23:$F$23</c:f>
              <c:numCache>
                <c:formatCode>0%</c:formatCode>
                <c:ptCount val="5"/>
                <c:pt idx="0">
                  <c:v>0.36</c:v>
                </c:pt>
                <c:pt idx="1">
                  <c:v>0.11</c:v>
                </c:pt>
                <c:pt idx="2">
                  <c:v>0.09</c:v>
                </c:pt>
                <c:pt idx="3">
                  <c:v>0.06</c:v>
                </c:pt>
                <c:pt idx="4">
                  <c:v>0.03</c:v>
                </c:pt>
              </c:numCache>
            </c:numRef>
          </c:val>
        </c:ser>
        <c:dLbls>
          <c:showLegendKey val="0"/>
          <c:showVal val="0"/>
          <c:showCatName val="0"/>
          <c:showSerName val="0"/>
          <c:showPercent val="0"/>
          <c:showBubbleSize val="0"/>
        </c:dLbls>
        <c:gapWidth val="150"/>
        <c:axId val="92510848"/>
        <c:axId val="92516736"/>
      </c:barChart>
      <c:catAx>
        <c:axId val="92510848"/>
        <c:scaling>
          <c:orientation val="minMax"/>
        </c:scaling>
        <c:delete val="0"/>
        <c:axPos val="l"/>
        <c:numFmt formatCode="General" sourceLinked="1"/>
        <c:majorTickMark val="out"/>
        <c:minorTickMark val="none"/>
        <c:tickLblPos val="nextTo"/>
        <c:crossAx val="92516736"/>
        <c:crosses val="autoZero"/>
        <c:auto val="1"/>
        <c:lblAlgn val="ctr"/>
        <c:lblOffset val="100"/>
        <c:noMultiLvlLbl val="0"/>
      </c:catAx>
      <c:valAx>
        <c:axId val="92516736"/>
        <c:scaling>
          <c:orientation val="minMax"/>
        </c:scaling>
        <c:delete val="0"/>
        <c:axPos val="b"/>
        <c:majorGridlines>
          <c:spPr>
            <a:ln>
              <a:noFill/>
            </a:ln>
          </c:spPr>
        </c:majorGridlines>
        <c:numFmt formatCode="0%" sourceLinked="1"/>
        <c:majorTickMark val="out"/>
        <c:minorTickMark val="none"/>
        <c:tickLblPos val="nextTo"/>
        <c:crossAx val="92510848"/>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sz="1400"/>
              <a:t>Gastuak guztizkoan egiten duen portzentajearen bilakaera</a:t>
            </a:r>
          </a:p>
        </c:rich>
      </c:tx>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Hoja1!$A$25</c:f>
              <c:strCache>
                <c:ptCount val="1"/>
                <c:pt idx="0">
                  <c:v>Receta electrónica</c:v>
                </c:pt>
              </c:strCache>
            </c:strRef>
          </c:tx>
          <c:invertIfNegative val="0"/>
          <c:dLbls>
            <c:showLegendKey val="0"/>
            <c:showVal val="1"/>
            <c:showCatName val="0"/>
            <c:showSerName val="0"/>
            <c:showPercent val="0"/>
            <c:showBubbleSize val="0"/>
            <c:showLeaderLines val="0"/>
          </c:dLbls>
          <c:cat>
            <c:numRef>
              <c:f>Hoja1!$B$24:$F$24</c:f>
              <c:numCache>
                <c:formatCode>General</c:formatCode>
                <c:ptCount val="5"/>
                <c:pt idx="0">
                  <c:v>2013</c:v>
                </c:pt>
                <c:pt idx="1">
                  <c:v>2014</c:v>
                </c:pt>
                <c:pt idx="2">
                  <c:v>2015</c:v>
                </c:pt>
                <c:pt idx="3">
                  <c:v>2016</c:v>
                </c:pt>
                <c:pt idx="4">
                  <c:v>2017</c:v>
                </c:pt>
              </c:numCache>
            </c:numRef>
          </c:cat>
          <c:val>
            <c:numRef>
              <c:f>Hoja1!$B$25:$F$25</c:f>
              <c:numCache>
                <c:formatCode>0%</c:formatCode>
                <c:ptCount val="5"/>
                <c:pt idx="0">
                  <c:v>0.62</c:v>
                </c:pt>
                <c:pt idx="1">
                  <c:v>0.86</c:v>
                </c:pt>
                <c:pt idx="2">
                  <c:v>0.89</c:v>
                </c:pt>
                <c:pt idx="3">
                  <c:v>0.92</c:v>
                </c:pt>
                <c:pt idx="4">
                  <c:v>0.97</c:v>
                </c:pt>
              </c:numCache>
            </c:numRef>
          </c:val>
        </c:ser>
        <c:ser>
          <c:idx val="1"/>
          <c:order val="1"/>
          <c:tx>
            <c:strRef>
              <c:f>Hoja1!$A$26</c:f>
              <c:strCache>
                <c:ptCount val="1"/>
                <c:pt idx="0">
                  <c:v>Receta en papel</c:v>
                </c:pt>
              </c:strCache>
            </c:strRef>
          </c:tx>
          <c:invertIfNegative val="0"/>
          <c:dLbls>
            <c:dLbl>
              <c:idx val="0"/>
              <c:layout>
                <c:manualLayout>
                  <c:x val="3.0555555555555555E-2"/>
                  <c:y val="0"/>
                </c:manualLayout>
              </c:layout>
              <c:showLegendKey val="0"/>
              <c:showVal val="1"/>
              <c:showCatName val="0"/>
              <c:showSerName val="0"/>
              <c:showPercent val="0"/>
              <c:showBubbleSize val="0"/>
            </c:dLbl>
            <c:dLbl>
              <c:idx val="1"/>
              <c:layout>
                <c:manualLayout>
                  <c:x val="2.5000000000000001E-2"/>
                  <c:y val="8.4875562720133283E-17"/>
                </c:manualLayout>
              </c:layout>
              <c:showLegendKey val="0"/>
              <c:showVal val="1"/>
              <c:showCatName val="0"/>
              <c:showSerName val="0"/>
              <c:showPercent val="0"/>
              <c:showBubbleSize val="0"/>
            </c:dLbl>
            <c:dLbl>
              <c:idx val="2"/>
              <c:layout>
                <c:manualLayout>
                  <c:x val="3.0555555555555555E-2"/>
                  <c:y val="0"/>
                </c:manualLayout>
              </c:layout>
              <c:showLegendKey val="0"/>
              <c:showVal val="1"/>
              <c:showCatName val="0"/>
              <c:showSerName val="0"/>
              <c:showPercent val="0"/>
              <c:showBubbleSize val="0"/>
            </c:dLbl>
            <c:dLbl>
              <c:idx val="3"/>
              <c:layout>
                <c:manualLayout>
                  <c:x val="3.6111111111111108E-2"/>
                  <c:y val="-8.4875562720133283E-17"/>
                </c:manualLayout>
              </c:layout>
              <c:showLegendKey val="0"/>
              <c:showVal val="1"/>
              <c:showCatName val="0"/>
              <c:showSerName val="0"/>
              <c:showPercent val="0"/>
              <c:showBubbleSize val="0"/>
            </c:dLbl>
            <c:dLbl>
              <c:idx val="4"/>
              <c:layout>
                <c:manualLayout>
                  <c:x val="3.3333333333333229E-2"/>
                  <c:y val="8.4875562720133283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Hoja1!$B$24:$F$24</c:f>
              <c:numCache>
                <c:formatCode>General</c:formatCode>
                <c:ptCount val="5"/>
                <c:pt idx="0">
                  <c:v>2013</c:v>
                </c:pt>
                <c:pt idx="1">
                  <c:v>2014</c:v>
                </c:pt>
                <c:pt idx="2">
                  <c:v>2015</c:v>
                </c:pt>
                <c:pt idx="3">
                  <c:v>2016</c:v>
                </c:pt>
                <c:pt idx="4">
                  <c:v>2017</c:v>
                </c:pt>
              </c:numCache>
            </c:numRef>
          </c:cat>
          <c:val>
            <c:numRef>
              <c:f>Hoja1!$B$26:$F$26</c:f>
              <c:numCache>
                <c:formatCode>0%</c:formatCode>
                <c:ptCount val="5"/>
                <c:pt idx="0">
                  <c:v>0.38</c:v>
                </c:pt>
                <c:pt idx="1">
                  <c:v>0.14000000000000001</c:v>
                </c:pt>
                <c:pt idx="2">
                  <c:v>0.11</c:v>
                </c:pt>
                <c:pt idx="3">
                  <c:v>0.08</c:v>
                </c:pt>
                <c:pt idx="4">
                  <c:v>0.03</c:v>
                </c:pt>
              </c:numCache>
            </c:numRef>
          </c:val>
        </c:ser>
        <c:dLbls>
          <c:showLegendKey val="0"/>
          <c:showVal val="0"/>
          <c:showCatName val="0"/>
          <c:showSerName val="0"/>
          <c:showPercent val="0"/>
          <c:showBubbleSize val="0"/>
        </c:dLbls>
        <c:gapWidth val="150"/>
        <c:shape val="cone"/>
        <c:axId val="103901440"/>
        <c:axId val="103915520"/>
        <c:axId val="0"/>
      </c:bar3DChart>
      <c:catAx>
        <c:axId val="103901440"/>
        <c:scaling>
          <c:orientation val="minMax"/>
        </c:scaling>
        <c:delete val="0"/>
        <c:axPos val="b"/>
        <c:numFmt formatCode="General" sourceLinked="1"/>
        <c:majorTickMark val="out"/>
        <c:minorTickMark val="none"/>
        <c:tickLblPos val="nextTo"/>
        <c:crossAx val="103915520"/>
        <c:crosses val="autoZero"/>
        <c:auto val="1"/>
        <c:lblAlgn val="ctr"/>
        <c:lblOffset val="100"/>
        <c:noMultiLvlLbl val="0"/>
      </c:catAx>
      <c:valAx>
        <c:axId val="103915520"/>
        <c:scaling>
          <c:orientation val="minMax"/>
        </c:scaling>
        <c:delete val="0"/>
        <c:axPos val="l"/>
        <c:majorGridlines>
          <c:spPr>
            <a:ln>
              <a:noFill/>
            </a:ln>
          </c:spPr>
        </c:majorGridlines>
        <c:numFmt formatCode="0%" sourceLinked="1"/>
        <c:majorTickMark val="out"/>
        <c:minorTickMark val="none"/>
        <c:tickLblPos val="nextTo"/>
        <c:crossAx val="103901440"/>
        <c:crosses val="autoZero"/>
        <c:crossBetween val="between"/>
      </c:valAx>
    </c:plotArea>
    <c:legend>
      <c:legendPos val="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F116-E3A6-4880-8565-8F4C219E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48</Pages>
  <Words>11491</Words>
  <Characters>87593</Characters>
  <Application>Microsoft Office Word</Application>
  <DocSecurity>0</DocSecurity>
  <Lines>729</Lines>
  <Paragraphs>197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20</cp:revision>
  <cp:lastPrinted>2019-03-28T13:26:00Z</cp:lastPrinted>
  <dcterms:created xsi:type="dcterms:W3CDTF">2019-03-28T07:22:00Z</dcterms:created>
  <dcterms:modified xsi:type="dcterms:W3CDTF">2019-05-24T09:56:00Z</dcterms:modified>
</cp:coreProperties>
</file>