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rechazo a actos como el celebrado en Leitza el pasado 25 de agosto, que suponen una exaltación de los principios inspiradores del Golpe de Estado del 36 y de la posterior dictadura franquista, porque los mismos se oponen a los fundamentos de la Memoria Histórica consensuados en este Parlamento y a una cultura de paz y convivencia basada en el reconocimiento y reparación de las víctimas.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la voluntad de que sus integrantes tengan una conducta coherente con dicha cultura” (10-19/DEC-00047).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