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23 de septiembre de 2019,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ejercicio de la iniciativa legislativa que le reconoce el artículo 19.1.b) de la Ley Orgánica de Reintegración y Amejoramiento del Régimen Foral de Navarra, el G.P. Mixto-Izquierda-Ezkerra ha presentado la proposición de Ley Foral sobre la enseñanza de la religión y sus alternativas (10-19/PRO-00014).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su virtud, de conformidad con lo dispuesto en el artículo 148 del Reglamento de la Cámara, previa audiencia de la Junta de Portavoces, SE ACUERDA: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Ordenar la publicación de la proposición de Ley Foral sobre la enseñanza de la religión y sus alternativas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Remitir la referida proposición de Ley Foral al Gobierno de Navarra a los efectos previstos en el artículo 148 del Reglamento.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23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Proposición de Ley Foral sobre </w:t>
        <w:br w:type="textWrapping"/>
        <w:t xml:space="preserve">la enseñanza de la religión y </w:t>
        <w:br w:type="textWrapping"/>
        <w:t xml:space="preserve">sus alternativas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Ley Orgánica 2/2006, de 3 de mayo, de Educación, en la redacción dada por la Ley Orgánica 8/2013, de 9 de diciembre, para la mejora de la calidad educativa, en sus artículos 18, para la Educación Primaria, 24 y 25, para la Educación Secundaria Obligatoria, y 34 bis y ter para el Bachillerato, incluye la enseñanza de la religión entre las asignaturas específicas de dichos niveles educativos, de oferta obligatoria para los centros y de carácter voluntario para los alumnos y alumnas en el caso de la religión católica, conforme a la disposición adicional segunda.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Dichas disposiciones han sido desarrolladas en el Real Decreto 1630/2006, de 29 de diciembre, por el que se establecen las enseñanzas mínimas del segundo ciclo de Educación Infantil, el Real Decreto 126/2014, de 28 de febrero, por el que se establece el currículo básico de la Educación Primaria, y el Real Decreto 1105/2014, de 26 de diciembre, por el que se establece el currículo básico de la Educación Secundaria Obligatoria y del Bachillerato.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desarrollo y aplicación de dicha normativa y la fijación de horarios lectivos corresponde a las comunidades autónomas, en el caso de la Comunidad Foral de Navarra en ejercicio de las competencias que le reconoce el artículo 47 de la Ley Orgánica 13/1982, de 10 de agosto, de reintegración y amejoramiento del Régimen Foral de Navarra.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Artículo único.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todos los niveles educativos de Navarra de Educación Infantil, Primaria, Secundaria y Bachillerato, la asignatura específica de religión y sus alternativas tendrá una carga lectiva máxima correspondiente a la mínima establecida, con carácter prescriptivo, en la normativa básica de ámbito estatal.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Disposición derogatoria.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Quedan derogadas todas las disposiciones de igual o inferior rango que se opongan a lo establecido en la presente ley foral.</w:t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Disposición final.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presente Ley Foral entrará en vigor al día siguiente de su publicación en el Boletín Oficial de Navarra; y será de aplicación en el curso escolar 2020-2021.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3" w:type="paragraph">
    <w:name w:val="Título"/>
    <w:basedOn w:val="0"/>
    <w:qFormat w:val="true"/>
    <w:pPr>
      <w:jc w:val="both"/>
      <w:ind w:hanging="453.543" w:left="453.543"/>
      <w:spacing w:after="283.465" w:before="0" w:line="240" w:lineRule="auto"/>
      <w:keepNext w:val="false"/>
      <w:keepLines w:val="true"/>
      <w:textFlow w:val="lrTb"/>
      <w:textAlignment w:val="baseline"/>
      <w:suppressAutoHyphens w:val="false"/>
    </w:pPr>
    <w:rPr>
      <w:b/>
      <w:sz w:val="26"/>
      <w:w w:val="110.001"/>
      <w:rFonts w:ascii="Times New Roman" w:cs="Times New Roman" w:eastAsia="Times New Roman" w:hAnsi="Times New Roman"/>
    </w:rPr>
  </w:style>
  <w:style w:customStyle="1" w:styleId="2" w:type="paragraph">
    <w:name w:val="Titulo texto"/>
    <w:basedOn w:val="3"/>
    <w:next w:val="2"/>
    <w:qFormat w:val="true"/>
    <w:pPr>
      <w:jc w:val="center"/>
      <w:ind w:firstLine="0"/>
      <w:spacing w:after="170.079" w:before="283.465" w:line="240" w:lineRule="auto"/>
      <w:keepNext w:val="false"/>
      <w:keepLines w:val="true"/>
      <w:textFlow w:val="lrTb"/>
      <w:textAlignment w:val="baseline"/>
      <w:suppressAutoHyphens w:val="false"/>
    </w:pPr>
    <w:rPr>
      <w:sz w:val="24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