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Remanente de Tesorería para gastos generales,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7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w:t>
      </w:r>
    </w:p>
    <w:p>
      <w:pPr>
        <w:pStyle w:val="0"/>
        <w:suppressAutoHyphens w:val="false"/>
        <w:rPr>
          <w:rStyle w:val="1"/>
        </w:rPr>
      </w:pPr>
      <w:r>
        <w:rPr>
          <w:rStyle w:val="1"/>
        </w:rPr>
        <w:t xml:space="preserve">Por Acuerdo del Gobierno de Navarra de 26 de junio de 2019, se aprobó el proyecto de Ley Foral de Cuentas Generales de Navarra durante el ejercicio del año 2018. En la liquidación de dichas cuentas, en el apartado referido al cálculo del Remanente de Tesorería, se indica que el Remanente de Tesoería para gastos generales a fecha 31 de diciembre de 2018 ascendía a 158.143.289,36 euros.</w:t>
      </w:r>
    </w:p>
    <w:p>
      <w:pPr>
        <w:pStyle w:val="0"/>
        <w:suppressAutoHyphens w:val="false"/>
        <w:rPr>
          <w:rStyle w:val="1"/>
        </w:rPr>
      </w:pPr>
      <w:r>
        <w:rPr>
          <w:rStyle w:val="1"/>
        </w:rPr>
        <w:t xml:space="preserve">A la vista de lo anterior se formulan las siguientes preguntas:</w:t>
      </w:r>
    </w:p>
    <w:p>
      <w:pPr>
        <w:pStyle w:val="0"/>
        <w:suppressAutoHyphens w:val="false"/>
        <w:rPr>
          <w:rStyle w:val="1"/>
        </w:rPr>
      </w:pPr>
      <w:r>
        <w:rPr>
          <w:rStyle w:val="1"/>
        </w:rPr>
        <w:t xml:space="preserve">1.-A fecha 1 de octubre de 2019 ¿qué cuantía asciende el Remanente de Tesorería para Gastos Generales?</w:t>
      </w:r>
    </w:p>
    <w:p>
      <w:pPr>
        <w:pStyle w:val="0"/>
        <w:suppressAutoHyphens w:val="false"/>
        <w:rPr>
          <w:rStyle w:val="1"/>
        </w:rPr>
      </w:pPr>
      <w:r>
        <w:rPr>
          <w:rStyle w:val="1"/>
        </w:rPr>
        <w:t xml:space="preserve">2.-¿Qué importe de dicho Remanente ha sido empleado hasta el 1 de octubre de 2019 bien para amortizar anticipadamente deuda pública o préstamos bancarios?, expresando, en su caso, la cuantía de cada uno de esos conceptos.</w:t>
      </w:r>
    </w:p>
    <w:p>
      <w:pPr>
        <w:pStyle w:val="0"/>
        <w:suppressAutoHyphens w:val="false"/>
        <w:rPr>
          <w:rStyle w:val="1"/>
        </w:rPr>
      </w:pPr>
      <w:r>
        <w:rPr>
          <w:rStyle w:val="1"/>
        </w:rPr>
        <w:t xml:space="preserve">3.-¿Qué modificaciones presupuestarias se han realizado, con expresión del importe de las mismas, hasta el 1 de octubre de 2019 con cargo al Remanente de Tesorería para gastos generales expresado del 31 de diciembre de 2018?</w:t>
      </w:r>
    </w:p>
    <w:p>
      <w:pPr>
        <w:pStyle w:val="0"/>
        <w:suppressAutoHyphens w:val="false"/>
        <w:rPr>
          <w:rStyle w:val="1"/>
        </w:rPr>
      </w:pPr>
      <w:r>
        <w:rPr>
          <w:rStyle w:val="1"/>
        </w:rPr>
        <w:t xml:space="preserve">Pamplon-Iruña, a 1 de octubre de 2019</w:t>
      </w:r>
    </w:p>
    <w:p>
      <w:pPr>
        <w:pStyle w:val="0"/>
        <w:suppressAutoHyphens w:val="false"/>
        <w:rPr>
          <w:rStyle w:val="1"/>
          <w:spacing w:val="-0.961"/>
        </w:rPr>
      </w:pPr>
      <w:r>
        <w:rPr>
          <w:rStyle w:val="1"/>
          <w:spacing w:val="-0.961"/>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