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procedimiento expropiatorio de las fincas afectadas por el yacimiento de Santa Criz en el municipio de Eslava,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¿En qué situación se encuentra el procedimiento expropiatorio que se inició en las fincas afectadas por el yacimiento sito en Santa Criz, en el término municipal de Eslava?</w:t>
      </w:r>
    </w:p>
    <w:p>
      <w:pPr>
        <w:pStyle w:val="0"/>
        <w:suppressAutoHyphens w:val="false"/>
        <w:rPr>
          <w:rStyle w:val="1"/>
        </w:rPr>
      </w:pPr>
      <w:r>
        <w:rPr>
          <w:rStyle w:val="1"/>
        </w:rPr>
        <w:t xml:space="preserve">¿En qué cuantía se fijó el justiprecio de esos terrenos?</w:t>
      </w:r>
    </w:p>
    <w:p>
      <w:pPr>
        <w:pStyle w:val="0"/>
        <w:suppressAutoHyphens w:val="false"/>
        <w:rPr>
          <w:rStyle w:val="1"/>
        </w:rPr>
      </w:pPr>
      <w:r>
        <w:rPr>
          <w:rStyle w:val="1"/>
        </w:rPr>
        <w:t xml:space="preserve">¿Tiene pensado el Gobierno iniciar otros procedimientos expropiatorios en terrenos adyacentes al actual yacimiento?</w:t>
      </w:r>
    </w:p>
    <w:p>
      <w:pPr>
        <w:pStyle w:val="0"/>
        <w:suppressAutoHyphens w:val="false"/>
        <w:rPr>
          <w:rStyle w:val="1"/>
        </w:rPr>
      </w:pPr>
      <w:r>
        <w:rPr>
          <w:rStyle w:val="1"/>
        </w:rPr>
        <w:t xml:space="preserve">Pamplona-Iruña, a 10 de octubre</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