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convenio de colaboración entre el Consejo General del Poder Judicial, el Gobierno de Navarra y la Federación Navarra de Municipios y Concejos sobre la detección de supuestos de vulnerabilidad con ocasión del lanzamiento de vivienda familiar y medidas de carácter social y sobre cesión de datos en los procedimientos de desahucios y ejecución hipotecaria,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Políticas Migratorias y Justicia, para su contestación en el Pleno, la siguiente pregunta oral. </w:t>
      </w:r>
    </w:p>
    <w:p>
      <w:pPr>
        <w:pStyle w:val="0"/>
        <w:suppressAutoHyphens w:val="false"/>
        <w:rPr>
          <w:rStyle w:val="1"/>
        </w:rPr>
      </w:pPr>
      <w:r>
        <w:rPr>
          <w:rStyle w:val="1"/>
        </w:rPr>
        <w:t xml:space="preserve">Por acuerdo del Gobierno de Navarra de 11 de septiembre de 2019, se aprueba la Adenda al Convenio de colaboración entre el Consejo General del Poder Judicial, el Gobierno de Navarra y la Federación Navarra de Municipios y Concejos, sobre la detección de supuestos de vulnerabilidad con ocasión del lanzamiento de vivencia familiar y medidas de carácter social y sobre cesión de datos en los procedimientos de desahucios y ejecución hipotecaria. </w:t>
      </w:r>
    </w:p>
    <w:p>
      <w:pPr>
        <w:pStyle w:val="0"/>
        <w:suppressAutoHyphens w:val="false"/>
        <w:rPr>
          <w:rStyle w:val="1"/>
        </w:rPr>
      </w:pPr>
      <w:r>
        <w:rPr>
          <w:rStyle w:val="1"/>
        </w:rPr>
        <w:t xml:space="preserve">¿Cuáles han sido las actuaciones desarrolladas en el marco de dicho convenio suscrito con fecha de 22 de septiembre de 2016? </w:t>
      </w:r>
    </w:p>
    <w:p>
      <w:pPr>
        <w:pStyle w:val="0"/>
        <w:suppressAutoHyphens w:val="false"/>
        <w:rPr>
          <w:rStyle w:val="1"/>
        </w:rPr>
      </w:pPr>
      <w:r>
        <w:rPr>
          <w:rStyle w:val="1"/>
        </w:rPr>
        <w:t xml:space="preserve">Pamplona, a 16 de octubre de 2019 </w:t>
      </w:r>
    </w:p>
    <w:p>
      <w:pPr>
        <w:pStyle w:val="0"/>
        <w:suppressAutoHyphens w:val="false"/>
        <w:rPr>
          <w:rStyle w:val="1"/>
          <w:spacing w:val="-2.88"/>
        </w:rPr>
      </w:pPr>
      <w:r>
        <w:rPr>
          <w:rStyle w:val="1"/>
          <w:spacing w:val="-2.88"/>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