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urriaren 31n egindako bileran, erabaki zuen aintzat ez hartzea </w:t>
      </w:r>
      <w:r>
        <w:rPr>
          <w:rStyle w:val="1"/>
        </w:rPr>
        <w:t xml:space="preserve">Espainiako Konstituzioaren 27. artikulua aldatzeko</w:t>
      </w:r>
      <w:r>
        <w:rPr>
          <w:rStyle w:val="1"/>
        </w:rPr>
        <w:t xml:space="preserve"> Lege proposamena, zeina </w:t>
      </w:r>
      <w:r>
        <w:rPr>
          <w:rStyle w:val="1"/>
        </w:rPr>
        <w:t xml:space="preserve">Geroa Bai talde parlamentarioak</w:t>
      </w:r>
      <w:r>
        <w:rPr>
          <w:rStyle w:val="1"/>
        </w:rPr>
        <w:t xml:space="preserve"> aurkeztu baitzuen eta </w:t>
      </w:r>
      <w:r>
        <w:rPr>
          <w:rStyle w:val="1"/>
        </w:rPr>
        <w:t xml:space="preserve">2019ko irailaren 13ko 12.</w:t>
      </w:r>
      <w:r>
        <w:rPr>
          <w:rStyle w:val="1"/>
        </w:rPr>
        <w:t xml:space="preserve">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