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hace un llamamiento a la comunidad internacional y a los movimientos de solidaridad internacional y a la movilización por la restitución del orden constitucional en el Estado Plurinacional de Boliv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condena de forma enérgica las vulneraciones de derechos humanos que se están produciendo en Bolivia y aboga por el diálogo, por la restauración del orden constitucional y por la celebración de unas elecciones con las debidas garantías democráticas a la mayor brevedad” (10-19/DEC-0007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