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cumplimiento de lo dispuesto en el artículo 138.3 del Reglamento de la Cámara, se ordena la publicación en el Boletín Oficial del Parlamento de Navarra del dictamen aprobado por la Comisión de Economía y Hacienda, en relación con el proyecto de Ley Fora</w:t>
      </w:r>
      <w:r w:rsidRPr="00440A36">
        <w:rPr>
          <w:rStyle w:val="Normal1"/>
          <w:rFonts w:ascii="Arial" w:hAnsi="Arial" w:cs="Arial"/>
          <w:sz w:val="20"/>
          <w:lang w:val="es-ES_tradnl"/>
        </w:rPr>
        <w:t>l de modificación de diversos impuestos y otras medidas tributarias, publicado en el Boletín Oficial de la Cámara número 39 de 21 de noviembre de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Pamplona, 16 de diciembre de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El Presidente: </w:t>
      </w:r>
      <w:proofErr w:type="spellStart"/>
      <w:r w:rsidRPr="00440A36">
        <w:rPr>
          <w:rStyle w:val="Normal1"/>
          <w:rFonts w:ascii="Arial" w:hAnsi="Arial" w:cs="Arial"/>
          <w:sz w:val="20"/>
          <w:lang w:val="es-ES_tradnl"/>
        </w:rPr>
        <w:t>Unai</w:t>
      </w:r>
      <w:proofErr w:type="spellEnd"/>
      <w:r w:rsidRPr="00440A36">
        <w:rPr>
          <w:rStyle w:val="Normal1"/>
          <w:rFonts w:ascii="Arial" w:hAnsi="Arial" w:cs="Arial"/>
          <w:sz w:val="20"/>
          <w:lang w:val="es-ES_tradnl"/>
        </w:rPr>
        <w:t xml:space="preserve"> </w:t>
      </w:r>
      <w:proofErr w:type="spellStart"/>
      <w:r w:rsidRPr="00440A36">
        <w:rPr>
          <w:rStyle w:val="Normal1"/>
          <w:rFonts w:ascii="Arial" w:hAnsi="Arial" w:cs="Arial"/>
          <w:sz w:val="20"/>
          <w:lang w:val="es-ES_tradnl"/>
        </w:rPr>
        <w:t>Hualde</w:t>
      </w:r>
      <w:proofErr w:type="spellEnd"/>
      <w:r w:rsidRPr="00440A36">
        <w:rPr>
          <w:rStyle w:val="Normal1"/>
          <w:rFonts w:ascii="Arial" w:hAnsi="Arial" w:cs="Arial"/>
          <w:sz w:val="20"/>
          <w:lang w:val="es-ES_tradnl"/>
        </w:rPr>
        <w:t xml:space="preserve"> Iglesias</w:t>
      </w:r>
    </w:p>
    <w:p w:rsidR="00DD4070" w:rsidRPr="00440A36" w:rsidRDefault="009A588B">
      <w:pPr>
        <w:pStyle w:val="Titulotexto"/>
        <w:rPr>
          <w:rFonts w:ascii="Arial" w:hAnsi="Arial" w:cs="Arial"/>
          <w:sz w:val="20"/>
          <w:lang w:val="es-ES_tradnl"/>
        </w:rPr>
      </w:pPr>
      <w:r w:rsidRPr="00440A36">
        <w:rPr>
          <w:rFonts w:ascii="Arial" w:hAnsi="Arial" w:cs="Arial"/>
          <w:sz w:val="20"/>
          <w:lang w:val="es-ES_tradnl"/>
        </w:rPr>
        <w:t>DICTAMEN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Aprobado por la Comisión </w:t>
      </w:r>
      <w:r w:rsidRPr="00440A36">
        <w:rPr>
          <w:rStyle w:val="Normal1"/>
          <w:rFonts w:ascii="Arial" w:hAnsi="Arial" w:cs="Arial"/>
          <w:sz w:val="20"/>
          <w:lang w:val="es-ES_tradnl"/>
        </w:rPr>
        <w:t>de Economía y Hacienda en sesión celebrada los días 13 y 17 de diciembre</w:t>
      </w:r>
    </w:p>
    <w:p w:rsidR="00DD4070" w:rsidRPr="00440A36" w:rsidRDefault="009A588B">
      <w:pPr>
        <w:pStyle w:val="Titulotexto"/>
        <w:rPr>
          <w:rFonts w:ascii="Arial" w:hAnsi="Arial" w:cs="Arial"/>
          <w:sz w:val="20"/>
          <w:lang w:val="es-ES_tradnl"/>
        </w:rPr>
      </w:pPr>
      <w:r w:rsidRPr="00440A36">
        <w:rPr>
          <w:rFonts w:ascii="Arial" w:hAnsi="Arial" w:cs="Arial"/>
          <w:sz w:val="20"/>
          <w:lang w:val="es-ES_tradnl"/>
        </w:rPr>
        <w:t xml:space="preserve">Proyecto de Ley Foral de </w:t>
      </w:r>
      <w:r w:rsidRPr="00440A36">
        <w:rPr>
          <w:rFonts w:ascii="Arial" w:hAnsi="Arial" w:cs="Arial"/>
          <w:sz w:val="20"/>
          <w:lang w:val="es-ES_tradnl"/>
        </w:rPr>
        <w:br/>
        <w:t>modificación de diversos impuestos y otras medidas tributarias</w:t>
      </w:r>
    </w:p>
    <w:p w:rsidR="00DD4070" w:rsidRPr="00440A36" w:rsidRDefault="009A588B">
      <w:pPr>
        <w:ind w:firstLine="0"/>
        <w:jc w:val="center"/>
        <w:rPr>
          <w:rStyle w:val="Normal1"/>
          <w:rFonts w:ascii="Arial" w:hAnsi="Arial" w:cs="Arial"/>
          <w:sz w:val="20"/>
          <w:lang w:val="es-ES_tradnl"/>
        </w:rPr>
      </w:pPr>
      <w:r w:rsidRPr="00440A36">
        <w:rPr>
          <w:rStyle w:val="Normal1"/>
          <w:rFonts w:ascii="Arial" w:hAnsi="Arial" w:cs="Arial"/>
          <w:sz w:val="20"/>
          <w:lang w:val="es-ES_tradnl"/>
        </w:rPr>
        <w:t>EXPOSICIÓN DE MOTIVOS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Constituye el objeto de la presente ley foral la modificación de las sig</w:t>
      </w:r>
      <w:r w:rsidRPr="00440A36">
        <w:rPr>
          <w:rStyle w:val="Normal1"/>
          <w:rFonts w:ascii="Arial" w:hAnsi="Arial" w:cs="Arial"/>
          <w:sz w:val="20"/>
          <w:lang w:val="es-ES_tradnl"/>
        </w:rPr>
        <w:t>uientes normas: el Texto Refundido de la Ley Foral del Impuesto sobre la Renta de las Personas Físicas, la Ley Foral del Impuesto sobre el Patrimonio, la Ley Foral del Impuesto sobre Sociedades, el Texto Refundido del Impuesto sobre Transmisiones Patrimoni</w:t>
      </w:r>
      <w:r w:rsidRPr="00440A36">
        <w:rPr>
          <w:rStyle w:val="Normal1"/>
          <w:rFonts w:ascii="Arial" w:hAnsi="Arial" w:cs="Arial"/>
          <w:sz w:val="20"/>
          <w:lang w:val="es-ES_tradnl"/>
        </w:rPr>
        <w:t>ales y Actos Jurídicos Documentados, el Texto Refundido del Impuesto sobre Sucesiones y Donaciones, la Ley Foral General Tributaria, la Ley Foral reguladora del Régimen Tributario de las Fundaciones y de las actividades de patrocinio, la Ley Foral regulado</w:t>
      </w:r>
      <w:r w:rsidRPr="00440A36">
        <w:rPr>
          <w:rStyle w:val="Normal1"/>
          <w:rFonts w:ascii="Arial" w:hAnsi="Arial" w:cs="Arial"/>
          <w:sz w:val="20"/>
          <w:lang w:val="es-ES_tradnl"/>
        </w:rPr>
        <w:t>ra del régimen fiscal de las cooperativas, la Ley Foral reguladora del mecenazgo cultural y de sus incentivos fiscales en la Comunidad Foral de Navarra, la Ley Foral de Tasas y Precios Públicos de la Administración de la Comunidad Foral de Navarra y de sus</w:t>
      </w:r>
      <w:r w:rsidRPr="00440A36">
        <w:rPr>
          <w:rStyle w:val="Normal1"/>
          <w:rFonts w:ascii="Arial" w:hAnsi="Arial" w:cs="Arial"/>
          <w:sz w:val="20"/>
          <w:lang w:val="es-ES_tradnl"/>
        </w:rPr>
        <w:t xml:space="preserve"> Organismos Autónomos, y la Ley Foral de Haciendas Locales de Navarra.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Los fines perseguidos son los de adecuar la normativa tributaria de la Comunidad Foral a las cambiantes realidades jurídicas y económicas sobre las que se asienta la relación jurídica t</w:t>
      </w:r>
      <w:r w:rsidRPr="00440A36">
        <w:rPr>
          <w:rStyle w:val="Normal1"/>
          <w:rFonts w:ascii="Arial" w:hAnsi="Arial" w:cs="Arial"/>
          <w:sz w:val="20"/>
          <w:lang w:val="es-ES_tradnl"/>
        </w:rPr>
        <w:t xml:space="preserve">ributaria, con el permanente propósito de mejorar la equidad en el ámbito tributario y de luchar contra el fraude fiscal. A su vez se introducen las oportunas mejoras técnicas y se reajusta la regulación de determinados beneficios fiscales con el objetivo </w:t>
      </w:r>
      <w:r w:rsidRPr="00440A36">
        <w:rPr>
          <w:rStyle w:val="Normal1"/>
          <w:rFonts w:ascii="Arial" w:hAnsi="Arial" w:cs="Arial"/>
          <w:sz w:val="20"/>
          <w:lang w:val="es-ES_tradnl"/>
        </w:rPr>
        <w:t xml:space="preserve">de resolver algunas cuestiones interpretativas, tanto procedimentales como sustantivas, que la experiencia acumulada en la gestión de los tributos demanda en cada momento.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 permanente intención de acrecentar la equidad constituye un objetivo básico de c</w:t>
      </w:r>
      <w:r w:rsidRPr="00440A36">
        <w:rPr>
          <w:rStyle w:val="Normal1"/>
          <w:rFonts w:ascii="Arial" w:hAnsi="Arial" w:cs="Arial"/>
          <w:sz w:val="20"/>
          <w:lang w:val="es-ES_tradnl"/>
        </w:rPr>
        <w:t xml:space="preserve">ualquier sistema tributario, por lo que la capacidad económica ha de ser la verdadera medida para distribuir las obligaciones tributarias. En ese sentido se ha considerado oportuno en este momento deflactar la tarifa aplicable a la base liquidable general </w:t>
      </w:r>
      <w:r w:rsidRPr="00440A36">
        <w:rPr>
          <w:rStyle w:val="Normal1"/>
          <w:rFonts w:ascii="Arial" w:hAnsi="Arial" w:cs="Arial"/>
          <w:sz w:val="20"/>
          <w:lang w:val="es-ES_tradnl"/>
        </w:rPr>
        <w:t>del IRPF con el propósito de aligerar la carga fiscal que no se corresponda con un aumento del poder adquisitivo de los contribuyentes.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aras de una mejor comprensión de la prolija normativa tributaria y de una mayor calidad técnica, se pretende con esta</w:t>
      </w:r>
      <w:r w:rsidRPr="00440A36">
        <w:rPr>
          <w:rStyle w:val="Normal1"/>
          <w:rFonts w:ascii="Arial" w:hAnsi="Arial" w:cs="Arial"/>
          <w:sz w:val="20"/>
          <w:lang w:val="es-ES_tradnl"/>
        </w:rPr>
        <w:t xml:space="preserve"> ley foral actualizar los textos legales renovando referencias normativas y suprimiendo las obsoletas. Como ejemplo de este trabajo cabe destacar la adaptación de las normas tributarias a la Ley Foral 21/2019, de 4 de abril, de modificación y actualización</w:t>
      </w:r>
      <w:r w:rsidRPr="00440A36">
        <w:rPr>
          <w:rStyle w:val="Normal1"/>
          <w:rFonts w:ascii="Arial" w:hAnsi="Arial" w:cs="Arial"/>
          <w:sz w:val="20"/>
          <w:lang w:val="es-ES_tradnl"/>
        </w:rPr>
        <w:t xml:space="preserve"> de la Compilación del Derecho Civil Foral de Navarra o Fuero Nuevo.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la elaboración del proyecto se han seguido los principios de buena regulación establecidos en el artículo 129 de la Ley Foral 11/2019, de 11 de marzo, de la Administración de la Comuni</w:t>
      </w:r>
      <w:r w:rsidRPr="00440A36">
        <w:rPr>
          <w:rStyle w:val="Normal1"/>
          <w:rFonts w:ascii="Arial" w:hAnsi="Arial" w:cs="Arial"/>
          <w:sz w:val="20"/>
          <w:lang w:val="es-ES_tradnl"/>
        </w:rPr>
        <w:t>dad Foral de Navarra y del Sector Público Institucional Foral. Así, esta ley foral cumple por su propio objeto con los principios de necesidad y eficacia. Por un lado, regula materias que afectan al interés general porque modifica diversas normas tributari</w:t>
      </w:r>
      <w:r w:rsidRPr="00440A36">
        <w:rPr>
          <w:rStyle w:val="Normal1"/>
          <w:rFonts w:ascii="Arial" w:hAnsi="Arial" w:cs="Arial"/>
          <w:sz w:val="20"/>
          <w:lang w:val="es-ES_tradnl"/>
        </w:rPr>
        <w:t xml:space="preserve">as. Y, por otro lado, no hay otra alternativa posible para modificar los tributos que la modificación legislativa, dada la reserva de ley que rige en el ámbito tributario y establecida en el artículo 11 de la Ley Foral 13/2000, de 14 de diciembre, General </w:t>
      </w:r>
      <w:r w:rsidRPr="00440A36">
        <w:rPr>
          <w:rStyle w:val="Normal1"/>
          <w:rFonts w:ascii="Arial" w:hAnsi="Arial" w:cs="Arial"/>
          <w:sz w:val="20"/>
          <w:lang w:val="es-ES_tradnl"/>
        </w:rPr>
        <w:t>Tributaria.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El contenido de esta ley foral se dedica a modificar determinados artículos de otras leyes forales, con la mayor precisión posible, de manera que el principio de proporcionalidad también se ve observado. Por el mismo motivo se cumple con el pri</w:t>
      </w:r>
      <w:r w:rsidRPr="00440A36">
        <w:rPr>
          <w:rStyle w:val="Normal1"/>
          <w:rFonts w:ascii="Arial" w:hAnsi="Arial" w:cs="Arial"/>
          <w:sz w:val="20"/>
          <w:lang w:val="es-ES_tradnl"/>
        </w:rPr>
        <w:t xml:space="preserve">ncipio de seguridad jurídica. En efecto, la coherencia con el resto del ordenamiento jurídico, la estabilidad, la </w:t>
      </w:r>
      <w:proofErr w:type="spellStart"/>
      <w:r w:rsidRPr="00440A36">
        <w:rPr>
          <w:rStyle w:val="Normal1"/>
          <w:rFonts w:ascii="Arial" w:hAnsi="Arial" w:cs="Arial"/>
          <w:sz w:val="20"/>
          <w:lang w:val="es-ES_tradnl"/>
        </w:rPr>
        <w:t>predecibilidad</w:t>
      </w:r>
      <w:proofErr w:type="spellEnd"/>
      <w:r w:rsidRPr="00440A36">
        <w:rPr>
          <w:rStyle w:val="Normal1"/>
          <w:rFonts w:ascii="Arial" w:hAnsi="Arial" w:cs="Arial"/>
          <w:sz w:val="20"/>
          <w:lang w:val="es-ES_tradnl"/>
        </w:rPr>
        <w:t xml:space="preserve"> y la certidumbre para personas y empresas han sido minuciosamente ponderadas para conseguir el correcto equilibrio entre la vol</w:t>
      </w:r>
      <w:r w:rsidRPr="00440A36">
        <w:rPr>
          <w:rStyle w:val="Normal1"/>
          <w:rFonts w:ascii="Arial" w:hAnsi="Arial" w:cs="Arial"/>
          <w:sz w:val="20"/>
          <w:lang w:val="es-ES_tradnl"/>
        </w:rPr>
        <w:t>untad del legislador y el resto de la realidad jurídica existente, incluida la jurisprudencia más reciente. El principio de simplicidad y eficiencia que persigue evitar las cargas administrativas innecesarias o accesorias y racionalizar la gestión de los r</w:t>
      </w:r>
      <w:r w:rsidRPr="00440A36">
        <w:rPr>
          <w:rStyle w:val="Normal1"/>
          <w:rFonts w:ascii="Arial" w:hAnsi="Arial" w:cs="Arial"/>
          <w:sz w:val="20"/>
          <w:lang w:val="es-ES_tradnl"/>
        </w:rPr>
        <w:t xml:space="preserve">ecursos públicos ha sido, asimismo, tenido muy en cuenta para la consecución de determinados objetivos pretendidos con esta ley foral.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Las publicaciones en el Boletín del Parlamento de Navarra, en el Boletín Oficial de Navarra y en la página web de Hacien</w:t>
      </w:r>
      <w:r w:rsidRPr="00440A36">
        <w:rPr>
          <w:rStyle w:val="Normal1"/>
          <w:rFonts w:ascii="Arial" w:hAnsi="Arial" w:cs="Arial"/>
          <w:sz w:val="20"/>
          <w:lang w:val="es-ES_tradnl"/>
        </w:rPr>
        <w:t>da de Navarra, tanto de la propia ley foral como del procedimiento de su elaboración y de sus efectos en el resto de normas, han velado por el respeto a los principios de transparencia y de accesibilidad.</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Asimismo se ha tenido presente el principio de igua</w:t>
      </w:r>
      <w:r w:rsidRPr="00440A36">
        <w:rPr>
          <w:rStyle w:val="Normal1"/>
          <w:rFonts w:ascii="Arial" w:hAnsi="Arial" w:cs="Arial"/>
          <w:sz w:val="20"/>
          <w:lang w:val="es-ES_tradnl"/>
        </w:rPr>
        <w:t>ldad entre hombres y mujeres y se han realizado modificaciones con el objeto de utilizar en las normas un lenguaje inclusivo y no sexista.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 norma legal se estructura en once artículos, una disposición derogatoria y dos disposiciones finales.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El artículo </w:t>
      </w:r>
      <w:r w:rsidRPr="00440A36">
        <w:rPr>
          <w:rStyle w:val="Normal1"/>
          <w:rFonts w:ascii="Arial" w:hAnsi="Arial" w:cs="Arial"/>
          <w:sz w:val="20"/>
          <w:lang w:val="es-ES_tradnl"/>
        </w:rPr>
        <w:t xml:space="preserve">primero modifica el Texto Refundido de la Ley Foral del Impuesto sobre la Renta de las Personas Físicas.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primer lugar, se modifica el artículo 7, que regula las rentas exentas, para adaptarlo a las modificaciones normativas que se han producido. Por un</w:t>
      </w:r>
      <w:r w:rsidRPr="00440A36">
        <w:rPr>
          <w:rStyle w:val="Normal1"/>
          <w:rFonts w:ascii="Arial" w:hAnsi="Arial" w:cs="Arial"/>
          <w:sz w:val="20"/>
          <w:lang w:val="es-ES_tradnl"/>
        </w:rPr>
        <w:t xml:space="preserve"> lado, el Real Decreto 63/2006, de 27 de enero, al que hace referencia el segundo párrafo del artículo 7.h), ha sido derogado por el Real Decreto 103/2019, de 1 de marzo, por el que se aprueba el Estatuto del personal investigador </w:t>
      </w:r>
      <w:proofErr w:type="spellStart"/>
      <w:r w:rsidRPr="00440A36">
        <w:rPr>
          <w:rStyle w:val="Normal1"/>
          <w:rFonts w:ascii="Arial" w:hAnsi="Arial" w:cs="Arial"/>
          <w:sz w:val="20"/>
          <w:lang w:val="es-ES_tradnl"/>
        </w:rPr>
        <w:t>predoctoral</w:t>
      </w:r>
      <w:proofErr w:type="spellEnd"/>
      <w:r w:rsidRPr="00440A36">
        <w:rPr>
          <w:rStyle w:val="Normal1"/>
          <w:rFonts w:ascii="Arial" w:hAnsi="Arial" w:cs="Arial"/>
          <w:sz w:val="20"/>
          <w:lang w:val="es-ES_tradnl"/>
        </w:rPr>
        <w:t xml:space="preserve"> en formación.</w:t>
      </w:r>
      <w:r w:rsidRPr="00440A36">
        <w:rPr>
          <w:rStyle w:val="Normal1"/>
          <w:rFonts w:ascii="Arial" w:hAnsi="Arial" w:cs="Arial"/>
          <w:sz w:val="20"/>
          <w:lang w:val="es-ES_tradnl"/>
        </w:rPr>
        <w:t xml:space="preserve"> Con tal derogación ya no se van a conceder becas en el ámbito del Real Decreto 63/2006, por lo que se elimina su exención.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Por otro lado, se adiciona un párrafo al artículo 7.k) atendiendo a la modificación del Texto Refundido de la Ley General de la Seg</w:t>
      </w:r>
      <w:r w:rsidRPr="00440A36">
        <w:rPr>
          <w:rStyle w:val="Normal1"/>
          <w:rFonts w:ascii="Arial" w:hAnsi="Arial" w:cs="Arial"/>
          <w:sz w:val="20"/>
          <w:lang w:val="es-ES_tradnl"/>
        </w:rPr>
        <w:t>uridad Social operada por el Real Decreto Ley 6/2019. Entre otras cosas, esta norma cambia la denominación de las prestaciones de maternidad y paternidad. La modificación que se introduce en la norma tributaria pretende dejar claro que la exención en ningú</w:t>
      </w:r>
      <w:r w:rsidRPr="00440A36">
        <w:rPr>
          <w:rStyle w:val="Normal1"/>
          <w:rFonts w:ascii="Arial" w:hAnsi="Arial" w:cs="Arial"/>
          <w:sz w:val="20"/>
          <w:lang w:val="es-ES_tradnl"/>
        </w:rPr>
        <w:t>n caso se refiere a las prestaciones por nacimiento y cuidado de menor de la Seguridad Social (antiguas prestaciones de maternidad y paternidad). Se trata de evitar que un cambio en la denominación de las prestaciones de maternidad y paternidad pueda impli</w:t>
      </w:r>
      <w:r w:rsidRPr="00440A36">
        <w:rPr>
          <w:rStyle w:val="Normal1"/>
          <w:rFonts w:ascii="Arial" w:hAnsi="Arial" w:cs="Arial"/>
          <w:sz w:val="20"/>
          <w:lang w:val="es-ES_tradnl"/>
        </w:rPr>
        <w:t>car un cambio no previsto en el régimen tributario aplicable.</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A continuación, se adiciona un apartado 3 al artículo 33, relativo a los rendimientos íntegros de las actividades empresariales o profesionales. El cambio consiste en calificar como ingresos de </w:t>
      </w:r>
      <w:r w:rsidRPr="00440A36">
        <w:rPr>
          <w:rStyle w:val="Normal1"/>
          <w:rFonts w:ascii="Arial" w:hAnsi="Arial" w:cs="Arial"/>
          <w:sz w:val="20"/>
          <w:lang w:val="es-ES_tradnl"/>
        </w:rPr>
        <w:t>la actividad artística las adquisiciones lucrativas percibidas por personas físicas artistas en el ámbito de la Ley Foral 8/2014, del mecenazgo. La modificación introducida tiene por objeto equiparar el tratamiento de las donaciones que reciben las persona</w:t>
      </w:r>
      <w:r w:rsidRPr="00440A36">
        <w:rPr>
          <w:rStyle w:val="Normal1"/>
          <w:rFonts w:ascii="Arial" w:hAnsi="Arial" w:cs="Arial"/>
          <w:sz w:val="20"/>
          <w:lang w:val="es-ES_tradnl"/>
        </w:rPr>
        <w:t>s físicas al dispensado a las donaciones percibidas por las personas jurídicas que desarrollen actividades artísticas de forma habitual. Con esta modificación, desde el 1 de enero de 2020, las donaciones percibidas por las personas físicas artistas en el á</w:t>
      </w:r>
      <w:r w:rsidRPr="00440A36">
        <w:rPr>
          <w:rStyle w:val="Normal1"/>
          <w:rFonts w:ascii="Arial" w:hAnsi="Arial" w:cs="Arial"/>
          <w:sz w:val="20"/>
          <w:lang w:val="es-ES_tradnl"/>
        </w:rPr>
        <w:t>mbito de la Ley Foral del Mecenazgo no estarán sujetas al Impuesto de Sucesiones y Donaciones y tributarán como ingresos de la actividad artística en el IRPF, con la posibilidad de deducir los gastos en los que se incurra en el ejercicio de la actividad ar</w:t>
      </w:r>
      <w:r w:rsidRPr="00440A36">
        <w:rPr>
          <w:rStyle w:val="Normal1"/>
          <w:rFonts w:ascii="Arial" w:hAnsi="Arial" w:cs="Arial"/>
          <w:sz w:val="20"/>
          <w:lang w:val="es-ES_tradnl"/>
        </w:rPr>
        <w:t>tística.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También se modifica el artículo 45 para aclarar que la exención por reinversión en bienes afectos a actividades económicas se aplica en las mismas condiciones que la exención por reinversión regulada en la Ley Foral del Impuesto sobre Sociedades. </w:t>
      </w:r>
      <w:r w:rsidRPr="00440A36">
        <w:rPr>
          <w:rStyle w:val="Normal1"/>
          <w:rFonts w:ascii="Arial" w:hAnsi="Arial" w:cs="Arial"/>
          <w:sz w:val="20"/>
          <w:lang w:val="es-ES_tradnl"/>
        </w:rPr>
        <w:t xml:space="preserve">De manera que, tras la modificación del artículo 37 de la Ley Foral 26/2016, del Impuesto sobre Sociedades, la exención únicamente alcanzará el 50 por 100 del incremento de patrimonio que se ponga de manifiesto con ocasión de la transmisión.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Se modifica e</w:t>
      </w:r>
      <w:r w:rsidRPr="00440A36">
        <w:rPr>
          <w:rStyle w:val="Normal1"/>
          <w:rFonts w:ascii="Arial" w:hAnsi="Arial" w:cs="Arial"/>
          <w:sz w:val="20"/>
          <w:lang w:val="es-ES_tradnl"/>
        </w:rPr>
        <w:t>l artículo 59.1 para deflactar la tarifa aplicable a la base liquidable general.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En cuanto a las deducciones de la cuota del artículo 62, se llevan a cabo varias modificaciones. En primer lugar, se corrigen pequeños desajustes en los decimales de varios tr</w:t>
      </w:r>
      <w:r w:rsidRPr="00440A36">
        <w:rPr>
          <w:rStyle w:val="Normal1"/>
          <w:rFonts w:ascii="Arial" w:hAnsi="Arial" w:cs="Arial"/>
          <w:sz w:val="20"/>
          <w:lang w:val="es-ES_tradnl"/>
        </w:rPr>
        <w:t>amos de la deducción por rendimientos de trabajo y, seguidamente, se corrige una disfunción detectada en el funcionamiento de la citada deducción. La deducción se encuentra definida de tal modo que su importe va disminuyendo a medida que aumentan los rendi</w:t>
      </w:r>
      <w:r w:rsidRPr="00440A36">
        <w:rPr>
          <w:rStyle w:val="Normal1"/>
          <w:rFonts w:ascii="Arial" w:hAnsi="Arial" w:cs="Arial"/>
          <w:sz w:val="20"/>
          <w:lang w:val="es-ES_tradnl"/>
        </w:rPr>
        <w:t xml:space="preserve">mientos de trabajo. Pues bien, se ha observado que existen rendimientos de trabajo exentos que pueden alcanzar importes elevados y que distorsionan el cálculo de la mencionada deducción, haciendo que dos sujetos pasivos con iguales ingresos de trabajo por </w:t>
      </w:r>
      <w:r w:rsidRPr="00440A36">
        <w:rPr>
          <w:rStyle w:val="Normal1"/>
          <w:rFonts w:ascii="Arial" w:hAnsi="Arial" w:cs="Arial"/>
          <w:sz w:val="20"/>
          <w:lang w:val="es-ES_tradnl"/>
        </w:rPr>
        <w:t>cuenta ajena apliquen distinta deducción si los ingresos de uno de ellos gozan de alguna exención. En ese supuesto se aplicará una mayor deducción el sujeto pasivo que tenga parte de sus rendimientos exentos. Es decir, además de tener una cuota íntegra men</w:t>
      </w:r>
      <w:r w:rsidRPr="00440A36">
        <w:rPr>
          <w:rStyle w:val="Normal1"/>
          <w:rFonts w:ascii="Arial" w:hAnsi="Arial" w:cs="Arial"/>
          <w:sz w:val="20"/>
          <w:lang w:val="es-ES_tradnl"/>
        </w:rPr>
        <w:t>or, porque parte de sus rendimientos del trabajo están exentos, va a tener derecho a una mayor deducción por rendimientos de trabajo. La nueva redacción incorporada establece que, a efectos de determinar la deducción por rendimientos de trabajo, se computa</w:t>
      </w:r>
      <w:r w:rsidRPr="00440A36">
        <w:rPr>
          <w:rStyle w:val="Normal1"/>
          <w:rFonts w:ascii="Arial" w:hAnsi="Arial" w:cs="Arial"/>
          <w:sz w:val="20"/>
          <w:lang w:val="es-ES_tradnl"/>
        </w:rPr>
        <w:t>rán también los rendimientos de trabajo exentos.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continuación, se deroga la deducción por aportaciones al capital o a los fondos propios de entidades de capital riesgo. Estas entidades gozan de un régimen especial en el Impuesto sobre Sociedades, en virt</w:t>
      </w:r>
      <w:r w:rsidRPr="00440A36">
        <w:rPr>
          <w:rStyle w:val="Normal1"/>
          <w:rFonts w:ascii="Arial" w:hAnsi="Arial" w:cs="Arial"/>
          <w:sz w:val="20"/>
          <w:lang w:val="es-ES_tradnl"/>
        </w:rPr>
        <w:t xml:space="preserve">ud del cual tienen determinados beneficios fiscales. Además, la normativa foral estableció desde 2005 un beneficio fiscal para las personas físicas y entidades que invirtieran en ellas, con el objeto de equiparar la situación en que se encontraban quienes </w:t>
      </w:r>
      <w:r w:rsidRPr="00440A36">
        <w:rPr>
          <w:rStyle w:val="Normal1"/>
          <w:rFonts w:ascii="Arial" w:hAnsi="Arial" w:cs="Arial"/>
          <w:sz w:val="20"/>
          <w:lang w:val="es-ES_tradnl"/>
        </w:rPr>
        <w:t>invertían en capital riesgo con la situación en la que estaban quienes invertían en las sociedades de promoción de empresas. Una vez suprimido por la Ley Foral 23/2015 el régimen especial de las sociedades de promoción de empresas y, correlativamente, la d</w:t>
      </w:r>
      <w:r w:rsidRPr="00440A36">
        <w:rPr>
          <w:rStyle w:val="Normal1"/>
          <w:rFonts w:ascii="Arial" w:hAnsi="Arial" w:cs="Arial"/>
          <w:sz w:val="20"/>
          <w:lang w:val="es-ES_tradnl"/>
        </w:rPr>
        <w:t>educción por aportaciones realizadas a las mismas, y teniendo en cuenta que no existe en la normativa de nuestro entorno ninguna deducción similar por aportaciones al capital o a los fondos propios de entidades de capital riesgo, se considera conveniente e</w:t>
      </w:r>
      <w:r w:rsidRPr="00440A36">
        <w:rPr>
          <w:rStyle w:val="Normal1"/>
          <w:rFonts w:ascii="Arial" w:hAnsi="Arial" w:cs="Arial"/>
          <w:sz w:val="20"/>
          <w:lang w:val="es-ES_tradnl"/>
        </w:rPr>
        <w:t>liminar la mencionada deducción. Se elimina también en el artículo 64.2 el límite que afectaba a esta deducción.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En la deducción por mínimos familiares se adicionan sendos párrafos a las </w:t>
      </w:r>
      <w:proofErr w:type="spellStart"/>
      <w:r w:rsidRPr="00440A36">
        <w:rPr>
          <w:rStyle w:val="Normal1"/>
          <w:rFonts w:ascii="Arial" w:hAnsi="Arial" w:cs="Arial"/>
          <w:sz w:val="20"/>
          <w:lang w:val="es-ES_tradnl"/>
        </w:rPr>
        <w:t>subletras</w:t>
      </w:r>
      <w:proofErr w:type="spellEnd"/>
      <w:r w:rsidRPr="00440A36">
        <w:rPr>
          <w:rStyle w:val="Normal1"/>
          <w:rFonts w:ascii="Arial" w:hAnsi="Arial" w:cs="Arial"/>
          <w:sz w:val="20"/>
          <w:lang w:val="es-ES_tradnl"/>
        </w:rPr>
        <w:t xml:space="preserve"> a’) y b’) del artículo 62.9.b) para recoger los supuestos e</w:t>
      </w:r>
      <w:r w:rsidRPr="00440A36">
        <w:rPr>
          <w:rStyle w:val="Normal1"/>
          <w:rFonts w:ascii="Arial" w:hAnsi="Arial" w:cs="Arial"/>
          <w:sz w:val="20"/>
          <w:lang w:val="es-ES_tradnl"/>
        </w:rPr>
        <w:t xml:space="preserve">n los que, para la aplicación de la deducción por ascendientes o de la deducción por descendientes, la dependencia económica se asimila a la convivencia. Así, se dispone que la dependencia económica de los descendientes se </w:t>
      </w:r>
      <w:proofErr w:type="gramStart"/>
      <w:r w:rsidRPr="00440A36">
        <w:rPr>
          <w:rStyle w:val="Normal1"/>
          <w:rFonts w:ascii="Arial" w:hAnsi="Arial" w:cs="Arial"/>
          <w:sz w:val="20"/>
          <w:lang w:val="es-ES_tradnl"/>
        </w:rPr>
        <w:t>asimilará</w:t>
      </w:r>
      <w:proofErr w:type="gramEnd"/>
      <w:r w:rsidRPr="00440A36">
        <w:rPr>
          <w:rStyle w:val="Normal1"/>
          <w:rFonts w:ascii="Arial" w:hAnsi="Arial" w:cs="Arial"/>
          <w:sz w:val="20"/>
          <w:lang w:val="es-ES_tradnl"/>
        </w:rPr>
        <w:t xml:space="preserve"> a la convivencia, salvo</w:t>
      </w:r>
      <w:r w:rsidRPr="00440A36">
        <w:rPr>
          <w:rStyle w:val="Normal1"/>
          <w:rFonts w:ascii="Arial" w:hAnsi="Arial" w:cs="Arial"/>
          <w:sz w:val="20"/>
          <w:lang w:val="es-ES_tradnl"/>
        </w:rPr>
        <w:t xml:space="preserve"> cuando resulte de aplicación lo dispuesto en el artículo 59.3 (aplicación separada de la escala de gravamen en los supuestos en que el sujeto pasivo satisfaga anualidades por alimentos a sus hijos). Respecto a los ascendientes se establece expresamente qu</w:t>
      </w:r>
      <w:r w:rsidRPr="00440A36">
        <w:rPr>
          <w:rStyle w:val="Normal1"/>
          <w:rFonts w:ascii="Arial" w:hAnsi="Arial" w:cs="Arial"/>
          <w:sz w:val="20"/>
          <w:lang w:val="es-ES_tradnl"/>
        </w:rPr>
        <w:t>e la dependencia económica se asimilará a la convivencia cuando los ascendientes estén internados en centros especializados. Estas modificaciones vienen a recoger en la norma lo establecido en la Sentencia 19/2012 del Tribunal Constitucional.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Para concluir</w:t>
      </w:r>
      <w:r w:rsidRPr="00440A36">
        <w:rPr>
          <w:rStyle w:val="Normal1"/>
          <w:rFonts w:ascii="Arial" w:hAnsi="Arial" w:cs="Arial"/>
          <w:sz w:val="20"/>
          <w:lang w:val="es-ES_tradnl"/>
        </w:rPr>
        <w:t xml:space="preserve"> con las modificaciones de las deducciones de la cuota de IRPF, en la deducción por inversión en vehículos eléctricos o híbridos </w:t>
      </w:r>
      <w:proofErr w:type="spellStart"/>
      <w:r w:rsidRPr="00440A36">
        <w:rPr>
          <w:rStyle w:val="Normal1"/>
          <w:rFonts w:ascii="Arial" w:hAnsi="Arial" w:cs="Arial"/>
          <w:sz w:val="20"/>
          <w:lang w:val="es-ES_tradnl"/>
        </w:rPr>
        <w:t>enchufables</w:t>
      </w:r>
      <w:proofErr w:type="spellEnd"/>
      <w:r w:rsidRPr="00440A36">
        <w:rPr>
          <w:rStyle w:val="Normal1"/>
          <w:rFonts w:ascii="Arial" w:hAnsi="Arial" w:cs="Arial"/>
          <w:sz w:val="20"/>
          <w:lang w:val="es-ES_tradnl"/>
        </w:rPr>
        <w:t>, se introducen modificaciones que tienen por objeto fundamental evitar que se beneficien de la deducción sujetos pa</w:t>
      </w:r>
      <w:r w:rsidRPr="00440A36">
        <w:rPr>
          <w:rStyle w:val="Normal1"/>
          <w:rFonts w:ascii="Arial" w:hAnsi="Arial" w:cs="Arial"/>
          <w:sz w:val="20"/>
          <w:lang w:val="es-ES_tradnl"/>
        </w:rPr>
        <w:t>sivos que no destinen los vehículos para su uso particular.</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relación con las deducciones de la cuota diferencial se modifica el artículo 68 bis.2 simplemente para aclarar que la deducción por pensiones no contributivas de jubilación siempre debe ser sol</w:t>
      </w:r>
      <w:r w:rsidRPr="00440A36">
        <w:rPr>
          <w:rStyle w:val="Normal1"/>
          <w:rFonts w:ascii="Arial" w:hAnsi="Arial" w:cs="Arial"/>
          <w:sz w:val="20"/>
          <w:lang w:val="es-ES_tradnl"/>
        </w:rPr>
        <w:t>icitada al departamento competente en materia de Servicios Sociales para su abono de forma anticipada.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En el artículo 68 </w:t>
      </w:r>
      <w:proofErr w:type="spellStart"/>
      <w:r w:rsidRPr="00440A36">
        <w:rPr>
          <w:rStyle w:val="Normal1"/>
          <w:rFonts w:ascii="Arial" w:hAnsi="Arial" w:cs="Arial"/>
          <w:sz w:val="20"/>
          <w:lang w:val="es-ES_tradnl"/>
        </w:rPr>
        <w:t>quater</w:t>
      </w:r>
      <w:proofErr w:type="spellEnd"/>
      <w:r w:rsidRPr="00440A36">
        <w:rPr>
          <w:rStyle w:val="Normal1"/>
          <w:rFonts w:ascii="Arial" w:hAnsi="Arial" w:cs="Arial"/>
          <w:sz w:val="20"/>
          <w:lang w:val="es-ES_tradnl"/>
        </w:rPr>
        <w:t>, que regula la deducción de la cuota diferencial por prestaciones de maternidad y paternidad, se realizan dos tipos de modificac</w:t>
      </w:r>
      <w:r w:rsidRPr="00440A36">
        <w:rPr>
          <w:rStyle w:val="Normal1"/>
          <w:rFonts w:ascii="Arial" w:hAnsi="Arial" w:cs="Arial"/>
          <w:sz w:val="20"/>
          <w:lang w:val="es-ES_tradnl"/>
        </w:rPr>
        <w:t>iones. Por un lado, se adapta la terminología a la nueva denominación que el Real Decreto-ley 6/2019 ha dado a las prestaciones por maternidad y paternidad. En efecto, desde el 8 de marzo de 2019 se sustituyen las prestaciones de “maternidad” y “paternidad</w:t>
      </w:r>
      <w:r w:rsidRPr="00440A36">
        <w:rPr>
          <w:rStyle w:val="Normal1"/>
          <w:rFonts w:ascii="Arial" w:hAnsi="Arial" w:cs="Arial"/>
          <w:sz w:val="20"/>
          <w:lang w:val="es-ES_tradnl"/>
        </w:rPr>
        <w:t>”, reguladas en los capítulos VI y VII, respectivamente, del título II del Texto Refundido de la Ley General de la Seguridad Social por la prestación por “nacimiento y cuidado de menor”, que se regula en el capítulo VI del mismo título II. Como la nueva de</w:t>
      </w:r>
      <w:r w:rsidRPr="00440A36">
        <w:rPr>
          <w:rStyle w:val="Normal1"/>
          <w:rFonts w:ascii="Arial" w:hAnsi="Arial" w:cs="Arial"/>
          <w:sz w:val="20"/>
          <w:lang w:val="es-ES_tradnl"/>
        </w:rPr>
        <w:t>nominación tiene efectos a partir del 8 de marzo, durante 2019, habrá prestaciones por “maternidad y paternidad” y prestaciones por “nacimiento y cuidado de menor”. Por ello, se redacta también una disposición transitoria que establece que la deducción del</w:t>
      </w:r>
      <w:r w:rsidRPr="00440A36">
        <w:rPr>
          <w:rStyle w:val="Normal1"/>
          <w:rFonts w:ascii="Arial" w:hAnsi="Arial" w:cs="Arial"/>
          <w:sz w:val="20"/>
          <w:lang w:val="es-ES_tradnl"/>
        </w:rPr>
        <w:t xml:space="preserve"> artículo 68 </w:t>
      </w:r>
      <w:proofErr w:type="spellStart"/>
      <w:r w:rsidRPr="00440A36">
        <w:rPr>
          <w:rStyle w:val="Normal1"/>
          <w:rFonts w:ascii="Arial" w:hAnsi="Arial" w:cs="Arial"/>
          <w:sz w:val="20"/>
          <w:lang w:val="es-ES_tradnl"/>
        </w:rPr>
        <w:t>quater</w:t>
      </w:r>
      <w:proofErr w:type="spellEnd"/>
      <w:r w:rsidRPr="00440A36">
        <w:rPr>
          <w:rStyle w:val="Normal1"/>
          <w:rFonts w:ascii="Arial" w:hAnsi="Arial" w:cs="Arial"/>
          <w:sz w:val="20"/>
          <w:lang w:val="es-ES_tradnl"/>
        </w:rPr>
        <w:t xml:space="preserve"> por prestaciones por nacimiento y cuidado de menor se aplicará también a las prestaciones de maternidad y paternidad.</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Por otro lado, se extiende la deducción a otros sujetos pasivos que, al no estar incluidos en la Seguridad Social, perciben las prestaciones por el concepto de maternidad o paternidad de mutualidades de previsión social o de mutualidades de funcionarios. E</w:t>
      </w:r>
      <w:r w:rsidRPr="00440A36">
        <w:rPr>
          <w:rStyle w:val="Normal1"/>
          <w:rFonts w:ascii="Arial" w:hAnsi="Arial" w:cs="Arial"/>
          <w:sz w:val="20"/>
          <w:lang w:val="es-ES_tradnl"/>
        </w:rPr>
        <w:t>n estos casos, la base de deducción tendrá como límite máximo el importe de la prestación máxima que reconozca la Seguridad Social.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Finalmente, como medida de cierre se establece que la deducción sólo se aplica sobre prestaciones sujetas y no exentas del I</w:t>
      </w:r>
      <w:r w:rsidRPr="00440A36">
        <w:rPr>
          <w:rStyle w:val="Normal1"/>
          <w:rFonts w:ascii="Arial" w:hAnsi="Arial" w:cs="Arial"/>
          <w:sz w:val="20"/>
          <w:lang w:val="es-ES_tradnl"/>
        </w:rPr>
        <w:t xml:space="preserve">RPF. Esta cautela es necesaria, dada la </w:t>
      </w:r>
      <w:proofErr w:type="spellStart"/>
      <w:r w:rsidRPr="00440A36">
        <w:rPr>
          <w:rStyle w:val="Normal1"/>
          <w:rFonts w:ascii="Arial" w:hAnsi="Arial" w:cs="Arial"/>
          <w:sz w:val="20"/>
          <w:lang w:val="es-ES_tradnl"/>
        </w:rPr>
        <w:t>litigiosidad</w:t>
      </w:r>
      <w:proofErr w:type="spellEnd"/>
      <w:r w:rsidRPr="00440A36">
        <w:rPr>
          <w:rStyle w:val="Normal1"/>
          <w:rFonts w:ascii="Arial" w:hAnsi="Arial" w:cs="Arial"/>
          <w:sz w:val="20"/>
          <w:lang w:val="es-ES_tradnl"/>
        </w:rPr>
        <w:t xml:space="preserve"> que está generando la tributación de las prestaciones de maternidad y paternidad, ante una eventual resolución judicial que declarase la exención de las mencionadas prestaciones.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Por su parte, la disposi</w:t>
      </w:r>
      <w:r w:rsidRPr="00440A36">
        <w:rPr>
          <w:rStyle w:val="Normal1"/>
          <w:rFonts w:ascii="Arial" w:hAnsi="Arial" w:cs="Arial"/>
          <w:sz w:val="20"/>
          <w:lang w:val="es-ES_tradnl"/>
        </w:rPr>
        <w:t>ción adicional sexta se modifica para incluir en el Texto Refundido de la Ley Foral de IRPF la disposición adicional primera incorporada al Reglamento de IRPF por el Decreto Foral 75/2019, de 29 de junio. La mencionada disposición recoge los requisitos que</w:t>
      </w:r>
      <w:r w:rsidRPr="00440A36">
        <w:rPr>
          <w:rStyle w:val="Normal1"/>
          <w:rFonts w:ascii="Arial" w:hAnsi="Arial" w:cs="Arial"/>
          <w:sz w:val="20"/>
          <w:lang w:val="es-ES_tradnl"/>
        </w:rPr>
        <w:t xml:space="preserve"> deben cumplir los contratos de rentas vitalicias aseguradas que incorporen mecanismos de reversión, periodos ciertos de prestación o fórmulas de contraseguro para que su suscripción permita al sujeto pasivo acogerse a determinados beneficios fiscales. De </w:t>
      </w:r>
      <w:r w:rsidRPr="00440A36">
        <w:rPr>
          <w:rStyle w:val="Normal1"/>
          <w:rFonts w:ascii="Arial" w:hAnsi="Arial" w:cs="Arial"/>
          <w:sz w:val="20"/>
          <w:lang w:val="es-ES_tradnl"/>
        </w:rPr>
        <w:t>acuerdo con la disposición reglamentaria estos requisitos se aplican a los contratos de rentas vitalicias aseguradas celebrados a partir 1 de abril de 2019, pero la modificación se publicó en el Boletín Oficial de Navarra de 30 de julio de 2019. Para clari</w:t>
      </w:r>
      <w:r w:rsidRPr="00440A36">
        <w:rPr>
          <w:rStyle w:val="Normal1"/>
          <w:rFonts w:ascii="Arial" w:hAnsi="Arial" w:cs="Arial"/>
          <w:sz w:val="20"/>
          <w:lang w:val="es-ES_tradnl"/>
        </w:rPr>
        <w:t>ficar el régimen jurídico temporal de la regulación se incorporan ahora los mismos requisitos en el Texto Refundido de IRPF, pero para los contratos que se celebren a partir del 31 de julio de 2019. Es decir, se deroga implícitamente la disposición adicion</w:t>
      </w:r>
      <w:r w:rsidRPr="00440A36">
        <w:rPr>
          <w:rStyle w:val="Normal1"/>
          <w:rFonts w:ascii="Arial" w:hAnsi="Arial" w:cs="Arial"/>
          <w:sz w:val="20"/>
          <w:lang w:val="es-ES_tradnl"/>
        </w:rPr>
        <w:t xml:space="preserve">al primera del Reglamento para que lo dispuesto en ella no se aplique de forma retroactiva a los contratos de rentas vitalicias aseguradas celebrados antes de la entrada en vigor de la modificación introducida por el Decreto Foral 75/2019.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En cuanto a la </w:t>
      </w:r>
      <w:r w:rsidRPr="00440A36">
        <w:rPr>
          <w:rStyle w:val="Normal1"/>
          <w:rFonts w:ascii="Arial" w:hAnsi="Arial" w:cs="Arial"/>
          <w:sz w:val="20"/>
          <w:lang w:val="es-ES_tradnl"/>
        </w:rPr>
        <w:t>disposición adicional trigésima novena, que condiciona la deducción de las retenciones sobre rendimientos satisfechos a socios o a personas vinculadas a su efectivo ingreso en la administración tributaria, se realizan varias modificaciones. Por un lado, se</w:t>
      </w:r>
      <w:r w:rsidRPr="00440A36">
        <w:rPr>
          <w:rStyle w:val="Normal1"/>
          <w:rFonts w:ascii="Arial" w:hAnsi="Arial" w:cs="Arial"/>
          <w:sz w:val="20"/>
          <w:lang w:val="es-ES_tradnl"/>
        </w:rPr>
        <w:t xml:space="preserve"> extiende su ámbito de aplicación a las retenciones sobre retribuciones satisfechas por empresarios o profesionales a su cónyuge, descendientes, ascendientes y familiares hasta el tercer grado de afinidad o consanguinidad y a las retribuciones satisfechas </w:t>
      </w:r>
      <w:r w:rsidRPr="00440A36">
        <w:rPr>
          <w:rStyle w:val="Normal1"/>
          <w:rFonts w:ascii="Arial" w:hAnsi="Arial" w:cs="Arial"/>
          <w:sz w:val="20"/>
          <w:lang w:val="es-ES_tradnl"/>
        </w:rPr>
        <w:t>a los consejeros o administradores por el ejercicio de sus funciones. En todos los casos se trata de evitar que la persona vinculada se deduzca retenciones que la persona o entidad pagadora no haya ingresado. Por otro, se establece que en caso de ingreso d</w:t>
      </w:r>
      <w:r w:rsidRPr="00440A36">
        <w:rPr>
          <w:rStyle w:val="Normal1"/>
          <w:rFonts w:ascii="Arial" w:hAnsi="Arial" w:cs="Arial"/>
          <w:sz w:val="20"/>
          <w:lang w:val="es-ES_tradnl"/>
        </w:rPr>
        <w:t>e parte de las retenciones se considerará que las no ingresadas son las que corresponden a las personas vinculadas.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 disposición adicional quincuagésima quinta, que establece la exención de las subvenciones públicas concedidas a comunidades de vecinos pa</w:t>
      </w:r>
      <w:r w:rsidRPr="00440A36">
        <w:rPr>
          <w:rStyle w:val="Normal1"/>
          <w:rFonts w:ascii="Arial" w:hAnsi="Arial" w:cs="Arial"/>
          <w:sz w:val="20"/>
          <w:lang w:val="es-ES_tradnl"/>
        </w:rPr>
        <w:t>ra la realización de obras de rehabilitación protegida, también se modifica para ampliar la exención a toda obra de rehabilitación protegida en el ámbito del Decreto Foral 61/2013, no solo a la realizada por comunidades de vecinos, y se elimina el límite d</w:t>
      </w:r>
      <w:r w:rsidRPr="00440A36">
        <w:rPr>
          <w:rStyle w:val="Normal1"/>
          <w:rFonts w:ascii="Arial" w:hAnsi="Arial" w:cs="Arial"/>
          <w:sz w:val="20"/>
          <w:lang w:val="es-ES_tradnl"/>
        </w:rPr>
        <w:t>e rentas para que la subvención esté exenta. Además, para clarificar la cuestión, se incorpora de forma expresa que tendrán el mismo tratamiento las subvenciones concedidas por otras Administraciones Públicas, siempre que se concedan por los conceptos prev</w:t>
      </w:r>
      <w:r w:rsidRPr="00440A36">
        <w:rPr>
          <w:rStyle w:val="Normal1"/>
          <w:rFonts w:ascii="Arial" w:hAnsi="Arial" w:cs="Arial"/>
          <w:sz w:val="20"/>
          <w:lang w:val="es-ES_tradnl"/>
        </w:rPr>
        <w:t>istos en el mencionado decreto foral.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cuanto a las disposiciones transitorias, se añade un apartado 4 a la segunda. Esta disposición trataba de compensar que determinadas prestaciones de mutualidades de previsión social cuyas aportaciones no dieron dere</w:t>
      </w:r>
      <w:r w:rsidRPr="00440A36">
        <w:rPr>
          <w:rStyle w:val="Normal1"/>
          <w:rFonts w:ascii="Arial" w:hAnsi="Arial" w:cs="Arial"/>
          <w:sz w:val="20"/>
          <w:lang w:val="es-ES_tradnl"/>
        </w:rPr>
        <w:t>cho a reducir la base imponible pudieran reducirse en el importe de aquellas. Además establece que, si no puede acreditarse el importe de las aportaciones que no han reducido la base imponible, la prestación se integrará en un 75 por 100. Con el paso de lo</w:t>
      </w:r>
      <w:r w:rsidRPr="00440A36">
        <w:rPr>
          <w:rStyle w:val="Normal1"/>
          <w:rFonts w:ascii="Arial" w:hAnsi="Arial" w:cs="Arial"/>
          <w:sz w:val="20"/>
          <w:lang w:val="es-ES_tradnl"/>
        </w:rPr>
        <w:t>s años ciertas mutualidades de previsión social se han ido extinguiendo y los trabajadores que hicieron aportaciones a las mismas se integraron en la Seguridad Social. En algunos casos se ha interpretado que la prestación que ahora perciben de la Seguridad</w:t>
      </w:r>
      <w:r w:rsidRPr="00440A36">
        <w:rPr>
          <w:rStyle w:val="Normal1"/>
          <w:rFonts w:ascii="Arial" w:hAnsi="Arial" w:cs="Arial"/>
          <w:sz w:val="20"/>
          <w:lang w:val="es-ES_tradnl"/>
        </w:rPr>
        <w:t xml:space="preserve"> Social incluye la prestación por aportaciones a la mutualidad y por tanto tienen derecho a integrarla en la base imponible con una reducción del 25 por 100.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Sin embargo, debe tenerse en cuenta que el régimen general de la Seguridad Social se basa en un si</w:t>
      </w:r>
      <w:r w:rsidRPr="00440A36">
        <w:rPr>
          <w:rStyle w:val="Normal1"/>
          <w:rFonts w:ascii="Arial" w:hAnsi="Arial" w:cs="Arial"/>
          <w:sz w:val="20"/>
          <w:lang w:val="es-ES_tradnl"/>
        </w:rPr>
        <w:t>stema de reparto, lo que conlleva que las prestaciones satisfechas por la Seguridad Social no tienen una relación directa con las cantidades aportadas durante toda la vida laboral, sino que dependen de las normas que rijan en el momento del pago de las pre</w:t>
      </w:r>
      <w:r w:rsidRPr="00440A36">
        <w:rPr>
          <w:rStyle w:val="Normal1"/>
          <w:rFonts w:ascii="Arial" w:hAnsi="Arial" w:cs="Arial"/>
          <w:sz w:val="20"/>
          <w:lang w:val="es-ES_tradnl"/>
        </w:rPr>
        <w:t xml:space="preserve">staciones (exigencia de un número mínimo de años de cotización, base reguladora en función de las bases de cotización de los últimos años previos a la jubilación, existencia de límites para prestaciones máximas…). Los importes que en su momento recibió la </w:t>
      </w:r>
      <w:r w:rsidRPr="00440A36">
        <w:rPr>
          <w:rStyle w:val="Normal1"/>
          <w:rFonts w:ascii="Arial" w:hAnsi="Arial" w:cs="Arial"/>
          <w:sz w:val="20"/>
          <w:lang w:val="es-ES_tradnl"/>
        </w:rPr>
        <w:t xml:space="preserve">Seguridad Social al integrar a aquellos mutualistas venían a compensar las cantidades que durante aquellos años no cotizaron a la Seguridad Social y por tanto no contribuyeron al sistema de reparto, pero ello no significa que se pueda establecer que parte </w:t>
      </w:r>
      <w:r w:rsidRPr="00440A36">
        <w:rPr>
          <w:rStyle w:val="Normal1"/>
          <w:rFonts w:ascii="Arial" w:hAnsi="Arial" w:cs="Arial"/>
          <w:sz w:val="20"/>
          <w:lang w:val="es-ES_tradnl"/>
        </w:rPr>
        <w:t>de la prestación percibida provenga de dichas aportaciones.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Ante las dudas suscitadas, se considera necesario excluir expresamente de la aplicación de esta disposición transitoria las prestaciones percibidas de la Seguridad Social. Por tanto, la reducción </w:t>
      </w:r>
      <w:r w:rsidRPr="00440A36">
        <w:rPr>
          <w:rStyle w:val="Normal1"/>
          <w:rFonts w:ascii="Arial" w:hAnsi="Arial" w:cs="Arial"/>
          <w:sz w:val="20"/>
          <w:lang w:val="es-ES_tradnl"/>
        </w:rPr>
        <w:t>del 25 por 100 se aplicará únicamente a aquellas prestaciones para las que se estableció inicialmente, es decir, a las que se perciban de mutualidades de previsión social.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Se introduce una modificación aclaratoria en la disposición transitoria vigesimoquin</w:t>
      </w:r>
      <w:r w:rsidRPr="00440A36">
        <w:rPr>
          <w:rStyle w:val="Normal1"/>
          <w:rFonts w:ascii="Arial" w:hAnsi="Arial" w:cs="Arial"/>
          <w:sz w:val="20"/>
          <w:lang w:val="es-ES_tradnl"/>
        </w:rPr>
        <w:t>ta que regula el régimen transitorio aplicable a las prestaciones derivadas de sistemas de previsión social. Con ella, se pretende aclarar que la cautela establecida en el último inciso del artículo 17.2.b), en su redacción vigente a 31 de diciembre de 201</w:t>
      </w:r>
      <w:r w:rsidRPr="00440A36">
        <w:rPr>
          <w:rStyle w:val="Normal1"/>
          <w:rFonts w:ascii="Arial" w:hAnsi="Arial" w:cs="Arial"/>
          <w:sz w:val="20"/>
          <w:lang w:val="es-ES_tradnl"/>
        </w:rPr>
        <w:t>7, no resulta de aplicación para las aportaciones realizadas a partir del 1 de enero de 2018. Dado que las prestaciones correspondientes a aportaciones realizadas a partir de 1 de enero de 2018 no dan derecho a reducción alguna, no tiene sentido que dichas</w:t>
      </w:r>
      <w:r w:rsidRPr="00440A36">
        <w:rPr>
          <w:rStyle w:val="Normal1"/>
          <w:rFonts w:ascii="Arial" w:hAnsi="Arial" w:cs="Arial"/>
          <w:sz w:val="20"/>
          <w:lang w:val="es-ES_tradnl"/>
        </w:rPr>
        <w:t xml:space="preserve"> aportaciones minoren los importes que sí pueden aplicar la reducción.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cuanto a la Ley Foral del Impuesto sobre el Patrimonio se llevan a cabo mejoras técnicas, como hacer referencia al valor de patrimonio neto, sustituir la referencia al fondo de reve</w:t>
      </w:r>
      <w:r w:rsidRPr="00440A36">
        <w:rPr>
          <w:rStyle w:val="Normal1"/>
          <w:rFonts w:ascii="Arial" w:hAnsi="Arial" w:cs="Arial"/>
          <w:sz w:val="20"/>
          <w:lang w:val="es-ES_tradnl"/>
        </w:rPr>
        <w:t>rsión conforme a la normativa contable vigente y actualizar referencias normativas.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Sobre las modificaciones operadas en la Ley Foral del Impuesto sobre Sociedades, en primer lugar, cabe citar la modificación del segundo párrafo del artículo 25.1. Este cam</w:t>
      </w:r>
      <w:r w:rsidRPr="00440A36">
        <w:rPr>
          <w:rStyle w:val="Normal1"/>
          <w:rFonts w:ascii="Arial" w:hAnsi="Arial" w:cs="Arial"/>
          <w:sz w:val="20"/>
          <w:lang w:val="es-ES_tradnl"/>
        </w:rPr>
        <w:t>bio trae causa en la Circular 4/2017, de 27 de noviembre, del Banco de España, que tiene por objeto fundamental adaptar el régimen contable de las entidades de crédito españolas a los cambios del ordenamiento contable europeo derivados de la adopción de do</w:t>
      </w:r>
      <w:r w:rsidRPr="00440A36">
        <w:rPr>
          <w:rStyle w:val="Normal1"/>
          <w:rFonts w:ascii="Arial" w:hAnsi="Arial" w:cs="Arial"/>
          <w:sz w:val="20"/>
          <w:lang w:val="es-ES_tradnl"/>
        </w:rPr>
        <w:t xml:space="preserve">s nuevas Normas Internacionales de Información Financiera (la NIIF 9 y la NIIF 15). Con objeto de adaptar los efectos de dicha modificación a las reglas generales de valoración del Impuesto sobre Sociedades y garantizar su integración en la base imponible </w:t>
      </w:r>
      <w:r w:rsidRPr="00440A36">
        <w:rPr>
          <w:rStyle w:val="Normal1"/>
          <w:rFonts w:ascii="Arial" w:hAnsi="Arial" w:cs="Arial"/>
          <w:sz w:val="20"/>
          <w:lang w:val="es-ES_tradnl"/>
        </w:rPr>
        <w:t>en el momento que causen baja, se introduce un inciso final en el segundo párrafo del artículo 25.1.</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cuanto a la obligación de las entidades residentes que sean dominantes de aportar la información país por país (CBC) regulada en el artículo 30.4, la Di</w:t>
      </w:r>
      <w:r w:rsidRPr="00440A36">
        <w:rPr>
          <w:rStyle w:val="Normal1"/>
          <w:rFonts w:ascii="Arial" w:hAnsi="Arial" w:cs="Arial"/>
          <w:sz w:val="20"/>
          <w:lang w:val="es-ES_tradnl"/>
        </w:rPr>
        <w:t>rectiva (UE) 2016/881 del Consejo, de 25 de mayo de 2016, incluye las normas aplicables a la presentación de la información país por país por parte de los grupos de empresas multinacionales. Aunque la ley foral del impuesto ya recogía los aspectos sustanci</w:t>
      </w:r>
      <w:r w:rsidRPr="00440A36">
        <w:rPr>
          <w:rStyle w:val="Normal1"/>
          <w:rFonts w:ascii="Arial" w:hAnsi="Arial" w:cs="Arial"/>
          <w:sz w:val="20"/>
          <w:lang w:val="es-ES_tradnl"/>
        </w:rPr>
        <w:t>ales de la directiva, existen determinados extremos, especialmente en cuanto a la obtención de información por las entidades residentes en España de sus matrices extranjeras, que, en aras de una correcta transposición de la normativa comunitaria, se estima</w:t>
      </w:r>
      <w:r w:rsidRPr="00440A36">
        <w:rPr>
          <w:rStyle w:val="Normal1"/>
          <w:rFonts w:ascii="Arial" w:hAnsi="Arial" w:cs="Arial"/>
          <w:sz w:val="20"/>
          <w:lang w:val="es-ES_tradnl"/>
        </w:rPr>
        <w:t xml:space="preserve"> conveniente aclarar.</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la exención por reinversión de beneficios extraordinarios se deroga la posibilidad de acogerse al beneficio fiscal si el importe obtenido en la transmisión se reinvierte en valores. La exención por reinversión en valores se introdu</w:t>
      </w:r>
      <w:r w:rsidRPr="00440A36">
        <w:rPr>
          <w:rStyle w:val="Normal1"/>
          <w:rFonts w:ascii="Arial" w:hAnsi="Arial" w:cs="Arial"/>
          <w:sz w:val="20"/>
          <w:lang w:val="es-ES_tradnl"/>
        </w:rPr>
        <w:t>jo en la normativa foral porque estaba prevista en las normativas de nuestro entorno, si bien no encajaba exactamente con la finalidad de la exención por reinversión que era, fundamentalmente, permitir a las empresas la renovación de su inmovilizado sin qu</w:t>
      </w:r>
      <w:r w:rsidRPr="00440A36">
        <w:rPr>
          <w:rStyle w:val="Normal1"/>
          <w:rFonts w:ascii="Arial" w:hAnsi="Arial" w:cs="Arial"/>
          <w:sz w:val="20"/>
          <w:lang w:val="es-ES_tradnl"/>
        </w:rPr>
        <w:t>e la fiscalidad supusiera un freno para ello. Eliminada la exención por reinversión en valores en la mayoría de las legislaciones de nuestro entorno, se considera conveniente suprimirla también en Navarra. Por lo demás, la exención por reinversión se manti</w:t>
      </w:r>
      <w:r w:rsidRPr="00440A36">
        <w:rPr>
          <w:rStyle w:val="Normal1"/>
          <w:rFonts w:ascii="Arial" w:hAnsi="Arial" w:cs="Arial"/>
          <w:sz w:val="20"/>
          <w:lang w:val="es-ES_tradnl"/>
        </w:rPr>
        <w:t>ene igual. Como consecuencia de esta supresión, procede derogar también el artículo 38 que recogía los valores aptos para materializar la reinversión.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Se adiciona un penúltimo párrafo al artículo 39.1 que regula la reducción de rentas procedentes de determ</w:t>
      </w:r>
      <w:r w:rsidRPr="00440A36">
        <w:rPr>
          <w:rStyle w:val="Normal1"/>
          <w:rFonts w:ascii="Arial" w:hAnsi="Arial" w:cs="Arial"/>
          <w:sz w:val="20"/>
          <w:lang w:val="es-ES_tradnl"/>
        </w:rPr>
        <w:t>inados intangibles. Entre los intangibles cuya cesión pueden dar derecho a aplicar este beneficio fiscal se encuentran los dibujos y modelos legalmente protegidos que deriven de actividades de investigación y desarrollo e innovación tecnológica, así como e</w:t>
      </w:r>
      <w:r w:rsidRPr="00440A36">
        <w:rPr>
          <w:rStyle w:val="Normal1"/>
          <w:rFonts w:ascii="Arial" w:hAnsi="Arial" w:cs="Arial"/>
          <w:sz w:val="20"/>
          <w:lang w:val="es-ES_tradnl"/>
        </w:rPr>
        <w:t>l software avanzado registrado derivado de actividades de investigación y desarrollo. Se recoge ahora en la ley foral que para acreditar que estos intangibles derivan de actividades de investigación y desarrollo e innovación tecnológica será preciso dispon</w:t>
      </w:r>
      <w:r w:rsidRPr="00440A36">
        <w:rPr>
          <w:rStyle w:val="Normal1"/>
          <w:rFonts w:ascii="Arial" w:hAnsi="Arial" w:cs="Arial"/>
          <w:sz w:val="20"/>
          <w:lang w:val="es-ES_tradnl"/>
        </w:rPr>
        <w:t xml:space="preserve">er del informe del órgano competente en materia de innovación necesario para aplicación la deducción de </w:t>
      </w:r>
      <w:proofErr w:type="spellStart"/>
      <w:r w:rsidRPr="00440A36">
        <w:rPr>
          <w:rStyle w:val="Normal1"/>
          <w:rFonts w:ascii="Arial" w:hAnsi="Arial" w:cs="Arial"/>
          <w:sz w:val="20"/>
          <w:lang w:val="es-ES_tradnl"/>
        </w:rPr>
        <w:t>I+D+i</w:t>
      </w:r>
      <w:proofErr w:type="spellEnd"/>
      <w:r w:rsidRPr="00440A36">
        <w:rPr>
          <w:rStyle w:val="Normal1"/>
          <w:rFonts w:ascii="Arial" w:hAnsi="Arial" w:cs="Arial"/>
          <w:sz w:val="20"/>
          <w:lang w:val="es-ES_tradnl"/>
        </w:rPr>
        <w:t>.</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 forma de determinar el importe de la tributación mínima se modifica para dotarla de una mayor coherencia. En primer lugar, se modifica el ordi</w:t>
      </w:r>
      <w:r w:rsidRPr="00440A36">
        <w:rPr>
          <w:rStyle w:val="Normal1"/>
          <w:rFonts w:ascii="Arial" w:hAnsi="Arial" w:cs="Arial"/>
          <w:sz w:val="20"/>
          <w:lang w:val="es-ES_tradnl"/>
        </w:rPr>
        <w:t xml:space="preserve">nal 2º del artículo 53.2 que establecía un porcentaje de tributación mínima general, otro para pequeñas empresas y otro para microempresas. Manteniendo los porcentajes en el 18, 16 y 13 por 100 se </w:t>
      </w:r>
      <w:proofErr w:type="gramStart"/>
      <w:r w:rsidRPr="00440A36">
        <w:rPr>
          <w:rStyle w:val="Normal1"/>
          <w:rFonts w:ascii="Arial" w:hAnsi="Arial" w:cs="Arial"/>
          <w:sz w:val="20"/>
          <w:lang w:val="es-ES_tradnl"/>
        </w:rPr>
        <w:t>cambia</w:t>
      </w:r>
      <w:proofErr w:type="gramEnd"/>
      <w:r w:rsidRPr="00440A36">
        <w:rPr>
          <w:rStyle w:val="Normal1"/>
          <w:rFonts w:ascii="Arial" w:hAnsi="Arial" w:cs="Arial"/>
          <w:sz w:val="20"/>
          <w:lang w:val="es-ES_tradnl"/>
        </w:rPr>
        <w:t xml:space="preserve"> la redacción para hacer referencia al tipo de gravam</w:t>
      </w:r>
      <w:r w:rsidRPr="00440A36">
        <w:rPr>
          <w:rStyle w:val="Normal1"/>
          <w:rFonts w:ascii="Arial" w:hAnsi="Arial" w:cs="Arial"/>
          <w:sz w:val="20"/>
          <w:lang w:val="es-ES_tradnl"/>
        </w:rPr>
        <w:t>en que debe aplicar la entidad y no al hecho de si es o no pequeña empresa o microempresa. Es más coherente con el espíritu de la tributación mínima que si una empresa, aunque sea pequeña, tiene que tributar al tipo general, el porcentaje de tributación mí</w:t>
      </w:r>
      <w:r w:rsidRPr="00440A36">
        <w:rPr>
          <w:rStyle w:val="Normal1"/>
          <w:rFonts w:ascii="Arial" w:hAnsi="Arial" w:cs="Arial"/>
          <w:sz w:val="20"/>
          <w:lang w:val="es-ES_tradnl"/>
        </w:rPr>
        <w:t>nima sea el 18 por 100 y no el 16 por 100. Y se dejan los tipos mínimos del 16 por 100 y del 13 por 100 para entidades que deban tributar al 23 o al 19 por 100.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segundo lugar, y por el mismo motivo, se modifica la letra c) del ordinal 3º, para que pueda</w:t>
      </w:r>
      <w:r w:rsidRPr="00440A36">
        <w:rPr>
          <w:rStyle w:val="Normal1"/>
          <w:rFonts w:ascii="Arial" w:hAnsi="Arial" w:cs="Arial"/>
          <w:sz w:val="20"/>
          <w:lang w:val="es-ES_tradnl"/>
        </w:rPr>
        <w:t xml:space="preserve">n minorar el importe de la tributación mínima en el importe de toda la deducción por </w:t>
      </w:r>
      <w:proofErr w:type="spellStart"/>
      <w:r w:rsidRPr="00440A36">
        <w:rPr>
          <w:rStyle w:val="Normal1"/>
          <w:rFonts w:ascii="Arial" w:hAnsi="Arial" w:cs="Arial"/>
          <w:sz w:val="20"/>
          <w:lang w:val="es-ES_tradnl"/>
        </w:rPr>
        <w:t>I+D+i</w:t>
      </w:r>
      <w:proofErr w:type="spellEnd"/>
      <w:r w:rsidRPr="00440A36">
        <w:rPr>
          <w:rStyle w:val="Normal1"/>
          <w:rFonts w:ascii="Arial" w:hAnsi="Arial" w:cs="Arial"/>
          <w:sz w:val="20"/>
          <w:lang w:val="es-ES_tradnl"/>
        </w:rPr>
        <w:t xml:space="preserve"> o por participación en proyectos de </w:t>
      </w:r>
      <w:proofErr w:type="spellStart"/>
      <w:r w:rsidRPr="00440A36">
        <w:rPr>
          <w:rStyle w:val="Normal1"/>
          <w:rFonts w:ascii="Arial" w:hAnsi="Arial" w:cs="Arial"/>
          <w:sz w:val="20"/>
          <w:lang w:val="es-ES_tradnl"/>
        </w:rPr>
        <w:t>I+D+i</w:t>
      </w:r>
      <w:proofErr w:type="spellEnd"/>
      <w:r w:rsidRPr="00440A36">
        <w:rPr>
          <w:rStyle w:val="Normal1"/>
          <w:rFonts w:ascii="Arial" w:hAnsi="Arial" w:cs="Arial"/>
          <w:sz w:val="20"/>
          <w:lang w:val="es-ES_tradnl"/>
        </w:rPr>
        <w:t>, únicamente las entidades que tributen al 23 o al 19 por 100.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la deducción por la realización de actividades de investig</w:t>
      </w:r>
      <w:r w:rsidRPr="00440A36">
        <w:rPr>
          <w:rStyle w:val="Normal1"/>
          <w:rFonts w:ascii="Arial" w:hAnsi="Arial" w:cs="Arial"/>
          <w:sz w:val="20"/>
          <w:lang w:val="es-ES_tradnl"/>
        </w:rPr>
        <w:t xml:space="preserve">ación y desarrollo e innovación tecnológica se extiende la posibilidad de ampliar en un 10 por 100 el porcentaje de deducción de I+D en relación con los gastos derivados de contratos con una serie de entidades, a las unidades de </w:t>
      </w:r>
      <w:proofErr w:type="spellStart"/>
      <w:r w:rsidRPr="00440A36">
        <w:rPr>
          <w:rStyle w:val="Normal1"/>
          <w:rFonts w:ascii="Arial" w:hAnsi="Arial" w:cs="Arial"/>
          <w:sz w:val="20"/>
          <w:lang w:val="es-ES_tradnl"/>
        </w:rPr>
        <w:t>I+D+i</w:t>
      </w:r>
      <w:proofErr w:type="spellEnd"/>
      <w:r w:rsidRPr="00440A36">
        <w:rPr>
          <w:rStyle w:val="Normal1"/>
          <w:rFonts w:ascii="Arial" w:hAnsi="Arial" w:cs="Arial"/>
          <w:sz w:val="20"/>
          <w:lang w:val="es-ES_tradnl"/>
        </w:rPr>
        <w:t xml:space="preserve"> empresarial acreditad</w:t>
      </w:r>
      <w:r w:rsidRPr="00440A36">
        <w:rPr>
          <w:rStyle w:val="Normal1"/>
          <w:rFonts w:ascii="Arial" w:hAnsi="Arial" w:cs="Arial"/>
          <w:sz w:val="20"/>
          <w:lang w:val="es-ES_tradnl"/>
        </w:rPr>
        <w:t xml:space="preserve">as como agentes de ejecución del Sistema Navarro de </w:t>
      </w:r>
      <w:proofErr w:type="spellStart"/>
      <w:r w:rsidRPr="00440A36">
        <w:rPr>
          <w:rStyle w:val="Normal1"/>
          <w:rFonts w:ascii="Arial" w:hAnsi="Arial" w:cs="Arial"/>
          <w:sz w:val="20"/>
          <w:lang w:val="es-ES_tradnl"/>
        </w:rPr>
        <w:t>I+D+i</w:t>
      </w:r>
      <w:proofErr w:type="spellEnd"/>
      <w:r w:rsidRPr="00440A36">
        <w:rPr>
          <w:rStyle w:val="Normal1"/>
          <w:rFonts w:ascii="Arial" w:hAnsi="Arial" w:cs="Arial"/>
          <w:sz w:val="20"/>
          <w:lang w:val="es-ES_tradnl"/>
        </w:rPr>
        <w:t xml:space="preserve"> (SINAI) creadas por la Ley Foral 15/2018, de 27 de junio, de Ciencia y Tecnología. Se aprovecha también para sustituir la referencia a los “centros de innovación y tecnología” por los “centros tecno</w:t>
      </w:r>
      <w:r w:rsidRPr="00440A36">
        <w:rPr>
          <w:rStyle w:val="Normal1"/>
          <w:rFonts w:ascii="Arial" w:hAnsi="Arial" w:cs="Arial"/>
          <w:sz w:val="20"/>
          <w:lang w:val="es-ES_tradnl"/>
        </w:rPr>
        <w:t>lógicos”, adaptando la terminología a lo dispuesto en el Real Decreto 2093/2008, de 19 de diciembre, por el que se regulan los Centros Tecnológicos y los Centros de Apoyo a la Innovación Tecnológica de ámbito estatal y se crea el Registro de tales centros.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Para no incentivar fiscalmente la publicidad del juego, se excluyen expresamente de la deducción por gastos de publicidad derivados de actividades de patrocinio aquellos contratos que publiciten el juego, las apuestas o los operadores de juego.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Se deroga</w:t>
      </w:r>
      <w:r w:rsidRPr="00440A36">
        <w:rPr>
          <w:rStyle w:val="Normal1"/>
          <w:rFonts w:ascii="Arial" w:hAnsi="Arial" w:cs="Arial"/>
          <w:sz w:val="20"/>
          <w:lang w:val="es-ES_tradnl"/>
        </w:rPr>
        <w:t xml:space="preserve">n los requisitos formales adicionales que, para poder aplicar la deducción por inversiones en producciones cinematográficas y series audiovisuales, introdujo la Ley Foral 30/2018, de 27 de diciembre.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relación con la deducción por creación de empleo, se</w:t>
      </w:r>
      <w:r w:rsidRPr="00440A36">
        <w:rPr>
          <w:rStyle w:val="Normal1"/>
          <w:rFonts w:ascii="Arial" w:hAnsi="Arial" w:cs="Arial"/>
          <w:sz w:val="20"/>
          <w:lang w:val="es-ES_tradnl"/>
        </w:rPr>
        <w:t xml:space="preserve"> sustituye la referencia al salario mínimo interprofesional por una cantidad fija, representativa de un salario adecuado para tener derecho a aplicar la deducción, manteniendo el espíritu de incentivar la creación de empleo de calidad. La referencia al sal</w:t>
      </w:r>
      <w:r w:rsidRPr="00440A36">
        <w:rPr>
          <w:rStyle w:val="Normal1"/>
          <w:rFonts w:ascii="Arial" w:hAnsi="Arial" w:cs="Arial"/>
          <w:sz w:val="20"/>
          <w:lang w:val="es-ES_tradnl"/>
        </w:rPr>
        <w:t>ario mínimo interprofesional, al ser un importe que puede variar cada año, ha complicado innecesariamente la gestión de la deducción. Por otro lado, se añade un apartado para aclarar qué importes se han de tener en cuenta a efectos de realizar la comparaci</w:t>
      </w:r>
      <w:r w:rsidRPr="00440A36">
        <w:rPr>
          <w:rStyle w:val="Normal1"/>
          <w:rFonts w:ascii="Arial" w:hAnsi="Arial" w:cs="Arial"/>
          <w:sz w:val="20"/>
          <w:lang w:val="es-ES_tradnl"/>
        </w:rPr>
        <w:t xml:space="preserve">ón entre un periodo y otro para determinar la creación de empleo o la regularización de la misma que, en su caso, proceda.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Para concluir con lo referente a las deducciones por incentivos, se modifica el artículo 67, que regula sus normas comunes, para aclarar que no forman parte de la base de deducción ni los intereses ni los impuestos indirectos y ello con independencia de su</w:t>
      </w:r>
      <w:r w:rsidRPr="00440A36">
        <w:rPr>
          <w:rStyle w:val="Normal1"/>
          <w:rFonts w:ascii="Arial" w:hAnsi="Arial" w:cs="Arial"/>
          <w:sz w:val="20"/>
          <w:lang w:val="es-ES_tradnl"/>
        </w:rPr>
        <w:t xml:space="preserve"> consideración a efectos de la valoración de los activos o de los gastos. Esta exclusión ya estaba prevista en relación con la deducción por inversiones en elementos nuevos del inmovilizado material, por remisión al artículo que regula la Reserva especial </w:t>
      </w:r>
      <w:r w:rsidRPr="00440A36">
        <w:rPr>
          <w:rStyle w:val="Normal1"/>
          <w:rFonts w:ascii="Arial" w:hAnsi="Arial" w:cs="Arial"/>
          <w:sz w:val="20"/>
          <w:lang w:val="es-ES_tradnl"/>
        </w:rPr>
        <w:t>para inversiones y se considera coherente que resulte de aplicación para todas las deducciones.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Por otro lado, respecto a la cautela prevista para las retenciones sobre retribuciones satisfechas a entidades vinculadas y de forma similar a lo regulado en la</w:t>
      </w:r>
      <w:r w:rsidRPr="00440A36">
        <w:rPr>
          <w:rStyle w:val="Normal1"/>
          <w:rFonts w:ascii="Arial" w:hAnsi="Arial" w:cs="Arial"/>
          <w:sz w:val="20"/>
          <w:lang w:val="es-ES_tradnl"/>
        </w:rPr>
        <w:t xml:space="preserve"> disposición adicional trigésima novena del Texto Refundido de IRPF, se precisa que, si la entidad ingresa parte de las retenciones declaradas, las no ingresadas corresponderán en primer lugar a las entidades vinculadas. Además, se considera conveniente ac</w:t>
      </w:r>
      <w:r w:rsidRPr="00440A36">
        <w:rPr>
          <w:rStyle w:val="Normal1"/>
          <w:rFonts w:ascii="Arial" w:hAnsi="Arial" w:cs="Arial"/>
          <w:sz w:val="20"/>
          <w:lang w:val="es-ES_tradnl"/>
        </w:rPr>
        <w:t>larar que esta cautela se aplica también a las retenciones sobre las retribuciones que perciban las entidades que realicen las funciones de Administradores.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Finalmente, la disposición adicional decimonovena de la Ley Foral del Impuesto sobre Sociedades exc</w:t>
      </w:r>
      <w:r w:rsidRPr="00440A36">
        <w:rPr>
          <w:rStyle w:val="Normal1"/>
          <w:rFonts w:ascii="Arial" w:hAnsi="Arial" w:cs="Arial"/>
          <w:sz w:val="20"/>
          <w:lang w:val="es-ES_tradnl"/>
        </w:rPr>
        <w:t>luye de tributación en el Impuesto sobre Sociedades a las Sociedades civiles agrarias que transformen sus propios productos, si cumplen determinados requisitos. Estos requisitos se deben cumplir con carácter general en el periodo impositivo anterior. Se añ</w:t>
      </w:r>
      <w:r w:rsidRPr="00440A36">
        <w:rPr>
          <w:rStyle w:val="Normal1"/>
          <w:rFonts w:ascii="Arial" w:hAnsi="Arial" w:cs="Arial"/>
          <w:sz w:val="20"/>
          <w:lang w:val="es-ES_tradnl"/>
        </w:rPr>
        <w:t>ade un párrafo que establece que, en el caso de entidades de nueva creación o que empiecen a ser transformadoras, los requisitos deben cumplirse en el ejercicio de constitución o en el de inicio de la actividad transformadora.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En cuanto al Texto Refundido </w:t>
      </w:r>
      <w:r w:rsidRPr="00440A36">
        <w:rPr>
          <w:rStyle w:val="Normal1"/>
          <w:rFonts w:ascii="Arial" w:hAnsi="Arial" w:cs="Arial"/>
          <w:sz w:val="20"/>
          <w:lang w:val="es-ES_tradnl"/>
        </w:rPr>
        <w:t>de las disposiciones del Impuesto sobre Transmisiones Patrimoniales y Actos Jurídicos Documentados, en primer lugar, procede advertir que se llevan a cabo correcciones técnicas y se corrigen remisiones a determinados artículos del Código civil.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Sobre las e</w:t>
      </w:r>
      <w:r w:rsidRPr="00440A36">
        <w:rPr>
          <w:rStyle w:val="Normal1"/>
          <w:rFonts w:ascii="Arial" w:hAnsi="Arial" w:cs="Arial"/>
          <w:sz w:val="20"/>
          <w:lang w:val="es-ES_tradnl"/>
        </w:rPr>
        <w:t>xenciones reguladas en el impuesto, se introduce un nuevo supuesto de exención aplicable a los contratos de arrendamiento de vivienda para uso habitual o permanente.</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Tras la modificación introducida por la Ley Foral 25/2018, de 28 de noviembre, pasó a ser </w:t>
      </w:r>
      <w:r w:rsidRPr="00440A36">
        <w:rPr>
          <w:rStyle w:val="Normal1"/>
          <w:rFonts w:ascii="Arial" w:hAnsi="Arial" w:cs="Arial"/>
          <w:sz w:val="20"/>
          <w:lang w:val="es-ES_tradnl"/>
        </w:rPr>
        <w:t>sujeto pasivo, en los supuestos de constitución de préstamo con garantía, el prestamista en lugar del prestatario. Con esta modificación, se producen supuestos de exención no deseados. Tal es el caso recogido en el Decreto Foral Legislativo 150/2002, del T</w:t>
      </w:r>
      <w:r w:rsidRPr="00440A36">
        <w:rPr>
          <w:rStyle w:val="Normal1"/>
          <w:rFonts w:ascii="Arial" w:hAnsi="Arial" w:cs="Arial"/>
          <w:sz w:val="20"/>
          <w:lang w:val="es-ES_tradnl"/>
        </w:rPr>
        <w:t>exto Refundido de la Ley Foral del Registro de Explotaciones Agrarias de Navarra, donde se establece la exención por el concepto de actos jurídicos documentados para constitución de préstamos con garantía (hipotecaria). Para evitar dichos supuestos de exen</w:t>
      </w:r>
      <w:r w:rsidRPr="00440A36">
        <w:rPr>
          <w:rStyle w:val="Normal1"/>
          <w:rFonts w:ascii="Arial" w:hAnsi="Arial" w:cs="Arial"/>
          <w:sz w:val="20"/>
          <w:lang w:val="es-ES_tradnl"/>
        </w:rPr>
        <w:t>ción no deseados, se introduce la excepción a la exención para los supuestos en los cuales el sujeto pasivo sea el prestamista.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Finalmente, en el artículo 36 apartado 2, que establece los medios de comprobación de la Administración Tributaria, se añade un </w:t>
      </w:r>
      <w:r w:rsidRPr="00440A36">
        <w:rPr>
          <w:rStyle w:val="Normal1"/>
          <w:rFonts w:ascii="Arial" w:hAnsi="Arial" w:cs="Arial"/>
          <w:sz w:val="20"/>
          <w:lang w:val="es-ES_tradnl"/>
        </w:rPr>
        <w:t>segundo párrafo en la letra i), desarrollando el supuesto de acciones o participaciones no cotizadas, o de empresas no societarias.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el Texto Refundido de las disposiciones del Impuesto sobre Sucesiones y Donaciones se adiciona un nuevo supuesto de no su</w:t>
      </w:r>
      <w:r w:rsidRPr="00440A36">
        <w:rPr>
          <w:rStyle w:val="Normal1"/>
          <w:rFonts w:ascii="Arial" w:hAnsi="Arial" w:cs="Arial"/>
          <w:sz w:val="20"/>
          <w:lang w:val="es-ES_tradnl"/>
        </w:rPr>
        <w:t>jeción, relacionado con la modificación ya comentada en IRPF: las adquisiciones a título lucrativo percibidas por las personas físicas artistas en el ámbito de la Ley Foral 8/2014, de 16 de mayo, del mecenazgo cultural. Hasta la modificación, estas adquisi</w:t>
      </w:r>
      <w:r w:rsidRPr="00440A36">
        <w:rPr>
          <w:rStyle w:val="Normal1"/>
          <w:rFonts w:ascii="Arial" w:hAnsi="Arial" w:cs="Arial"/>
          <w:sz w:val="20"/>
          <w:lang w:val="es-ES_tradnl"/>
        </w:rPr>
        <w:t>ciones se encontraban exentas del impuesto, por lo que no podían estar sujetas al Impuesto sobre la Renta de las Personas Físicas. Con la no sujeción, se someten a imposición a este último impuesto, igualando el tratamiento impositivo que se da a las misma</w:t>
      </w:r>
      <w:r w:rsidRPr="00440A36">
        <w:rPr>
          <w:rStyle w:val="Normal1"/>
          <w:rFonts w:ascii="Arial" w:hAnsi="Arial" w:cs="Arial"/>
          <w:sz w:val="20"/>
          <w:lang w:val="es-ES_tradnl"/>
        </w:rPr>
        <w:t>s, tanto si la destinataria de la donación es una persona física como si es una persona jurídica o una entidad sin personalidad jurídica.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el artículo 28 se introducen varias modificaciones. Por un lado, se incorporan nuevos medios de comprobación. Por o</w:t>
      </w:r>
      <w:r w:rsidRPr="00440A36">
        <w:rPr>
          <w:rStyle w:val="Normal1"/>
          <w:rFonts w:ascii="Arial" w:hAnsi="Arial" w:cs="Arial"/>
          <w:sz w:val="20"/>
          <w:lang w:val="es-ES_tradnl"/>
        </w:rPr>
        <w:t>tro, se llevan a cabo dos precisiones técnicas: con la primera se sustituye el término “interesados” por “sujetos pasivos” nominación más exacta al ser los sujetos pasivos los obligados a presentar la declaración y no los interesados. Con la segunda, se añ</w:t>
      </w:r>
      <w:r w:rsidRPr="00440A36">
        <w:rPr>
          <w:rStyle w:val="Normal1"/>
          <w:rFonts w:ascii="Arial" w:hAnsi="Arial" w:cs="Arial"/>
          <w:sz w:val="20"/>
          <w:lang w:val="es-ES_tradnl"/>
        </w:rPr>
        <w:t xml:space="preserve">ade “en su caso” para recoger la realidad de que no en todos los casos que hay comprobación de valores, esta va ligada a una liquidación, puesto que hay supuestos en donde el destinatario de la comprobación de valores no coincide con el destinatario de la </w:t>
      </w:r>
      <w:r w:rsidRPr="00440A36">
        <w:rPr>
          <w:rStyle w:val="Normal1"/>
          <w:rFonts w:ascii="Arial" w:hAnsi="Arial" w:cs="Arial"/>
          <w:sz w:val="20"/>
          <w:lang w:val="es-ES_tradnl"/>
        </w:rPr>
        <w:t>liquidación.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Como consecuencia de la modificación del orden de sucesión legal previsto en el Fuero Nuevo, las reglas de renuncia de la herencia recogidas en el artículo 44 hasta ahora existentes han dejado de tener sentido y, por tanto, se modifican. Se equipara el rég</w:t>
      </w:r>
      <w:r w:rsidRPr="00440A36">
        <w:rPr>
          <w:rStyle w:val="Normal1"/>
          <w:rFonts w:ascii="Arial" w:hAnsi="Arial" w:cs="Arial"/>
          <w:sz w:val="20"/>
          <w:lang w:val="es-ES_tradnl"/>
        </w:rPr>
        <w:t xml:space="preserve">imen legal de las renuncias en Navarra al existente en el territorio de régimen común.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Sobre la Ley Foral General Tributaria, en primer lugar, cabe destacar que se modifica el artículo 33, que regula los sucesores en los derechos y obligaciones tributario</w:t>
      </w:r>
      <w:r w:rsidRPr="00440A36">
        <w:rPr>
          <w:rStyle w:val="Normal1"/>
          <w:rFonts w:ascii="Arial" w:hAnsi="Arial" w:cs="Arial"/>
          <w:sz w:val="20"/>
          <w:lang w:val="es-ES_tradnl"/>
        </w:rPr>
        <w:t>s. La modificación especifica tres supuestos de sucesión. Por un lado, para el caso de sociedades y entidades con personalidad jurídica disueltas y liquidadas, se distingue entre sociedades y entidades en las que la ley limita la responsabilidad de sus soc</w:t>
      </w:r>
      <w:r w:rsidRPr="00440A36">
        <w:rPr>
          <w:rStyle w:val="Normal1"/>
          <w:rFonts w:ascii="Arial" w:hAnsi="Arial" w:cs="Arial"/>
          <w:sz w:val="20"/>
          <w:lang w:val="es-ES_tradnl"/>
        </w:rPr>
        <w:t xml:space="preserve">ios, de aquellas en las que los socios no tienen limitada su responsabilidad; por otro, se recogen los supuestos de disolución con liquidación de fundaciones y de sociedades y de entidades sin personalidad jurídica.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Así, se establece que las obligaciones </w:t>
      </w:r>
      <w:r w:rsidRPr="00440A36">
        <w:rPr>
          <w:rStyle w:val="Normal1"/>
          <w:rFonts w:ascii="Arial" w:hAnsi="Arial" w:cs="Arial"/>
          <w:sz w:val="20"/>
          <w:lang w:val="es-ES_tradnl"/>
        </w:rPr>
        <w:t>tributarias pendientes de sociedades y entidades con personalidad jurídica en las que la ley no limita la responsabilidad de los socios se transmiten íntegramente a estos, que quedarán solidariamente obligados a su cumplimiento.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el caso de las fundacion</w:t>
      </w:r>
      <w:r w:rsidRPr="00440A36">
        <w:rPr>
          <w:rStyle w:val="Normal1"/>
          <w:rFonts w:ascii="Arial" w:hAnsi="Arial" w:cs="Arial"/>
          <w:sz w:val="20"/>
          <w:lang w:val="es-ES_tradnl"/>
        </w:rPr>
        <w:t>es, las obligaciones tributarias pendientes se transmitirán a los destinatarios de los bienes y derechos de la fundación y en el caso de entidades sin personalidad jurídica a los partícipes o cotitulares en las mismas, quedando todos ellos, en ambos casos,</w:t>
      </w:r>
      <w:r w:rsidRPr="00440A36">
        <w:rPr>
          <w:rStyle w:val="Normal1"/>
          <w:rFonts w:ascii="Arial" w:hAnsi="Arial" w:cs="Arial"/>
          <w:sz w:val="20"/>
          <w:lang w:val="es-ES_tradnl"/>
        </w:rPr>
        <w:t xml:space="preserve"> solidariamente obligados a su cumplimiento.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Seguidamente, se modifica el artículo 44.2 para adecuar el plazo para promover la tasación pericial contradictoria establecido en el apartado 2.b) a los establecidos en la normativa de TPO e ISD. Se modifica tam</w:t>
      </w:r>
      <w:r w:rsidRPr="00440A36">
        <w:rPr>
          <w:rStyle w:val="Normal1"/>
          <w:rFonts w:ascii="Arial" w:hAnsi="Arial" w:cs="Arial"/>
          <w:sz w:val="20"/>
          <w:lang w:val="es-ES_tradnl"/>
        </w:rPr>
        <w:t>bién la vigencia de la lista de peritos terceros, pasando de ser anual a trianual y se establece la posibilidad de regular mediante orden foral los honorarios de los peritos terceros.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Los recargos por presentación de declaraciones-liquidaciones o autoliqui</w:t>
      </w:r>
      <w:r w:rsidRPr="00440A36">
        <w:rPr>
          <w:rStyle w:val="Normal1"/>
          <w:rFonts w:ascii="Arial" w:hAnsi="Arial" w:cs="Arial"/>
          <w:sz w:val="20"/>
          <w:lang w:val="es-ES_tradnl"/>
        </w:rPr>
        <w:t>daciones fuera de plazo se reducen. Si la presentación se hace dentro del mes siguiente al término del plazo voluntario de presentación e ingreso, el recargo pasa a ser del 1 por 100, en lugar del 5 por 100 anterior que se exigía. Se intenta, con ello, que</w:t>
      </w:r>
      <w:r w:rsidRPr="00440A36">
        <w:rPr>
          <w:rStyle w:val="Normal1"/>
          <w:rFonts w:ascii="Arial" w:hAnsi="Arial" w:cs="Arial"/>
          <w:sz w:val="20"/>
          <w:lang w:val="es-ES_tradnl"/>
        </w:rPr>
        <w:t xml:space="preserve"> quienes, por cualquier motivo, no hayan podido presentar la declaración en plazo se vean incentivados a presentarla cuanto antes sin esperar a que transcurran 3 meses.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Por otro lado, en línea con las legislaciones de nuestro entorno, se reduce del 20 al 1</w:t>
      </w:r>
      <w:r w:rsidRPr="00440A36">
        <w:rPr>
          <w:rStyle w:val="Normal1"/>
          <w:rFonts w:ascii="Arial" w:hAnsi="Arial" w:cs="Arial"/>
          <w:sz w:val="20"/>
          <w:lang w:val="es-ES_tradnl"/>
        </w:rPr>
        <w:t xml:space="preserve">5 por 100 el recargo por la presentación de declaraciones-liquidaciones o autoliquidaciones una vez transcurridos 12 meses.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Se adiciona un párrafo al artículo 70.4 para aclarar cómo se computa la duración del plazo del procedimiento sancionador. Además, s</w:t>
      </w:r>
      <w:r w:rsidRPr="00440A36">
        <w:rPr>
          <w:rStyle w:val="Normal1"/>
          <w:rFonts w:ascii="Arial" w:hAnsi="Arial" w:cs="Arial"/>
          <w:sz w:val="20"/>
          <w:lang w:val="es-ES_tradnl"/>
        </w:rPr>
        <w:t>e precisa cómo se entiende cumplida la obligación de notificar, aunque ya se advertía en otros artículos de la Ley Foral General Tributaria de forma dispersa.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Para ampliar la posibilidad de ceder datos a la Cámara de Comptos en el ejercicio de todas las fu</w:t>
      </w:r>
      <w:r w:rsidRPr="00440A36">
        <w:rPr>
          <w:rStyle w:val="Normal1"/>
          <w:rFonts w:ascii="Arial" w:hAnsi="Arial" w:cs="Arial"/>
          <w:sz w:val="20"/>
          <w:lang w:val="es-ES_tradnl"/>
        </w:rPr>
        <w:t>nciones de fiscalización que tenga encomendadas, se modifica la letra g) del artículo 105.1. Y se actualiza la letra l) para ampliar también la posibilidad de ceder datos a otros órganos de otras Administraciones Públicas para la realización de operaciones</w:t>
      </w:r>
      <w:r w:rsidRPr="00440A36">
        <w:rPr>
          <w:rStyle w:val="Normal1"/>
          <w:rFonts w:ascii="Arial" w:hAnsi="Arial" w:cs="Arial"/>
          <w:sz w:val="20"/>
          <w:lang w:val="es-ES_tradnl"/>
        </w:rPr>
        <w:t xml:space="preserve"> estadísticas que tengan habilitación legal e interés para Navarra. Con ello, se incluye la posibilidad de remitir los datos para operaciones estadísticas contenidas en la normativa europea y que se instrumentalizan a través del Plan Nacional de Estadístic</w:t>
      </w:r>
      <w:r w:rsidRPr="00440A36">
        <w:rPr>
          <w:rStyle w:val="Normal1"/>
          <w:rFonts w:ascii="Arial" w:hAnsi="Arial" w:cs="Arial"/>
          <w:sz w:val="20"/>
          <w:lang w:val="es-ES_tradnl"/>
        </w:rPr>
        <w:t>a y al Instituto Estadístico de Navarra (</w:t>
      </w:r>
      <w:proofErr w:type="spellStart"/>
      <w:r w:rsidRPr="00440A36">
        <w:rPr>
          <w:rStyle w:val="Normal1"/>
          <w:rFonts w:ascii="Arial" w:hAnsi="Arial" w:cs="Arial"/>
          <w:sz w:val="20"/>
          <w:lang w:val="es-ES_tradnl"/>
        </w:rPr>
        <w:t>Nastat</w:t>
      </w:r>
      <w:proofErr w:type="spellEnd"/>
      <w:r w:rsidRPr="00440A36">
        <w:rPr>
          <w:rStyle w:val="Normal1"/>
          <w:rFonts w:ascii="Arial" w:hAnsi="Arial" w:cs="Arial"/>
          <w:sz w:val="20"/>
          <w:lang w:val="es-ES_tradnl"/>
        </w:rPr>
        <w:t>), que, en la práctica, es quien realiza las operaciones estadísticas en el ámbito de la Comunidad Foral. También permitirá la cesión para operaciones estadísticas del Plan Nacional de Estadística que se refie</w:t>
      </w:r>
      <w:r w:rsidRPr="00440A36">
        <w:rPr>
          <w:rStyle w:val="Normal1"/>
          <w:rFonts w:ascii="Arial" w:hAnsi="Arial" w:cs="Arial"/>
          <w:sz w:val="20"/>
          <w:lang w:val="es-ES_tradnl"/>
        </w:rPr>
        <w:t>ran a Navarra.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cuanto a la regulación de la publicación del listado de deudores a la Hacienda Pública de Navarra recogida en el artículo 105 bis, se suprime el párrafo que establece que la comunicación al deudor de la propuesta de inclusión en el listad</w:t>
      </w:r>
      <w:r w:rsidRPr="00440A36">
        <w:rPr>
          <w:rStyle w:val="Normal1"/>
          <w:rFonts w:ascii="Arial" w:hAnsi="Arial" w:cs="Arial"/>
          <w:sz w:val="20"/>
          <w:lang w:val="es-ES_tradnl"/>
        </w:rPr>
        <w:t>o constituirá causa de interrupción de la prescripción. Con la modificación realizada, la comunicación al deudor de la propuesta de inclusión en el listado ya no interrumpe el plazo de prescripción. Tal cambio normativo se fundamenta en razones de fondo, y</w:t>
      </w:r>
      <w:r w:rsidRPr="00440A36">
        <w:rPr>
          <w:rStyle w:val="Normal1"/>
          <w:rFonts w:ascii="Arial" w:hAnsi="Arial" w:cs="Arial"/>
          <w:sz w:val="20"/>
          <w:lang w:val="es-ES_tradnl"/>
        </w:rPr>
        <w:t>a que la publicación del listado no es un trámite del procedimiento de recaudación; de oportunidad, ya que tal publicación convierte las deudas en perpetuas; y de “derecho comparado”, puesto que la legislación navarra es la única que contempla la interrupc</w:t>
      </w:r>
      <w:r w:rsidRPr="00440A36">
        <w:rPr>
          <w:rStyle w:val="Normal1"/>
          <w:rFonts w:ascii="Arial" w:hAnsi="Arial" w:cs="Arial"/>
          <w:sz w:val="20"/>
          <w:lang w:val="es-ES_tradnl"/>
        </w:rPr>
        <w:t>ión de la prescripción por ese motivo.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Finalmente, se incluyen nuevos procedimientos que podrán entenderse desestimados por efecto del silencio administrativo, es decir, por haber vencido el plazo máximo establecido sin que se haya notificado resolución ex</w:t>
      </w:r>
      <w:r w:rsidRPr="00440A36">
        <w:rPr>
          <w:rStyle w:val="Normal1"/>
          <w:rFonts w:ascii="Arial" w:hAnsi="Arial" w:cs="Arial"/>
          <w:sz w:val="20"/>
          <w:lang w:val="es-ES_tradnl"/>
        </w:rPr>
        <w:t>presa.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En la Ley Foral reguladora del Régimen Tributario de las Fundaciones y de las actividades de patrocinio se introducen mejoras técnicas, se actualizan terminologías y referencias normativas y se suprimen disposiciones obsoletas.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la Ley Foral regul</w:t>
      </w:r>
      <w:r w:rsidRPr="00440A36">
        <w:rPr>
          <w:rStyle w:val="Normal1"/>
          <w:rFonts w:ascii="Arial" w:hAnsi="Arial" w:cs="Arial"/>
          <w:sz w:val="20"/>
          <w:lang w:val="es-ES_tradnl"/>
        </w:rPr>
        <w:t>adora del régimen fiscal de las cooperativas únicamente se actualizan referencias a la normativa vigente.</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Cabe hacer mención sobre la Ley Foral reguladora del mecenazgo cultural y de sus incentivos fiscales en la Comunidad Foral de Navarra, que se deroga e</w:t>
      </w:r>
      <w:r w:rsidRPr="00440A36">
        <w:rPr>
          <w:rStyle w:val="Normal1"/>
          <w:rFonts w:ascii="Arial" w:hAnsi="Arial" w:cs="Arial"/>
          <w:sz w:val="20"/>
          <w:lang w:val="es-ES_tradnl"/>
        </w:rPr>
        <w:t>l artículo 18.2 de la Ley Foral. Como se ha comentado anteriormente, la modificación normativa consiste en sustituir la exención del Impuesto sobre Sucesiones y Donaciones de las adquisiciones a título gratuito por las personas físicas que tengan la consid</w:t>
      </w:r>
      <w:r w:rsidRPr="00440A36">
        <w:rPr>
          <w:rStyle w:val="Normal1"/>
          <w:rFonts w:ascii="Arial" w:hAnsi="Arial" w:cs="Arial"/>
          <w:sz w:val="20"/>
          <w:lang w:val="es-ES_tradnl"/>
        </w:rPr>
        <w:t>eración de beneficiarias conforme al artículo 4. f) de la Ley Foral del mecenazgo, por una no sujeción al impuesto. Por ello se deroga el artículo 18.2 que recogía la exención.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la Ley Foral de Tasas y Precios Públicos de la Administración de la Comunida</w:t>
      </w:r>
      <w:r w:rsidRPr="00440A36">
        <w:rPr>
          <w:rStyle w:val="Normal1"/>
          <w:rFonts w:ascii="Arial" w:hAnsi="Arial" w:cs="Arial"/>
          <w:sz w:val="20"/>
          <w:lang w:val="es-ES_tradnl"/>
        </w:rPr>
        <w:t>d Foral de Navarra y de sus Organismos Autónomos, en primer lugar, cabe mencionar que se suprimen algunas tasas que no se han devengado en los últimos años o que no se van a devengar por diferentes motivos, y se actualizan otras.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Por otro lado, se añaden l</w:t>
      </w:r>
      <w:r w:rsidRPr="00440A36">
        <w:rPr>
          <w:rStyle w:val="Normal1"/>
          <w:rFonts w:ascii="Arial" w:hAnsi="Arial" w:cs="Arial"/>
          <w:sz w:val="20"/>
          <w:lang w:val="es-ES_tradnl"/>
        </w:rPr>
        <w:t xml:space="preserve">as familias monoparentales o en situación de </w:t>
      </w:r>
      <w:proofErr w:type="spellStart"/>
      <w:r w:rsidRPr="00440A36">
        <w:rPr>
          <w:rStyle w:val="Normal1"/>
          <w:rFonts w:ascii="Arial" w:hAnsi="Arial" w:cs="Arial"/>
          <w:sz w:val="20"/>
          <w:lang w:val="es-ES_tradnl"/>
        </w:rPr>
        <w:t>monoparentalidad</w:t>
      </w:r>
      <w:proofErr w:type="spellEnd"/>
      <w:r w:rsidRPr="00440A36">
        <w:rPr>
          <w:rStyle w:val="Normal1"/>
          <w:rFonts w:ascii="Arial" w:hAnsi="Arial" w:cs="Arial"/>
          <w:sz w:val="20"/>
          <w:lang w:val="es-ES_tradnl"/>
        </w:rPr>
        <w:t>, como destinatarias de los mismos beneficios fiscales que la ley foral reconoce a las familias numerosas, ya que, de acuerdo con lo establecido en la Ley Foral 5/2019, de 7 de febrero, estas tie</w:t>
      </w:r>
      <w:r w:rsidRPr="00440A36">
        <w:rPr>
          <w:rStyle w:val="Normal1"/>
          <w:rFonts w:ascii="Arial" w:hAnsi="Arial" w:cs="Arial"/>
          <w:sz w:val="20"/>
          <w:lang w:val="es-ES_tradnl"/>
        </w:rPr>
        <w:t xml:space="preserve">nen el mismo tratamiento en materia fiscal que reconoce la normativa navarra a las familias numerosas.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Finalmente, la tramitación telemática de las autorizaciones de transporte y la nueva normativa sobre ordenación de los transportes terrestres han supues</w:t>
      </w:r>
      <w:r w:rsidRPr="00440A36">
        <w:rPr>
          <w:rStyle w:val="Normal1"/>
          <w:rFonts w:ascii="Arial" w:hAnsi="Arial" w:cs="Arial"/>
          <w:sz w:val="20"/>
          <w:lang w:val="es-ES_tradnl"/>
        </w:rPr>
        <w:t>to importantes cambios, los cuales determinan la supresión de tasas que ya no se generan y aconsejan la modificación de las tasas existentes por prestación de servicios administrativos en materia de transportes, para asimilar y homogeneizar su imposición a</w:t>
      </w:r>
      <w:r w:rsidRPr="00440A36">
        <w:rPr>
          <w:rStyle w:val="Normal1"/>
          <w:rFonts w:ascii="Arial" w:hAnsi="Arial" w:cs="Arial"/>
          <w:sz w:val="20"/>
          <w:lang w:val="es-ES_tradnl"/>
        </w:rPr>
        <w:t>nte trámites ahora similares.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Por último, en la Ley Foral de Haciendas Locales se actualizan los coeficientes máximos a aplicar para determinar la base imponible del Impuesto sobre incremento del valor de los terrenos de naturaleza urbana.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En cumplimiento </w:t>
      </w:r>
      <w:r w:rsidRPr="00440A36">
        <w:rPr>
          <w:rStyle w:val="Normal1"/>
          <w:rFonts w:ascii="Arial" w:hAnsi="Arial" w:cs="Arial"/>
          <w:sz w:val="20"/>
          <w:lang w:val="es-ES_tradnl"/>
        </w:rPr>
        <w:t>de la Sentencia 72/2017 del Tribunal Constitucional, la Ley Foral 19/2017 procedió a efectuar las pertinentes modificaciones de la Ley Foral 2/1995, de 10 de marzo, de Haciendas Locales de Navarra, relativas al Impuesto sobre el incremento del valor de los</w:t>
      </w:r>
      <w:r w:rsidRPr="00440A36">
        <w:rPr>
          <w:rStyle w:val="Normal1"/>
          <w:rFonts w:ascii="Arial" w:hAnsi="Arial" w:cs="Arial"/>
          <w:sz w:val="20"/>
          <w:lang w:val="es-ES_tradnl"/>
        </w:rPr>
        <w:t xml:space="preserve"> terrenos de naturaleza urbana, al objeto de no someter a tributación supuestos en los que no exista un incremento de valor de los terrenos urbanos, si bien respetando el principio del Tribunal Constitucional consistente en que es plenamente válida la opci</w:t>
      </w:r>
      <w:r w:rsidRPr="00440A36">
        <w:rPr>
          <w:rStyle w:val="Normal1"/>
          <w:rFonts w:ascii="Arial" w:hAnsi="Arial" w:cs="Arial"/>
          <w:sz w:val="20"/>
          <w:lang w:val="es-ES_tradnl"/>
        </w:rPr>
        <w:t>ón de política legislativa dirigida a someter a tributación los incrementos de valor basados en un sistema de cuantificación objetiva de capacidades económicas potenciales, en lugar de hacerlo en función de la efectiva capacidad económica. Con base en ello</w:t>
      </w:r>
      <w:r w:rsidRPr="00440A36">
        <w:rPr>
          <w:rStyle w:val="Normal1"/>
          <w:rFonts w:ascii="Arial" w:hAnsi="Arial" w:cs="Arial"/>
          <w:sz w:val="20"/>
          <w:lang w:val="es-ES_tradnl"/>
        </w:rPr>
        <w:t>, la ley foral estableció un método objetivo para el cálculo de las plusvalías, con arreglo a coeficientes móviles en el tiempo y sensibles a la evolución de los precios del mercado inmobiliario.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El coeficiente a aplicar sobre el valor del terreno en el mo</w:t>
      </w:r>
      <w:r w:rsidRPr="00440A36">
        <w:rPr>
          <w:rStyle w:val="Normal1"/>
          <w:rFonts w:ascii="Arial" w:hAnsi="Arial" w:cs="Arial"/>
          <w:sz w:val="20"/>
          <w:lang w:val="es-ES_tradnl"/>
        </w:rPr>
        <w:t>mento del devengo será el que corresponda de los aprobados por el ayuntamiento según el periodo de generación del incremento de valor, sin que pueda exceder de los límites establecidos en la ley foral (esto es, el ayuntamiento podrá fijar otros menores; si</w:t>
      </w:r>
      <w:r w:rsidRPr="00440A36">
        <w:rPr>
          <w:rStyle w:val="Normal1"/>
          <w:rFonts w:ascii="Arial" w:hAnsi="Arial" w:cs="Arial"/>
          <w:sz w:val="20"/>
          <w:lang w:val="es-ES_tradnl"/>
        </w:rPr>
        <w:t xml:space="preserve"> no los fija, se aplicarán los de la ley foral). De acuerdo con lo previsto en el artículo 175.2 estos coeficientes máximos serán actualizados anualmente. La modificación normativa que se realiza acomete esta tarea de actualización de los coeficientes máxi</w:t>
      </w:r>
      <w:r w:rsidRPr="00440A36">
        <w:rPr>
          <w:rStyle w:val="Normal1"/>
          <w:rFonts w:ascii="Arial" w:hAnsi="Arial" w:cs="Arial"/>
          <w:sz w:val="20"/>
          <w:lang w:val="es-ES_tradnl"/>
        </w:rPr>
        <w:t>mos. Para ello parte de los valores medios de cada año correspondientes a inmuebles (pisos) situados en Navarra y se les resta el módulo del coste de construcción aprobado para la valoración catastral. Así se llega a un valor medio del suelo para cada año.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La disposición derogatoria en su apartado primero deroga el Decreto Foral 129/2002, de 17 de junio, que regula los plazos máximos de duración de los procedimientos tributarios y los efectos del silencio. Como es sabido, en los procedimientos iniciados a s</w:t>
      </w:r>
      <w:r w:rsidRPr="00440A36">
        <w:rPr>
          <w:rStyle w:val="Normal1"/>
          <w:rFonts w:ascii="Arial" w:hAnsi="Arial" w:cs="Arial"/>
          <w:sz w:val="20"/>
          <w:lang w:val="es-ES_tradnl"/>
        </w:rPr>
        <w:t xml:space="preserve">olicitud del interesado, el artículo 87.3 de la LFGT establece que el silencio será positivo, salvo que por ley foral se establezca lo contrario. Esta reserva de ley foral había dejado sin contenido lo dispuesto en el decreto foral que ahora se deroga. El </w:t>
      </w:r>
      <w:r w:rsidRPr="00440A36">
        <w:rPr>
          <w:rStyle w:val="Normal1"/>
          <w:rFonts w:ascii="Arial" w:hAnsi="Arial" w:cs="Arial"/>
          <w:sz w:val="20"/>
          <w:lang w:val="es-ES_tradnl"/>
        </w:rPr>
        <w:t>apartado segundo, por su parte, deroga el artículo 67.2 del Reglamento de la Inspección Tributaria de Navarra, aprobado por Decreto Foral 152/2001, de 11 de junio, en consonancia con la declaración de nulidad dictada por el Tribunal Supremo en relación con</w:t>
      </w:r>
      <w:r w:rsidRPr="00440A36">
        <w:rPr>
          <w:rStyle w:val="Normal1"/>
          <w:rFonts w:ascii="Arial" w:hAnsi="Arial" w:cs="Arial"/>
          <w:sz w:val="20"/>
          <w:lang w:val="es-ES_tradnl"/>
        </w:rPr>
        <w:t xml:space="preserve"> el precepto equivalente del Reglamento de gestión e inspección del Estado. Los mencionados artículos establecen que la administración tributaria puede apreciar indicios de delito contra la Hacienda Pública en cualquier momento, con independencia de que se</w:t>
      </w:r>
      <w:r w:rsidRPr="00440A36">
        <w:rPr>
          <w:rStyle w:val="Normal1"/>
          <w:rFonts w:ascii="Arial" w:hAnsi="Arial" w:cs="Arial"/>
          <w:sz w:val="20"/>
          <w:lang w:val="es-ES_tradnl"/>
        </w:rPr>
        <w:t xml:space="preserve"> hubiera dictado liquidación administrativa o, incluso, impuesto sanción. Para el Tribunal Supremo, no es posible denunciar un delito fiscal ya sancionado o liquidado, considerando nulo el contenido artículo 197 bis.2 del Reglamento de gestión e inspección</w:t>
      </w:r>
      <w:r w:rsidRPr="00440A36">
        <w:rPr>
          <w:rStyle w:val="Normal1"/>
          <w:rFonts w:ascii="Arial" w:hAnsi="Arial" w:cs="Arial"/>
          <w:sz w:val="20"/>
          <w:lang w:val="es-ES_tradnl"/>
        </w:rPr>
        <w:t xml:space="preserve"> del Estado, y por ende el de Navarra.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cuanto a las disposiciones finales primera y segunda se ocupan, respectivamente, de la habilitación reglamentaria y de la entrada en vigor.</w:t>
      </w:r>
    </w:p>
    <w:p w:rsidR="00DD4070" w:rsidRPr="00440A36" w:rsidRDefault="009A588B">
      <w:pPr>
        <w:rPr>
          <w:rStyle w:val="Normal1"/>
          <w:rFonts w:ascii="Arial" w:hAnsi="Arial" w:cs="Arial"/>
          <w:sz w:val="20"/>
          <w:lang w:val="es-ES_tradnl"/>
        </w:rPr>
      </w:pPr>
      <w:r w:rsidRPr="00440A36">
        <w:rPr>
          <w:rStyle w:val="Normal1"/>
          <w:rFonts w:ascii="Arial" w:hAnsi="Arial" w:cs="Arial"/>
          <w:b/>
          <w:sz w:val="20"/>
          <w:lang w:val="es-ES_tradnl"/>
        </w:rPr>
        <w:t>Artículo primero</w:t>
      </w:r>
      <w:r w:rsidRPr="00440A36">
        <w:rPr>
          <w:rStyle w:val="Normal1"/>
          <w:rFonts w:ascii="Arial" w:hAnsi="Arial" w:cs="Arial"/>
          <w:sz w:val="20"/>
          <w:lang w:val="es-ES_tradnl"/>
        </w:rPr>
        <w:t>. Texto Refundido de la Ley Foral del Impuesto sobre la Re</w:t>
      </w:r>
      <w:r w:rsidRPr="00440A36">
        <w:rPr>
          <w:rStyle w:val="Normal1"/>
          <w:rFonts w:ascii="Arial" w:hAnsi="Arial" w:cs="Arial"/>
          <w:sz w:val="20"/>
          <w:lang w:val="es-ES_tradnl"/>
        </w:rPr>
        <w:t>nta de las Personas Físicas.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Los preceptos del Texto Refundido de la Ley Foral del Impuesto sobre la Renta de las Personas Físicas, aprobado por el Decreto Foral Legislativo 4/2008, de 2 de junio, que a continuación se relacionan quedarán redactados del si</w:t>
      </w:r>
      <w:r w:rsidRPr="00440A36">
        <w:rPr>
          <w:rStyle w:val="Normal1"/>
          <w:rFonts w:ascii="Arial" w:hAnsi="Arial" w:cs="Arial"/>
          <w:sz w:val="20"/>
          <w:lang w:val="es-ES_tradnl"/>
        </w:rPr>
        <w:t>guiente modo: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Uno</w:t>
      </w:r>
      <w:r w:rsidRPr="00440A36">
        <w:rPr>
          <w:rStyle w:val="Normal1"/>
          <w:rFonts w:ascii="Arial" w:hAnsi="Arial" w:cs="Arial"/>
          <w:sz w:val="20"/>
          <w:lang w:val="es-ES_tradnl"/>
        </w:rPr>
        <w:t>. Artículo 7.h), segundo párrafo. Con efectos desde 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“Asimismo estarán exentas, en los términos que reglamentariamente se establezcan, las becas públicas y las otorgadas por las entidades sin fines lucrativos y por la</w:t>
      </w:r>
      <w:r w:rsidRPr="00440A36">
        <w:rPr>
          <w:rStyle w:val="Normal1"/>
          <w:rFonts w:ascii="Arial" w:hAnsi="Arial" w:cs="Arial"/>
          <w:sz w:val="20"/>
          <w:lang w:val="es-ES_tradnl"/>
        </w:rPr>
        <w:t>s fundaciones bancarias mencionadas anteriormente, específicamente con fines de investigación, a los funcionarios y demás personal al servicio de las Administraciones Públicas y al personal docente e investigador de las universidades”.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Dos</w:t>
      </w:r>
      <w:r w:rsidRPr="00440A36">
        <w:rPr>
          <w:rStyle w:val="Normal1"/>
          <w:rFonts w:ascii="Arial" w:hAnsi="Arial" w:cs="Arial"/>
          <w:sz w:val="20"/>
          <w:lang w:val="es-ES_tradnl"/>
        </w:rPr>
        <w:t xml:space="preserve">. Artículo 7.k), </w:t>
      </w:r>
      <w:r w:rsidRPr="00440A36">
        <w:rPr>
          <w:rStyle w:val="Normal1"/>
          <w:rFonts w:ascii="Arial" w:hAnsi="Arial" w:cs="Arial"/>
          <w:sz w:val="20"/>
          <w:lang w:val="es-ES_tradnl"/>
        </w:rPr>
        <w:t>adición de un párrafo. Con efectos desde el 1 de enero de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“No se aplicará la exención establecida en esta letra a las prestaciones reguladas en los capítulos VI y VII del título II del Texto Refundido de la Ley General de la Seguridad Social”.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 xml:space="preserve">Nuevo </w:t>
      </w:r>
      <w:r w:rsidRPr="00440A36">
        <w:rPr>
          <w:rStyle w:val="Normal1"/>
          <w:rFonts w:ascii="Arial" w:hAnsi="Arial" w:cs="Arial"/>
          <w:sz w:val="20"/>
          <w:u w:val="single"/>
          <w:lang w:val="es-ES_tradnl"/>
        </w:rPr>
        <w:t>apartado</w:t>
      </w:r>
      <w:r w:rsidRPr="00440A36">
        <w:rPr>
          <w:rStyle w:val="Normal1"/>
          <w:rFonts w:ascii="Arial" w:hAnsi="Arial" w:cs="Arial"/>
          <w:sz w:val="20"/>
          <w:lang w:val="es-ES_tradnl"/>
        </w:rPr>
        <w:t>. Artículo 7.n) número 3º, segundo párrafo. Con efectos desde 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 exención se aplicará a las retribuciones devengadas durante los días de estancia en el extranjero, con el límite máximo de 60.000 euros anuales. Reglamentariamente podrá establecerse el procedimiento para calcular el importe diario exento”.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Nuevo apart</w:t>
      </w:r>
      <w:r w:rsidRPr="00440A36">
        <w:rPr>
          <w:rStyle w:val="Normal1"/>
          <w:rFonts w:ascii="Arial" w:hAnsi="Arial" w:cs="Arial"/>
          <w:sz w:val="20"/>
          <w:u w:val="single"/>
          <w:lang w:val="es-ES_tradnl"/>
        </w:rPr>
        <w:t>ado</w:t>
      </w:r>
      <w:r w:rsidRPr="00440A36">
        <w:rPr>
          <w:rStyle w:val="Normal1"/>
          <w:rFonts w:ascii="Arial" w:hAnsi="Arial" w:cs="Arial"/>
          <w:sz w:val="20"/>
          <w:lang w:val="es-ES_tradnl"/>
        </w:rPr>
        <w:t>. Adición de una nueva letra al artículo 7. Con efectos desde 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“nueva letra) Las rentas del trabajo satisfechas por las sociedades a sus trabajadores, destinadas a la adquisición, suscripción o asunción de acciones o participacione</w:t>
      </w:r>
      <w:r w:rsidRPr="00440A36">
        <w:rPr>
          <w:rStyle w:val="Normal1"/>
          <w:rFonts w:ascii="Arial" w:hAnsi="Arial" w:cs="Arial"/>
          <w:sz w:val="20"/>
          <w:lang w:val="es-ES_tradnl"/>
        </w:rPr>
        <w:t>s en el capital social de la empresa en la que presten sus servicios o de las de cualquiera de las sociedades integrantes del grupo en el sentido del artículo 42 del Código de Comercio, con un límite de 20.000 euros anuales, cuando la persona trabajadora y</w:t>
      </w:r>
      <w:r w:rsidRPr="00440A36">
        <w:rPr>
          <w:rStyle w:val="Normal1"/>
          <w:rFonts w:ascii="Arial" w:hAnsi="Arial" w:cs="Arial"/>
          <w:sz w:val="20"/>
          <w:lang w:val="es-ES_tradnl"/>
        </w:rPr>
        <w:t xml:space="preserve"> las acciones o participaciones adquiridas cumplan los requisitos establecidos para practicar la deducción recogida en el artículo 62.11.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El incumplimiento de cualquier requisito establecido en el artículo 62.11 supondrá que el sujeto pasivo deberá regula</w:t>
      </w:r>
      <w:r w:rsidRPr="00440A36">
        <w:rPr>
          <w:rStyle w:val="Normal1"/>
          <w:rFonts w:ascii="Arial" w:hAnsi="Arial" w:cs="Arial"/>
          <w:sz w:val="20"/>
          <w:lang w:val="es-ES_tradnl"/>
        </w:rPr>
        <w:t xml:space="preserve">rizar la situación tributaria conforme a lo establecido en el artículo 83.4.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 aplicación de esta exención es incompatible por los importes exentos con la deducción recogida en el artículo 62.11”.</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Nuevo apartado</w:t>
      </w:r>
      <w:r w:rsidRPr="00440A36">
        <w:rPr>
          <w:rStyle w:val="Normal1"/>
          <w:rFonts w:ascii="Arial" w:hAnsi="Arial" w:cs="Arial"/>
          <w:sz w:val="20"/>
          <w:lang w:val="es-ES_tradnl"/>
        </w:rPr>
        <w:t>. Artículo 28, adición de una letra e). Con</w:t>
      </w:r>
      <w:r w:rsidRPr="00440A36">
        <w:rPr>
          <w:rStyle w:val="Normal1"/>
          <w:rFonts w:ascii="Arial" w:hAnsi="Arial" w:cs="Arial"/>
          <w:sz w:val="20"/>
          <w:lang w:val="es-ES_tradnl"/>
        </w:rPr>
        <w:t xml:space="preserve"> efectos a partir del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 xml:space="preserve">“e) Las cantidades percibidas por la materialización de derechos económicos de carácter especial que provengan directa o indirectamente de sociedades o fondos de capital riesgo a los que resulte de aplicación el régimen especial establecido en el artículo </w:t>
      </w:r>
      <w:r w:rsidRPr="00440A36">
        <w:rPr>
          <w:rStyle w:val="Normal1"/>
          <w:rFonts w:ascii="Arial" w:hAnsi="Arial" w:cs="Arial"/>
          <w:sz w:val="20"/>
          <w:lang w:val="es-ES_tradnl"/>
        </w:rPr>
        <w:t xml:space="preserve">94 de la Ley Foral 26/2016, del Impuesto sobre Sociedades, siempre y cuando se cumplan las siguientes condiciones: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Que los derechos económicos de carácter especial provengan de la participación directa o indirecta en dichas sociedades o fondos de capi</w:t>
      </w:r>
      <w:r w:rsidRPr="00440A36">
        <w:rPr>
          <w:rStyle w:val="Normal1"/>
          <w:rFonts w:ascii="Arial" w:hAnsi="Arial" w:cs="Arial"/>
          <w:sz w:val="20"/>
          <w:lang w:val="es-ES_tradnl"/>
        </w:rPr>
        <w:t xml:space="preserve">tal riesgo, gestionados por una sociedad gestora de entidades de inversión de tipo cerrado o por una sociedad de capital riesgo, cuando la misma actúe como sociedad gestora. </w:t>
      </w:r>
    </w:p>
    <w:p w:rsidR="00DD4070" w:rsidRPr="00440A36" w:rsidRDefault="009A588B">
      <w:pPr>
        <w:rPr>
          <w:rStyle w:val="Normal1"/>
          <w:rFonts w:ascii="Arial" w:hAnsi="Arial" w:cs="Arial"/>
          <w:sz w:val="20"/>
          <w:lang w:val="es-ES_tradnl"/>
        </w:rPr>
      </w:pPr>
      <w:proofErr w:type="gramStart"/>
      <w:r w:rsidRPr="00440A36">
        <w:rPr>
          <w:rStyle w:val="Normal1"/>
          <w:rFonts w:ascii="Arial" w:hAnsi="Arial" w:cs="Arial"/>
          <w:sz w:val="20"/>
          <w:lang w:val="es-ES_tradnl"/>
        </w:rPr>
        <w:t>b</w:t>
      </w:r>
      <w:proofErr w:type="gramEnd"/>
      <w:r w:rsidRPr="00440A36">
        <w:rPr>
          <w:rStyle w:val="Normal1"/>
          <w:rFonts w:ascii="Arial" w:hAnsi="Arial" w:cs="Arial"/>
          <w:sz w:val="20"/>
          <w:lang w:val="es-ES_tradnl"/>
        </w:rPr>
        <w:t>') Que el contribuyente ostente o haya ostentado la condición de persona trabaja</w:t>
      </w:r>
      <w:r w:rsidRPr="00440A36">
        <w:rPr>
          <w:rStyle w:val="Normal1"/>
          <w:rFonts w:ascii="Arial" w:hAnsi="Arial" w:cs="Arial"/>
          <w:sz w:val="20"/>
          <w:lang w:val="es-ES_tradnl"/>
        </w:rPr>
        <w:t xml:space="preserve">dora o alta directiva en las citadas sociedad gestora o sociedad de capital riesgo.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estos efectos, se considerará que ostentan la condición de personal de alta dirección las personas previstas en el artículo 45.2 de la Ley 22/2014, de 12 de noviembre, p</w:t>
      </w:r>
      <w:r w:rsidRPr="00440A36">
        <w:rPr>
          <w:rStyle w:val="Normal1"/>
          <w:rFonts w:ascii="Arial" w:hAnsi="Arial" w:cs="Arial"/>
          <w:sz w:val="20"/>
          <w:lang w:val="es-ES_tradnl"/>
        </w:rPr>
        <w:t>or la que se regulan las entidades de capital-riesgo, otras entidades de inversión colectiva de tipo cerrado y las sociedades gestoras de entidades de inversión colectiva de tipo cerrado, y por la que se modifica la Ley 35/2003, de 4 de noviembre, de Insti</w:t>
      </w:r>
      <w:r w:rsidRPr="00440A36">
        <w:rPr>
          <w:rStyle w:val="Normal1"/>
          <w:rFonts w:ascii="Arial" w:hAnsi="Arial" w:cs="Arial"/>
          <w:sz w:val="20"/>
          <w:lang w:val="es-ES_tradnl"/>
        </w:rPr>
        <w:t xml:space="preserve">tuciones de Inversión Colectiva. </w:t>
      </w:r>
    </w:p>
    <w:p w:rsidR="00DD4070" w:rsidRPr="00440A36" w:rsidRDefault="009A588B">
      <w:pPr>
        <w:rPr>
          <w:rStyle w:val="Normal1"/>
          <w:rFonts w:ascii="Arial" w:hAnsi="Arial" w:cs="Arial"/>
          <w:sz w:val="20"/>
          <w:lang w:val="es-ES_tradnl"/>
        </w:rPr>
      </w:pPr>
      <w:proofErr w:type="gramStart"/>
      <w:r w:rsidRPr="00440A36">
        <w:rPr>
          <w:rStyle w:val="Normal1"/>
          <w:rFonts w:ascii="Arial" w:hAnsi="Arial" w:cs="Arial"/>
          <w:sz w:val="20"/>
          <w:lang w:val="es-ES_tradnl"/>
        </w:rPr>
        <w:t>c</w:t>
      </w:r>
      <w:proofErr w:type="gramEnd"/>
      <w:r w:rsidRPr="00440A36">
        <w:rPr>
          <w:rStyle w:val="Normal1"/>
          <w:rFonts w:ascii="Arial" w:hAnsi="Arial" w:cs="Arial"/>
          <w:sz w:val="20"/>
          <w:lang w:val="es-ES_tradnl"/>
        </w:rPr>
        <w:t xml:space="preserve">') Que la obtención de los derechos económicos de carácter especial esté condicionada a que las restantes personas o entidades inversoras en la sociedad o fondo de capital riesgo obtengan una rentabilidad mínima definida </w:t>
      </w:r>
      <w:r w:rsidRPr="00440A36">
        <w:rPr>
          <w:rStyle w:val="Normal1"/>
          <w:rFonts w:ascii="Arial" w:hAnsi="Arial" w:cs="Arial"/>
          <w:sz w:val="20"/>
          <w:lang w:val="es-ES_tradnl"/>
        </w:rPr>
        <w:t xml:space="preserve">en el reglamento de gestión o en los estatutos de la sociedad o fondo de capital riesgo. </w:t>
      </w:r>
    </w:p>
    <w:p w:rsidR="00DD4070" w:rsidRPr="00440A36" w:rsidRDefault="009A588B">
      <w:pPr>
        <w:rPr>
          <w:rStyle w:val="Normal1"/>
          <w:rFonts w:ascii="Arial" w:hAnsi="Arial" w:cs="Arial"/>
          <w:sz w:val="20"/>
          <w:lang w:val="es-ES_tradnl"/>
        </w:rPr>
      </w:pPr>
      <w:proofErr w:type="gramStart"/>
      <w:r w:rsidRPr="00440A36">
        <w:rPr>
          <w:rStyle w:val="Normal1"/>
          <w:rFonts w:ascii="Arial" w:hAnsi="Arial" w:cs="Arial"/>
          <w:sz w:val="20"/>
          <w:lang w:val="es-ES_tradnl"/>
        </w:rPr>
        <w:t>d</w:t>
      </w:r>
      <w:proofErr w:type="gramEnd"/>
      <w:r w:rsidRPr="00440A36">
        <w:rPr>
          <w:rStyle w:val="Normal1"/>
          <w:rFonts w:ascii="Arial" w:hAnsi="Arial" w:cs="Arial"/>
          <w:sz w:val="20"/>
          <w:lang w:val="es-ES_tradnl"/>
        </w:rPr>
        <w:t>') Que la participación directa o indirecta en sociedades o fondos de capital-riesgo de las que deriva la obtención de los derechos económicos de carácter especial s</w:t>
      </w:r>
      <w:r w:rsidRPr="00440A36">
        <w:rPr>
          <w:rStyle w:val="Normal1"/>
          <w:rFonts w:ascii="Arial" w:hAnsi="Arial" w:cs="Arial"/>
          <w:sz w:val="20"/>
          <w:lang w:val="es-ES_tradnl"/>
        </w:rPr>
        <w:t>e haya poseído durante al menos cinco años de manera ininterrumpida desde el primer desembolso. En caso de no completarse dicho plazo por el fallecimiento de la persona titular, las sucesoras deberán mantener posteriormente la participación durante el tiem</w:t>
      </w:r>
      <w:r w:rsidRPr="00440A36">
        <w:rPr>
          <w:rStyle w:val="Normal1"/>
          <w:rFonts w:ascii="Arial" w:hAnsi="Arial" w:cs="Arial"/>
          <w:sz w:val="20"/>
          <w:lang w:val="es-ES_tradnl"/>
        </w:rPr>
        <w:t xml:space="preserve">po necesario para completarlo y, en caso de fallecimiento de estas últimas, lo mismo se aplicará con respecto a sus sucesoras, y así sucesivamente. </w:t>
      </w:r>
    </w:p>
    <w:p w:rsidR="00DD4070" w:rsidRPr="00440A36" w:rsidRDefault="009A588B">
      <w:pPr>
        <w:rPr>
          <w:rStyle w:val="Normal1"/>
          <w:rFonts w:ascii="Arial" w:hAnsi="Arial" w:cs="Arial"/>
          <w:sz w:val="20"/>
          <w:lang w:val="es-ES_tradnl"/>
        </w:rPr>
      </w:pPr>
      <w:proofErr w:type="gramStart"/>
      <w:r w:rsidRPr="00440A36">
        <w:rPr>
          <w:rStyle w:val="Normal1"/>
          <w:rFonts w:ascii="Arial" w:hAnsi="Arial" w:cs="Arial"/>
          <w:sz w:val="20"/>
          <w:lang w:val="es-ES_tradnl"/>
        </w:rPr>
        <w:t>e</w:t>
      </w:r>
      <w:proofErr w:type="gramEnd"/>
      <w:r w:rsidRPr="00440A36">
        <w:rPr>
          <w:rStyle w:val="Normal1"/>
          <w:rFonts w:ascii="Arial" w:hAnsi="Arial" w:cs="Arial"/>
          <w:sz w:val="20"/>
          <w:lang w:val="es-ES_tradnl"/>
        </w:rPr>
        <w:t>') Que entre todas las personas perceptoras de los derechos económicos de carácter especial ostenten, al m</w:t>
      </w:r>
      <w:r w:rsidRPr="00440A36">
        <w:rPr>
          <w:rStyle w:val="Normal1"/>
          <w:rFonts w:ascii="Arial" w:hAnsi="Arial" w:cs="Arial"/>
          <w:sz w:val="20"/>
          <w:lang w:val="es-ES_tradnl"/>
        </w:rPr>
        <w:t>enos, un 1 por 100 de participación directa o indirecta en la sociedad o fondo de capital-riesgo de las que deriva su obtención”.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Tres</w:t>
      </w:r>
      <w:r w:rsidRPr="00440A36">
        <w:rPr>
          <w:rStyle w:val="Normal1"/>
          <w:rFonts w:ascii="Arial" w:hAnsi="Arial" w:cs="Arial"/>
          <w:sz w:val="20"/>
          <w:lang w:val="es-ES_tradnl"/>
        </w:rPr>
        <w:t xml:space="preserve">. Artículo 33, adición de un apartado 3. Con efectos desde el 1 de enero de 2020.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“3. Tendrán la consideración de ingreso</w:t>
      </w:r>
      <w:r w:rsidRPr="00440A36">
        <w:rPr>
          <w:rStyle w:val="Normal1"/>
          <w:rFonts w:ascii="Arial" w:hAnsi="Arial" w:cs="Arial"/>
          <w:sz w:val="20"/>
          <w:lang w:val="es-ES_tradnl"/>
        </w:rPr>
        <w:t>s de las actividades artísticas, las adquisiciones a título gratuito que se perciban en el ámbito de la Ley Foral 8/2014, de 16 de mayo, reguladora del mecenazgo cultural y de sus incentivos fiscales en la Comunidad Foral de Navarra”.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Cuatro</w:t>
      </w:r>
      <w:r w:rsidRPr="00440A36">
        <w:rPr>
          <w:rStyle w:val="Normal1"/>
          <w:rFonts w:ascii="Arial" w:hAnsi="Arial" w:cs="Arial"/>
          <w:sz w:val="20"/>
          <w:lang w:val="es-ES_tradnl"/>
        </w:rPr>
        <w:t>. Artículo 45.2</w:t>
      </w:r>
      <w:r w:rsidRPr="00440A36">
        <w:rPr>
          <w:rStyle w:val="Normal1"/>
          <w:rFonts w:ascii="Arial" w:hAnsi="Arial" w:cs="Arial"/>
          <w:sz w:val="20"/>
          <w:lang w:val="es-ES_tradnl"/>
        </w:rPr>
        <w:t>, primer párrafo. Con efectos desde 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“2. El 50 por 100 de los incrementos de patrimonio que se pongan de manifiesto en la transmisión de elementos del inmovilizado material, del intangible y de las inversiones inmobiliarias afectos a </w:t>
      </w:r>
      <w:r w:rsidRPr="00440A36">
        <w:rPr>
          <w:rStyle w:val="Normal1"/>
          <w:rFonts w:ascii="Arial" w:hAnsi="Arial" w:cs="Arial"/>
          <w:sz w:val="20"/>
          <w:lang w:val="es-ES_tradnl"/>
        </w:rPr>
        <w:t>actividades empresariales o profesionales podrá excluirse de gravamen siempre que el importe total de la enajenación se reinvierta en cualquiera de los elementos antes mencionados en las mismas condiciones establecidas a efectos del Impuesto sobre Sociedad</w:t>
      </w:r>
      <w:r w:rsidRPr="00440A36">
        <w:rPr>
          <w:rStyle w:val="Normal1"/>
          <w:rFonts w:ascii="Arial" w:hAnsi="Arial" w:cs="Arial"/>
          <w:sz w:val="20"/>
          <w:lang w:val="es-ES_tradnl"/>
        </w:rPr>
        <w:t>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Nuevo apartado</w:t>
      </w:r>
      <w:r w:rsidRPr="00440A36">
        <w:rPr>
          <w:rStyle w:val="Normal1"/>
          <w:rFonts w:ascii="Arial" w:hAnsi="Arial" w:cs="Arial"/>
          <w:sz w:val="20"/>
          <w:lang w:val="es-ES_tradnl"/>
        </w:rPr>
        <w:t>. Artículo 55 .1. 6°. Adición de un segundo párrafo y modificación del último párrafo. Con efectos a partir del 1 de enero de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“El límite a que se refiere el párrafo anterior se incrementará en el importe que en su caso corresponda </w:t>
      </w:r>
      <w:r w:rsidRPr="00440A36">
        <w:rPr>
          <w:rStyle w:val="Normal1"/>
          <w:rFonts w:ascii="Arial" w:hAnsi="Arial" w:cs="Arial"/>
          <w:sz w:val="20"/>
          <w:lang w:val="es-ES_tradnl"/>
        </w:rPr>
        <w:t xml:space="preserve">de los señalados en el ordinal 7º b).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Las cuantías correspondientes a los excesos de aportaciones y contribuciones sobre los límites previstos en este ordinal no darán derecho a reducir la base imponible, ni a minorar las prestaciones percibidas que tribu</w:t>
      </w:r>
      <w:r w:rsidRPr="00440A36">
        <w:rPr>
          <w:rStyle w:val="Normal1"/>
          <w:rFonts w:ascii="Arial" w:hAnsi="Arial" w:cs="Arial"/>
          <w:sz w:val="20"/>
          <w:lang w:val="es-ES_tradnl"/>
        </w:rPr>
        <w:t>tarán en su integridad”.</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Cinco</w:t>
      </w:r>
      <w:r w:rsidRPr="00440A36">
        <w:rPr>
          <w:rStyle w:val="Normal1"/>
          <w:rFonts w:ascii="Arial" w:hAnsi="Arial" w:cs="Arial"/>
          <w:sz w:val="20"/>
          <w:lang w:val="es-ES_tradnl"/>
        </w:rPr>
        <w:t>. Artículo 59.1, con efectos desde el 1 de enero de 2020.</w:t>
      </w:r>
    </w:p>
    <w:p w:rsidR="00DD4070" w:rsidRDefault="009A588B">
      <w:pPr>
        <w:rPr>
          <w:rStyle w:val="Normal1"/>
          <w:rFonts w:ascii="Arial" w:hAnsi="Arial" w:cs="Arial"/>
          <w:sz w:val="20"/>
          <w:lang w:val="es-ES_tradnl"/>
        </w:rPr>
      </w:pPr>
      <w:r w:rsidRPr="00440A36">
        <w:rPr>
          <w:rStyle w:val="Normal1"/>
          <w:rFonts w:ascii="Arial" w:hAnsi="Arial" w:cs="Arial"/>
          <w:sz w:val="20"/>
          <w:lang w:val="es-ES_tradnl"/>
        </w:rPr>
        <w:t>“1. La base liquidable general será gravada a los tipos que se indican en la siguiente escala:</w:t>
      </w:r>
    </w:p>
    <w:p w:rsidR="00440A36" w:rsidRDefault="00440A36">
      <w:pPr>
        <w:rPr>
          <w:rStyle w:val="Normal1"/>
          <w:rFonts w:ascii="Arial" w:hAnsi="Arial" w:cs="Arial"/>
          <w:sz w:val="20"/>
          <w:lang w:val="es-ES_tradnl"/>
        </w:rPr>
      </w:pPr>
      <w:r>
        <w:rPr>
          <w:rStyle w:val="Normal1"/>
          <w:rFonts w:ascii="Arial" w:hAnsi="Arial" w:cs="Arial"/>
          <w:sz w:val="20"/>
          <w:lang w:val="es-ES_tradnl"/>
        </w:rPr>
        <w:br w:type="page"/>
      </w:r>
    </w:p>
    <w:tbl>
      <w:tblPr>
        <w:tblW w:w="0" w:type="auto"/>
        <w:tblInd w:w="212" w:type="dxa"/>
        <w:tblCellMar>
          <w:left w:w="70" w:type="dxa"/>
          <w:right w:w="70" w:type="dxa"/>
        </w:tblCellMar>
        <w:tblLook w:val="00A0" w:firstRow="1" w:lastRow="0" w:firstColumn="1" w:lastColumn="0" w:noHBand="0" w:noVBand="0"/>
      </w:tblPr>
      <w:tblGrid>
        <w:gridCol w:w="2665"/>
        <w:gridCol w:w="1979"/>
        <w:gridCol w:w="1877"/>
        <w:gridCol w:w="1911"/>
      </w:tblGrid>
      <w:tr w:rsidR="00440A36" w:rsidRPr="00440A36" w:rsidTr="002E21F9">
        <w:trPr>
          <w:trHeight w:val="20"/>
        </w:trPr>
        <w:tc>
          <w:tcPr>
            <w:tcW w:w="2665" w:type="dxa"/>
            <w:tcBorders>
              <w:top w:val="single" w:sz="4" w:space="0" w:color="auto"/>
              <w:left w:val="single" w:sz="4" w:space="0" w:color="auto"/>
              <w:bottom w:val="single" w:sz="4" w:space="0" w:color="auto"/>
              <w:right w:val="single" w:sz="4" w:space="0" w:color="auto"/>
            </w:tcBorders>
            <w:noWrap/>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lastRenderedPageBreak/>
              <w:t>BASE LIQUIDABLE HASTA (euros)</w:t>
            </w:r>
          </w:p>
        </w:tc>
        <w:tc>
          <w:tcPr>
            <w:tcW w:w="1979" w:type="dxa"/>
            <w:tcBorders>
              <w:top w:val="single" w:sz="4" w:space="0" w:color="auto"/>
              <w:left w:val="nil"/>
              <w:bottom w:val="single" w:sz="4" w:space="0" w:color="auto"/>
              <w:right w:val="single" w:sz="4" w:space="0" w:color="auto"/>
            </w:tcBorders>
            <w:noWrap/>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CUOTA ÍNTEGRA (euros)</w:t>
            </w:r>
          </w:p>
        </w:tc>
        <w:tc>
          <w:tcPr>
            <w:tcW w:w="1877" w:type="dxa"/>
            <w:tcBorders>
              <w:top w:val="single" w:sz="4" w:space="0" w:color="auto"/>
              <w:left w:val="nil"/>
              <w:bottom w:val="single" w:sz="4" w:space="0" w:color="auto"/>
              <w:right w:val="single" w:sz="4" w:space="0" w:color="auto"/>
            </w:tcBorders>
            <w:noWrap/>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RESTO BASE HASTA (euros)</w:t>
            </w:r>
          </w:p>
        </w:tc>
        <w:tc>
          <w:tcPr>
            <w:tcW w:w="1911" w:type="dxa"/>
            <w:tcBorders>
              <w:top w:val="single" w:sz="4" w:space="0" w:color="auto"/>
              <w:left w:val="nil"/>
              <w:bottom w:val="single" w:sz="4" w:space="0" w:color="auto"/>
              <w:right w:val="single" w:sz="4" w:space="0" w:color="auto"/>
            </w:tcBorders>
            <w:noWrap/>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TIPO APLICABLE (porcentaje)</w:t>
            </w:r>
          </w:p>
        </w:tc>
      </w:tr>
      <w:tr w:rsidR="00440A36" w:rsidRPr="00440A36" w:rsidTr="002E21F9">
        <w:trPr>
          <w:trHeight w:val="20"/>
        </w:trPr>
        <w:tc>
          <w:tcPr>
            <w:tcW w:w="2665" w:type="dxa"/>
            <w:tcBorders>
              <w:top w:val="nil"/>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 </w:t>
            </w:r>
          </w:p>
        </w:tc>
        <w:tc>
          <w:tcPr>
            <w:tcW w:w="1979" w:type="dxa"/>
            <w:tcBorders>
              <w:top w:val="nil"/>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 </w:t>
            </w:r>
          </w:p>
        </w:tc>
        <w:tc>
          <w:tcPr>
            <w:tcW w:w="1877" w:type="dxa"/>
            <w:tcBorders>
              <w:top w:val="nil"/>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4.080</w:t>
            </w:r>
          </w:p>
        </w:tc>
        <w:tc>
          <w:tcPr>
            <w:tcW w:w="1911" w:type="dxa"/>
            <w:tcBorders>
              <w:top w:val="nil"/>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13,00</w:t>
            </w:r>
          </w:p>
        </w:tc>
      </w:tr>
      <w:tr w:rsidR="00440A36" w:rsidRPr="00440A36" w:rsidTr="002E21F9">
        <w:trPr>
          <w:trHeight w:val="20"/>
        </w:trPr>
        <w:tc>
          <w:tcPr>
            <w:tcW w:w="2665" w:type="dxa"/>
            <w:tcBorders>
              <w:top w:val="nil"/>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4.080</w:t>
            </w:r>
          </w:p>
        </w:tc>
        <w:tc>
          <w:tcPr>
            <w:tcW w:w="1979" w:type="dxa"/>
            <w:tcBorders>
              <w:top w:val="nil"/>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sz w:val="18"/>
                <w:szCs w:val="18"/>
                <w:lang w:val="es-ES_tradnl"/>
              </w:rPr>
              <w:t>530,40</w:t>
            </w:r>
          </w:p>
        </w:tc>
        <w:tc>
          <w:tcPr>
            <w:tcW w:w="1877" w:type="dxa"/>
            <w:tcBorders>
              <w:top w:val="single" w:sz="4" w:space="0" w:color="auto"/>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5.100</w:t>
            </w:r>
          </w:p>
        </w:tc>
        <w:tc>
          <w:tcPr>
            <w:tcW w:w="1911" w:type="dxa"/>
            <w:tcBorders>
              <w:top w:val="single" w:sz="4" w:space="0" w:color="auto"/>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22,00</w:t>
            </w:r>
          </w:p>
        </w:tc>
      </w:tr>
      <w:tr w:rsidR="00440A36" w:rsidRPr="00440A36" w:rsidTr="002E21F9">
        <w:trPr>
          <w:trHeight w:val="20"/>
        </w:trPr>
        <w:tc>
          <w:tcPr>
            <w:tcW w:w="2665" w:type="dxa"/>
            <w:tcBorders>
              <w:top w:val="single" w:sz="4" w:space="0" w:color="auto"/>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9.180</w:t>
            </w:r>
          </w:p>
        </w:tc>
        <w:tc>
          <w:tcPr>
            <w:tcW w:w="1979" w:type="dxa"/>
            <w:tcBorders>
              <w:top w:val="single" w:sz="4" w:space="0" w:color="auto"/>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sz w:val="18"/>
                <w:szCs w:val="18"/>
                <w:lang w:val="es-ES_tradnl"/>
              </w:rPr>
              <w:t>1.652,40</w:t>
            </w:r>
          </w:p>
        </w:tc>
        <w:tc>
          <w:tcPr>
            <w:tcW w:w="1877" w:type="dxa"/>
            <w:tcBorders>
              <w:top w:val="single" w:sz="4" w:space="0" w:color="auto"/>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10.200</w:t>
            </w:r>
          </w:p>
        </w:tc>
        <w:tc>
          <w:tcPr>
            <w:tcW w:w="1911" w:type="dxa"/>
            <w:tcBorders>
              <w:top w:val="single" w:sz="4" w:space="0" w:color="auto"/>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25,00</w:t>
            </w:r>
          </w:p>
        </w:tc>
      </w:tr>
      <w:tr w:rsidR="00440A36" w:rsidRPr="00440A36" w:rsidTr="002E21F9">
        <w:trPr>
          <w:trHeight w:val="20"/>
        </w:trPr>
        <w:tc>
          <w:tcPr>
            <w:tcW w:w="2665" w:type="dxa"/>
            <w:tcBorders>
              <w:top w:val="single" w:sz="4" w:space="0" w:color="auto"/>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19.380</w:t>
            </w:r>
          </w:p>
        </w:tc>
        <w:tc>
          <w:tcPr>
            <w:tcW w:w="1979" w:type="dxa"/>
            <w:tcBorders>
              <w:top w:val="single" w:sz="4" w:space="0" w:color="auto"/>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sz w:val="18"/>
                <w:szCs w:val="18"/>
                <w:lang w:val="es-ES_tradnl"/>
              </w:rPr>
              <w:t>4.202,40</w:t>
            </w:r>
          </w:p>
        </w:tc>
        <w:tc>
          <w:tcPr>
            <w:tcW w:w="1877" w:type="dxa"/>
            <w:tcBorders>
              <w:top w:val="single" w:sz="4" w:space="0" w:color="auto"/>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13.260</w:t>
            </w:r>
          </w:p>
        </w:tc>
        <w:tc>
          <w:tcPr>
            <w:tcW w:w="1911" w:type="dxa"/>
            <w:tcBorders>
              <w:top w:val="single" w:sz="4" w:space="0" w:color="auto"/>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28,00</w:t>
            </w:r>
          </w:p>
        </w:tc>
      </w:tr>
      <w:tr w:rsidR="00440A36" w:rsidRPr="00440A36" w:rsidTr="002E21F9">
        <w:trPr>
          <w:trHeight w:val="20"/>
        </w:trPr>
        <w:tc>
          <w:tcPr>
            <w:tcW w:w="2665" w:type="dxa"/>
            <w:tcBorders>
              <w:top w:val="single" w:sz="4" w:space="0" w:color="auto"/>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32.640</w:t>
            </w:r>
          </w:p>
        </w:tc>
        <w:tc>
          <w:tcPr>
            <w:tcW w:w="1979" w:type="dxa"/>
            <w:tcBorders>
              <w:top w:val="single" w:sz="4" w:space="0" w:color="auto"/>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sz w:val="18"/>
                <w:szCs w:val="18"/>
                <w:lang w:val="es-ES_tradnl"/>
              </w:rPr>
              <w:t>7.915,20</w:t>
            </w:r>
          </w:p>
        </w:tc>
        <w:tc>
          <w:tcPr>
            <w:tcW w:w="1877" w:type="dxa"/>
            <w:tcBorders>
              <w:top w:val="single" w:sz="4" w:space="0" w:color="auto"/>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14.280</w:t>
            </w:r>
          </w:p>
        </w:tc>
        <w:tc>
          <w:tcPr>
            <w:tcW w:w="1911" w:type="dxa"/>
            <w:tcBorders>
              <w:top w:val="single" w:sz="4" w:space="0" w:color="auto"/>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36,50</w:t>
            </w:r>
          </w:p>
        </w:tc>
      </w:tr>
      <w:tr w:rsidR="00440A36" w:rsidRPr="00440A36" w:rsidTr="002E21F9">
        <w:trPr>
          <w:trHeight w:val="20"/>
        </w:trPr>
        <w:tc>
          <w:tcPr>
            <w:tcW w:w="2665" w:type="dxa"/>
            <w:tcBorders>
              <w:top w:val="single" w:sz="4" w:space="0" w:color="auto"/>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46.920</w:t>
            </w:r>
          </w:p>
        </w:tc>
        <w:tc>
          <w:tcPr>
            <w:tcW w:w="1979" w:type="dxa"/>
            <w:tcBorders>
              <w:top w:val="single" w:sz="4" w:space="0" w:color="auto"/>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sz w:val="18"/>
                <w:szCs w:val="18"/>
                <w:lang w:val="es-ES_tradnl"/>
              </w:rPr>
              <w:t>13.127,40</w:t>
            </w:r>
          </w:p>
        </w:tc>
        <w:tc>
          <w:tcPr>
            <w:tcW w:w="1877" w:type="dxa"/>
            <w:tcBorders>
              <w:top w:val="single" w:sz="4" w:space="0" w:color="auto"/>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14.280</w:t>
            </w:r>
          </w:p>
        </w:tc>
        <w:tc>
          <w:tcPr>
            <w:tcW w:w="1911" w:type="dxa"/>
            <w:tcBorders>
              <w:top w:val="single" w:sz="4" w:space="0" w:color="auto"/>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41,50</w:t>
            </w:r>
          </w:p>
        </w:tc>
      </w:tr>
      <w:tr w:rsidR="00440A36" w:rsidRPr="00440A36" w:rsidTr="002E21F9">
        <w:trPr>
          <w:trHeight w:val="20"/>
        </w:trPr>
        <w:tc>
          <w:tcPr>
            <w:tcW w:w="2665" w:type="dxa"/>
            <w:tcBorders>
              <w:top w:val="single" w:sz="4" w:space="0" w:color="auto"/>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61.200</w:t>
            </w:r>
          </w:p>
        </w:tc>
        <w:tc>
          <w:tcPr>
            <w:tcW w:w="1979" w:type="dxa"/>
            <w:tcBorders>
              <w:top w:val="single" w:sz="4" w:space="0" w:color="auto"/>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sz w:val="18"/>
                <w:szCs w:val="18"/>
                <w:lang w:val="es-ES_tradnl"/>
              </w:rPr>
              <w:t>19.053,60</w:t>
            </w:r>
          </w:p>
        </w:tc>
        <w:tc>
          <w:tcPr>
            <w:tcW w:w="1877" w:type="dxa"/>
            <w:tcBorders>
              <w:top w:val="single" w:sz="4" w:space="0" w:color="auto"/>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20.400</w:t>
            </w:r>
          </w:p>
        </w:tc>
        <w:tc>
          <w:tcPr>
            <w:tcW w:w="1911" w:type="dxa"/>
            <w:tcBorders>
              <w:top w:val="single" w:sz="4" w:space="0" w:color="auto"/>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44,00</w:t>
            </w:r>
          </w:p>
        </w:tc>
      </w:tr>
      <w:tr w:rsidR="00440A36" w:rsidRPr="00440A36" w:rsidTr="002E21F9">
        <w:trPr>
          <w:trHeight w:val="20"/>
        </w:trPr>
        <w:tc>
          <w:tcPr>
            <w:tcW w:w="2665" w:type="dxa"/>
            <w:tcBorders>
              <w:top w:val="single" w:sz="4" w:space="0" w:color="auto"/>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81.600</w:t>
            </w:r>
          </w:p>
        </w:tc>
        <w:tc>
          <w:tcPr>
            <w:tcW w:w="1979" w:type="dxa"/>
            <w:tcBorders>
              <w:top w:val="single" w:sz="4" w:space="0" w:color="auto"/>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sz w:val="18"/>
                <w:szCs w:val="18"/>
                <w:lang w:val="es-ES_tradnl"/>
              </w:rPr>
              <w:t>28.029,60</w:t>
            </w:r>
          </w:p>
        </w:tc>
        <w:tc>
          <w:tcPr>
            <w:tcW w:w="1877" w:type="dxa"/>
            <w:tcBorders>
              <w:top w:val="single" w:sz="4" w:space="0" w:color="auto"/>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45.900</w:t>
            </w:r>
          </w:p>
        </w:tc>
        <w:tc>
          <w:tcPr>
            <w:tcW w:w="1911" w:type="dxa"/>
            <w:tcBorders>
              <w:top w:val="single" w:sz="4" w:space="0" w:color="auto"/>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47,00</w:t>
            </w:r>
          </w:p>
        </w:tc>
      </w:tr>
      <w:tr w:rsidR="00440A36" w:rsidRPr="00440A36" w:rsidTr="002E21F9">
        <w:trPr>
          <w:trHeight w:val="20"/>
        </w:trPr>
        <w:tc>
          <w:tcPr>
            <w:tcW w:w="2665" w:type="dxa"/>
            <w:tcBorders>
              <w:top w:val="single" w:sz="4" w:space="0" w:color="auto"/>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127.500</w:t>
            </w:r>
          </w:p>
        </w:tc>
        <w:tc>
          <w:tcPr>
            <w:tcW w:w="1979" w:type="dxa"/>
            <w:tcBorders>
              <w:top w:val="single" w:sz="4" w:space="0" w:color="auto"/>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sz w:val="18"/>
                <w:szCs w:val="18"/>
                <w:lang w:val="es-ES_tradnl"/>
              </w:rPr>
              <w:t>49.602,60</w:t>
            </w:r>
          </w:p>
        </w:tc>
        <w:tc>
          <w:tcPr>
            <w:tcW w:w="1877" w:type="dxa"/>
            <w:tcBorders>
              <w:top w:val="single" w:sz="4" w:space="0" w:color="auto"/>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51.000</w:t>
            </w:r>
          </w:p>
        </w:tc>
        <w:tc>
          <w:tcPr>
            <w:tcW w:w="1911" w:type="dxa"/>
            <w:tcBorders>
              <w:top w:val="single" w:sz="4" w:space="0" w:color="auto"/>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49,00</w:t>
            </w:r>
          </w:p>
        </w:tc>
      </w:tr>
      <w:tr w:rsidR="00440A36" w:rsidRPr="00440A36" w:rsidTr="002E21F9">
        <w:trPr>
          <w:trHeight w:val="20"/>
        </w:trPr>
        <w:tc>
          <w:tcPr>
            <w:tcW w:w="2665" w:type="dxa"/>
            <w:tcBorders>
              <w:top w:val="single" w:sz="4" w:space="0" w:color="auto"/>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178.500</w:t>
            </w:r>
          </w:p>
        </w:tc>
        <w:tc>
          <w:tcPr>
            <w:tcW w:w="1979" w:type="dxa"/>
            <w:tcBorders>
              <w:top w:val="single" w:sz="4" w:space="0" w:color="auto"/>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sz w:val="18"/>
                <w:szCs w:val="18"/>
                <w:lang w:val="es-ES_tradnl"/>
              </w:rPr>
              <w:t>74.592,60</w:t>
            </w:r>
          </w:p>
        </w:tc>
        <w:tc>
          <w:tcPr>
            <w:tcW w:w="1877" w:type="dxa"/>
            <w:tcBorders>
              <w:top w:val="single" w:sz="4" w:space="0" w:color="auto"/>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127.500</w:t>
            </w:r>
          </w:p>
        </w:tc>
        <w:tc>
          <w:tcPr>
            <w:tcW w:w="1911" w:type="dxa"/>
            <w:tcBorders>
              <w:top w:val="single" w:sz="4" w:space="0" w:color="auto"/>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50,50</w:t>
            </w:r>
          </w:p>
        </w:tc>
      </w:tr>
      <w:tr w:rsidR="00440A36" w:rsidRPr="00440A36" w:rsidTr="002E21F9">
        <w:trPr>
          <w:trHeight w:val="20"/>
        </w:trPr>
        <w:tc>
          <w:tcPr>
            <w:tcW w:w="2665" w:type="dxa"/>
            <w:tcBorders>
              <w:top w:val="single" w:sz="4" w:space="0" w:color="auto"/>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306.000</w:t>
            </w:r>
          </w:p>
        </w:tc>
        <w:tc>
          <w:tcPr>
            <w:tcW w:w="1979" w:type="dxa"/>
            <w:tcBorders>
              <w:top w:val="single" w:sz="4" w:space="0" w:color="auto"/>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sz w:val="18"/>
                <w:szCs w:val="18"/>
                <w:lang w:val="es-ES_tradnl"/>
              </w:rPr>
              <w:t>138.980,10</w:t>
            </w:r>
          </w:p>
        </w:tc>
        <w:tc>
          <w:tcPr>
            <w:tcW w:w="1877" w:type="dxa"/>
            <w:tcBorders>
              <w:top w:val="nil"/>
              <w:left w:val="single" w:sz="4" w:space="0" w:color="auto"/>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r w:rsidRPr="00440A36">
              <w:rPr>
                <w:rFonts w:ascii="Arial" w:hAnsi="Arial" w:cs="Arial"/>
                <w:bCs/>
                <w:sz w:val="18"/>
                <w:szCs w:val="18"/>
                <w:lang w:val="es-ES_tradnl"/>
              </w:rPr>
              <w:t>resto de base</w:t>
            </w:r>
          </w:p>
        </w:tc>
        <w:tc>
          <w:tcPr>
            <w:tcW w:w="1911" w:type="dxa"/>
            <w:tcBorders>
              <w:top w:val="single" w:sz="4" w:space="0" w:color="auto"/>
              <w:left w:val="nil"/>
              <w:bottom w:val="single" w:sz="4" w:space="0" w:color="auto"/>
              <w:right w:val="single" w:sz="4" w:space="0" w:color="auto"/>
            </w:tcBorders>
            <w:noWrap/>
            <w:vAlign w:val="bottom"/>
          </w:tcPr>
          <w:p w:rsidR="00440A36" w:rsidRPr="00440A36" w:rsidRDefault="00440A36" w:rsidP="00440A36">
            <w:pPr>
              <w:spacing w:after="0"/>
              <w:jc w:val="center"/>
              <w:rPr>
                <w:rFonts w:ascii="Arial" w:hAnsi="Arial" w:cs="Arial"/>
                <w:bCs/>
                <w:sz w:val="18"/>
                <w:szCs w:val="18"/>
                <w:lang w:val="es-ES_tradnl"/>
              </w:rPr>
            </w:pPr>
            <w:smartTag w:uri="urn:schemas-microsoft-com:office:smarttags" w:element="metricconverter">
              <w:smartTagPr>
                <w:attr w:name="ProductID" w:val="52,00”"/>
              </w:smartTagPr>
              <w:r w:rsidRPr="00440A36">
                <w:rPr>
                  <w:rFonts w:ascii="Arial" w:hAnsi="Arial" w:cs="Arial"/>
                  <w:bCs/>
                  <w:sz w:val="18"/>
                  <w:szCs w:val="18"/>
                  <w:lang w:val="es-ES_tradnl"/>
                </w:rPr>
                <w:t>52,00”</w:t>
              </w:r>
            </w:smartTag>
          </w:p>
        </w:tc>
      </w:tr>
    </w:tbl>
    <w:p w:rsidR="00440A36" w:rsidRPr="00440A36" w:rsidRDefault="00440A36">
      <w:pPr>
        <w:rPr>
          <w:rStyle w:val="Normal1"/>
          <w:rFonts w:ascii="Arial" w:hAnsi="Arial" w:cs="Arial"/>
          <w:sz w:val="20"/>
          <w:lang w:val="es-ES_tradnl"/>
        </w:rPr>
      </w:pP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Seis</w:t>
      </w:r>
      <w:r w:rsidRPr="00440A36">
        <w:rPr>
          <w:rStyle w:val="Normal1"/>
          <w:rFonts w:ascii="Arial" w:hAnsi="Arial" w:cs="Arial"/>
          <w:sz w:val="20"/>
          <w:lang w:val="es-ES_tradnl"/>
        </w:rPr>
        <w:t>. Artículo 62.5.1º, letras b) y c), con efectos desde el 1 de enero d</w:t>
      </w:r>
      <w:r w:rsidRPr="00440A36">
        <w:rPr>
          <w:rStyle w:val="Normal1"/>
          <w:rFonts w:ascii="Arial" w:hAnsi="Arial" w:cs="Arial"/>
          <w:sz w:val="20"/>
          <w:lang w:val="es-ES_tradnl"/>
        </w:rPr>
        <w:t>e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“b) Sujetos pasivos con rendimientos netos del trabajo entre 10.500,01 y 17.500 euros: 1.400 euros menos el resultado de multiplicar por 0,1 la diferencia entre el importe de dichos rendimientos netos y 10.500,01 euros.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 Sujetos pasivos con rendi</w:t>
      </w:r>
      <w:r w:rsidRPr="00440A36">
        <w:rPr>
          <w:rStyle w:val="Normal1"/>
          <w:rFonts w:ascii="Arial" w:hAnsi="Arial" w:cs="Arial"/>
          <w:sz w:val="20"/>
          <w:lang w:val="es-ES_tradnl"/>
        </w:rPr>
        <w:t>mientos netos del trabajo entre 17.500,01 y 35.000 euros: 700 euros”.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Siete</w:t>
      </w:r>
      <w:r w:rsidRPr="00440A36">
        <w:rPr>
          <w:rStyle w:val="Normal1"/>
          <w:rFonts w:ascii="Arial" w:hAnsi="Arial" w:cs="Arial"/>
          <w:sz w:val="20"/>
          <w:lang w:val="es-ES_tradnl"/>
        </w:rPr>
        <w:t>. Artículo 62.5.1º, adición de un párrafo, con efectos desde 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los exclusivos efectos de este ordinal, los rendimientos netos del trabajo se calcularán suman</w:t>
      </w:r>
      <w:r w:rsidRPr="00440A36">
        <w:rPr>
          <w:rStyle w:val="Normal1"/>
          <w:rFonts w:ascii="Arial" w:hAnsi="Arial" w:cs="Arial"/>
          <w:sz w:val="20"/>
          <w:lang w:val="es-ES_tradnl"/>
        </w:rPr>
        <w:t>do todos los rendimientos del trabajo, incluidos los exentos”.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Ocho</w:t>
      </w:r>
      <w:r w:rsidRPr="00440A36">
        <w:rPr>
          <w:rStyle w:val="Normal1"/>
          <w:rFonts w:ascii="Arial" w:hAnsi="Arial" w:cs="Arial"/>
          <w:sz w:val="20"/>
          <w:lang w:val="es-ES_tradnl"/>
        </w:rPr>
        <w:t>. Artículo 62.7 derogación, con efectos desde 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Nueve</w:t>
      </w:r>
      <w:r w:rsidRPr="00440A36">
        <w:rPr>
          <w:rStyle w:val="Normal1"/>
          <w:rFonts w:ascii="Arial" w:hAnsi="Arial" w:cs="Arial"/>
          <w:sz w:val="20"/>
          <w:lang w:val="es-ES_tradnl"/>
        </w:rPr>
        <w:t xml:space="preserve">. Artículo 62.9.b), adición de sendos párrafos en las </w:t>
      </w:r>
      <w:proofErr w:type="spellStart"/>
      <w:r w:rsidRPr="00440A36">
        <w:rPr>
          <w:rStyle w:val="Normal1"/>
          <w:rFonts w:ascii="Arial" w:hAnsi="Arial" w:cs="Arial"/>
          <w:sz w:val="20"/>
          <w:lang w:val="es-ES_tradnl"/>
        </w:rPr>
        <w:t>subletras</w:t>
      </w:r>
      <w:proofErr w:type="spellEnd"/>
      <w:r w:rsidRPr="00440A36">
        <w:rPr>
          <w:rStyle w:val="Normal1"/>
          <w:rFonts w:ascii="Arial" w:hAnsi="Arial" w:cs="Arial"/>
          <w:sz w:val="20"/>
          <w:lang w:val="es-ES_tradnl"/>
        </w:rPr>
        <w:t xml:space="preserve"> a’) y b’) y modificación del antepenúltimo párrafo.</w:t>
      </w:r>
      <w:r w:rsidRPr="00440A36">
        <w:rPr>
          <w:rStyle w:val="Normal1"/>
          <w:rFonts w:ascii="Arial" w:hAnsi="Arial" w:cs="Arial"/>
          <w:sz w:val="20"/>
          <w:lang w:val="es-ES_tradnl"/>
        </w:rPr>
        <w:t xml:space="preserve"> Con efectos desde 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“Se considerará que conviven con el sujeto pasivo los ascendientes que, dependiendo económicamente del mismo, estén internados en centros especializados”.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“Se asimilará a la convivencia con el sujeto pasivo, la dependencia económica de los descendientes respecto de aquel, salvo cuando resulte de aplicación lo dispuesto el artículo 59.3”.</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“A efectos de lo previsto en las letras b’) y c’) anteriores, aquellas </w:t>
      </w:r>
      <w:r w:rsidRPr="00440A36">
        <w:rPr>
          <w:rStyle w:val="Normal1"/>
          <w:rFonts w:ascii="Arial" w:hAnsi="Arial" w:cs="Arial"/>
          <w:sz w:val="20"/>
          <w:lang w:val="es-ES_tradnl"/>
        </w:rPr>
        <w:t>personas vinculadas al sujeto pasivo por razón de tutela o acogimiento en los términos establecidos en la legislación civil aplicable y que no sean ascendientes ni descendientes se asimilarán a los descendientes. También se asimilarán a los descendientes a</w:t>
      </w:r>
      <w:r w:rsidRPr="00440A36">
        <w:rPr>
          <w:rStyle w:val="Normal1"/>
          <w:rFonts w:ascii="Arial" w:hAnsi="Arial" w:cs="Arial"/>
          <w:sz w:val="20"/>
          <w:lang w:val="es-ES_tradnl"/>
        </w:rPr>
        <w:t>quellas personas que, cumpliendo los requisitos establecidos en el artículo 50.1 del Decreto Foral 7/2009, de 19 de enero, por el que se aprueba el Reglamento de desarrollo parcial de la Ley Foral 15/2005, de 5 de diciembre, de Promoción, Atención y Protec</w:t>
      </w:r>
      <w:r w:rsidRPr="00440A36">
        <w:rPr>
          <w:rStyle w:val="Normal1"/>
          <w:rFonts w:ascii="Arial" w:hAnsi="Arial" w:cs="Arial"/>
          <w:sz w:val="20"/>
          <w:lang w:val="es-ES_tradnl"/>
        </w:rPr>
        <w:t>ción a la Infancia y a la Adolescencia, convengan libremente la continuación de la convivencia con quienes les acogieron hasta su mayoría de edad o emancipación. Esta situación deberá ser acreditada por el departamento competente en materia de asuntos soci</w:t>
      </w:r>
      <w:r w:rsidRPr="00440A36">
        <w:rPr>
          <w:rStyle w:val="Normal1"/>
          <w:rFonts w:ascii="Arial" w:hAnsi="Arial" w:cs="Arial"/>
          <w:sz w:val="20"/>
          <w:lang w:val="es-ES_tradnl"/>
        </w:rPr>
        <w:t>ales. También se asimilarán a los descendientes aquellas personas cuya guarda y custodia esté atribuida al sujeto pasivo por resolución judicial, en situaciones diferentes a las anteriores”.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Diez</w:t>
      </w:r>
      <w:r w:rsidRPr="00440A36">
        <w:rPr>
          <w:rStyle w:val="Normal1"/>
          <w:rFonts w:ascii="Arial" w:hAnsi="Arial" w:cs="Arial"/>
          <w:sz w:val="20"/>
          <w:lang w:val="es-ES_tradnl"/>
        </w:rPr>
        <w:t>. Artículo 62.9.c) a’), con efectos desde el 1 de enero de 20</w:t>
      </w:r>
      <w:r w:rsidRPr="00440A36">
        <w:rPr>
          <w:rStyle w:val="Normal1"/>
          <w:rFonts w:ascii="Arial" w:hAnsi="Arial" w:cs="Arial"/>
          <w:sz w:val="20"/>
          <w:lang w:val="es-ES_tradnl"/>
        </w:rPr>
        <w:t>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“a’) Descendientes menores de dieciséis años. A estos efectos los menores de dieciséis años vinculados al sujeto pasivo por razón de tutela o acogimiento en los términos establecidos en la legislación civil aplicable se asimilarán a los descendientes. </w:t>
      </w:r>
      <w:r w:rsidRPr="00440A36">
        <w:rPr>
          <w:rStyle w:val="Normal1"/>
          <w:rFonts w:ascii="Arial" w:hAnsi="Arial" w:cs="Arial"/>
          <w:sz w:val="20"/>
          <w:lang w:val="es-ES_tradnl"/>
        </w:rPr>
        <w:t>También se asimilarán a los descendientes aquellas personas cuya guarda y custodia esté atribuida al sujeto pasivo por resolución judicial, en situaciones diferentes a las anteriores”.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Once</w:t>
      </w:r>
      <w:r w:rsidRPr="00440A36">
        <w:rPr>
          <w:rStyle w:val="Normal1"/>
          <w:rFonts w:ascii="Arial" w:hAnsi="Arial" w:cs="Arial"/>
          <w:sz w:val="20"/>
          <w:lang w:val="es-ES_tradnl"/>
        </w:rPr>
        <w:t>. Artículo 62.13.b), primer párrafo y adición de un último párrafo,</w:t>
      </w:r>
      <w:r w:rsidRPr="00440A36">
        <w:rPr>
          <w:rStyle w:val="Normal1"/>
          <w:rFonts w:ascii="Arial" w:hAnsi="Arial" w:cs="Arial"/>
          <w:sz w:val="20"/>
          <w:lang w:val="es-ES_tradnl"/>
        </w:rPr>
        <w:t xml:space="preserve"> modificación de la letra c) y adición de una letra d) que recogerá el actual contenido de la letra c). Con efectos desde el 1 de enero de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“b) La base de la deducción por vehículo no podrá superar los siguientes límites:”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“En el caso de que para fina</w:t>
      </w:r>
      <w:r w:rsidRPr="00440A36">
        <w:rPr>
          <w:rStyle w:val="Normal1"/>
          <w:rFonts w:ascii="Arial" w:hAnsi="Arial" w:cs="Arial"/>
          <w:sz w:val="20"/>
          <w:lang w:val="es-ES_tradnl"/>
        </w:rPr>
        <w:t>nciar la inversión se perciban subvenciones, estas minorarán la base de la deducción”.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 El sujeto pasivo podrá aplicar la deducción únicamente por un vehículo de los recogidos en cada uno de los ordinales de la letra 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Por cada tipo de vehículo recogi</w:t>
      </w:r>
      <w:r w:rsidRPr="00440A36">
        <w:rPr>
          <w:rStyle w:val="Normal1"/>
          <w:rFonts w:ascii="Arial" w:hAnsi="Arial" w:cs="Arial"/>
          <w:sz w:val="20"/>
          <w:lang w:val="es-ES_tradnl"/>
        </w:rPr>
        <w:t>do en los mencionados ordinales solo podrá practicarse la deducción cada cuatro años, salvo pérdida del vehículo por robo o siniestro total. En este caso, si el sujeto pasivo ha percibido indemnización de seguro, la base de la deducción se minorará en el i</w:t>
      </w:r>
      <w:r w:rsidRPr="00440A36">
        <w:rPr>
          <w:rStyle w:val="Normal1"/>
          <w:rFonts w:ascii="Arial" w:hAnsi="Arial" w:cs="Arial"/>
          <w:sz w:val="20"/>
          <w:lang w:val="es-ES_tradnl"/>
        </w:rPr>
        <w:t>mporte de aquella”.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Doce</w:t>
      </w:r>
      <w:r w:rsidRPr="00440A36">
        <w:rPr>
          <w:rStyle w:val="Normal1"/>
          <w:rFonts w:ascii="Arial" w:hAnsi="Arial" w:cs="Arial"/>
          <w:sz w:val="20"/>
          <w:lang w:val="es-ES_tradnl"/>
        </w:rPr>
        <w:t>. Artículo 64. Con efectos desde 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La suma de las bases de deducciones a que se refieren los apartados 4, 6, 8, 12, 13 y 14 del artículo 62 no podrán exceder del 25 por 100 de la base liquidable del sujeto p</w:t>
      </w:r>
      <w:r w:rsidRPr="00440A36">
        <w:rPr>
          <w:rStyle w:val="Normal1"/>
          <w:rFonts w:ascii="Arial" w:hAnsi="Arial" w:cs="Arial"/>
          <w:sz w:val="20"/>
          <w:lang w:val="es-ES_tradnl"/>
        </w:rPr>
        <w:t>asivo.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No obstante, tratándose de las deducciones establecidas en los apartados 12, 13 y 14 del artículo 62 las cantidades no deducidas por exceder del límite señalado en el párrafo anterior o por insuficiencia de cuota podrán aplicarse, respetando el menc</w:t>
      </w:r>
      <w:r w:rsidRPr="00440A36">
        <w:rPr>
          <w:rStyle w:val="Normal1"/>
          <w:rFonts w:ascii="Arial" w:hAnsi="Arial" w:cs="Arial"/>
          <w:sz w:val="20"/>
          <w:lang w:val="es-ES_tradnl"/>
        </w:rPr>
        <w:t>ionado límite, en los periodos impositivos que finalicen en los cuatro ejercicios siguientes.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2. Los límites de las deducciones a que se refiere el artículo 62.3 se aplicarán conjuntamente sobre la cuota líquida determinada según lo establecido en el artíc</w:t>
      </w:r>
      <w:r w:rsidRPr="00440A36">
        <w:rPr>
          <w:rStyle w:val="Normal1"/>
          <w:rFonts w:ascii="Arial" w:hAnsi="Arial" w:cs="Arial"/>
          <w:sz w:val="20"/>
          <w:lang w:val="es-ES_tradnl"/>
        </w:rPr>
        <w:t>ulo 61”.</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Trece</w:t>
      </w:r>
      <w:r w:rsidRPr="00440A36">
        <w:rPr>
          <w:rStyle w:val="Normal1"/>
          <w:rFonts w:ascii="Arial" w:hAnsi="Arial" w:cs="Arial"/>
          <w:sz w:val="20"/>
          <w:lang w:val="es-ES_tradnl"/>
        </w:rPr>
        <w:t>. Artículo 66 e), derogación. Con efectos desde 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Catorce</w:t>
      </w:r>
      <w:r w:rsidRPr="00440A36">
        <w:rPr>
          <w:rStyle w:val="Normal1"/>
          <w:rFonts w:ascii="Arial" w:hAnsi="Arial" w:cs="Arial"/>
          <w:sz w:val="20"/>
          <w:lang w:val="es-ES_tradnl"/>
        </w:rPr>
        <w:t xml:space="preserve">. Artículo 68 bis.2. Con efectos desde el 1 de enero de 2020.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“2. Para tener derecho a esta deducción el sujeto pasivo deberá solicitar al departamento competente </w:t>
      </w:r>
      <w:r w:rsidRPr="00440A36">
        <w:rPr>
          <w:rStyle w:val="Normal1"/>
          <w:rFonts w:ascii="Arial" w:hAnsi="Arial" w:cs="Arial"/>
          <w:sz w:val="20"/>
          <w:lang w:val="es-ES_tradnl"/>
        </w:rPr>
        <w:t>en materia de Servicios Sociales el abono de la deducción de forma anticipada, de acuerdo con el procedimiento establecido reglamentariamente. Si no se solicita el abono de la deducción de forma anticipada, no se generará el derecho a aplicar la deducción.</w:t>
      </w:r>
      <w:r w:rsidRPr="00440A36">
        <w:rPr>
          <w:rStyle w:val="Normal1"/>
          <w:rFonts w:ascii="Arial" w:hAnsi="Arial" w:cs="Arial"/>
          <w:sz w:val="20"/>
          <w:lang w:val="es-ES_tradnl"/>
        </w:rPr>
        <w:t xml:space="preserve"> Esta se entenderá aplicada en el momento en que se cobre el pago anticipado”.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Quince</w:t>
      </w:r>
      <w:r w:rsidRPr="00440A36">
        <w:rPr>
          <w:rStyle w:val="Normal1"/>
          <w:rFonts w:ascii="Arial" w:hAnsi="Arial" w:cs="Arial"/>
          <w:sz w:val="20"/>
          <w:lang w:val="es-ES_tradnl"/>
        </w:rPr>
        <w:t xml:space="preserve">. Artículo 68 </w:t>
      </w:r>
      <w:proofErr w:type="spellStart"/>
      <w:r w:rsidRPr="00440A36">
        <w:rPr>
          <w:rStyle w:val="Normal1"/>
          <w:rFonts w:ascii="Arial" w:hAnsi="Arial" w:cs="Arial"/>
          <w:sz w:val="20"/>
          <w:lang w:val="es-ES_tradnl"/>
        </w:rPr>
        <w:t>quater</w:t>
      </w:r>
      <w:proofErr w:type="spellEnd"/>
      <w:r w:rsidRPr="00440A36">
        <w:rPr>
          <w:rStyle w:val="Normal1"/>
          <w:rFonts w:ascii="Arial" w:hAnsi="Arial" w:cs="Arial"/>
          <w:sz w:val="20"/>
          <w:lang w:val="es-ES_tradnl"/>
        </w:rPr>
        <w:t>, con efectos a partir del 1 de enero de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“Artículo 68 </w:t>
      </w:r>
      <w:proofErr w:type="spellStart"/>
      <w:r w:rsidRPr="00440A36">
        <w:rPr>
          <w:rStyle w:val="Normal1"/>
          <w:rFonts w:ascii="Arial" w:hAnsi="Arial" w:cs="Arial"/>
          <w:sz w:val="20"/>
          <w:lang w:val="es-ES_tradnl"/>
        </w:rPr>
        <w:t>quater</w:t>
      </w:r>
      <w:proofErr w:type="spellEnd"/>
      <w:r w:rsidRPr="00440A36">
        <w:rPr>
          <w:rStyle w:val="Normal1"/>
          <w:rFonts w:ascii="Arial" w:hAnsi="Arial" w:cs="Arial"/>
          <w:sz w:val="20"/>
          <w:lang w:val="es-ES_tradnl"/>
        </w:rPr>
        <w:t>. Deducción por prestaciones por nacimiento y cuidado de menor.</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Una vez fijada la correspondiente cuota diferencial, el sujeto pasivo que perciba una prestación pública por nacimiento y cuidado de menor regulada en el capítulo VI del título II del texto refundido de la Ley General de la Seguridad Social, aprobado po</w:t>
      </w:r>
      <w:r w:rsidRPr="00440A36">
        <w:rPr>
          <w:rStyle w:val="Normal1"/>
          <w:rFonts w:ascii="Arial" w:hAnsi="Arial" w:cs="Arial"/>
          <w:sz w:val="20"/>
          <w:lang w:val="es-ES_tradnl"/>
        </w:rPr>
        <w:t>r Real Decreto Legislativo 8/2015, de 30 de octubre, podrá deducir la cuantía que resulte de aplicar al importe de la prestación el porcentaje que corresponda de acuerdo con lo establecido en las siguientes letras: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Sujetos pasivos con rentas hasta 30.00</w:t>
      </w:r>
      <w:r w:rsidRPr="00440A36">
        <w:rPr>
          <w:rStyle w:val="Normal1"/>
          <w:rFonts w:ascii="Arial" w:hAnsi="Arial" w:cs="Arial"/>
          <w:sz w:val="20"/>
          <w:lang w:val="es-ES_tradnl"/>
        </w:rPr>
        <w:t>0 euros: el 25 por 100.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b) Sujetos pasivos con rentas superiores a 30.000 euros: el 25 por 100 menos el resultado de multiplicar por 10 la proporción que represente el exceso de rentas del sujeto pasivo sobre 30.000 euros respecto de esta última cantidad.</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El porcentaje que resulte se expresará redondeado con dos decimales. En el caso de que el resultado sea negativo el porcentaje será cero.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2. Para la aplicación de lo establecido en este artículo habrán de tenerse en cuenta todas las rentas del sujeto pasiv</w:t>
      </w:r>
      <w:r w:rsidRPr="00440A36">
        <w:rPr>
          <w:rStyle w:val="Normal1"/>
          <w:rFonts w:ascii="Arial" w:hAnsi="Arial" w:cs="Arial"/>
          <w:sz w:val="20"/>
          <w:lang w:val="es-ES_tradnl"/>
        </w:rPr>
        <w:t>o incluidas la prestación por nacimiento y cuidado de menor y las rentas exentas.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3. También podrán aplicar esta deducción: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a) Las y los empleados públicos que perciban prestaciones por situaciones idénticas a las establecidas en el apartado 1 procedentes </w:t>
      </w:r>
      <w:r w:rsidRPr="00440A36">
        <w:rPr>
          <w:rStyle w:val="Normal1"/>
          <w:rFonts w:ascii="Arial" w:hAnsi="Arial" w:cs="Arial"/>
          <w:sz w:val="20"/>
          <w:lang w:val="es-ES_tradnl"/>
        </w:rPr>
        <w:t xml:space="preserve">de regímenes públicos o mutualidades que actúen como sustitutivos de la Seguridad Social.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b) Las y los profesionales no integrados en el régimen especial de la Seguridad Social de los trabajadores por cuenta propia o autónomos que perciban prestaciones po</w:t>
      </w:r>
      <w:r w:rsidRPr="00440A36">
        <w:rPr>
          <w:rStyle w:val="Normal1"/>
          <w:rFonts w:ascii="Arial" w:hAnsi="Arial" w:cs="Arial"/>
          <w:sz w:val="20"/>
          <w:lang w:val="es-ES_tradnl"/>
        </w:rPr>
        <w:t>r situaciones idénticas a las establecidas en el apartado 1 procedentes de las mutualidades de previsión social que actúen como alternativas al régimen especial de la Seguridad Social.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c) Las personas socias trabajadoras de cooperativas que perciban presta</w:t>
      </w:r>
      <w:r w:rsidRPr="00440A36">
        <w:rPr>
          <w:rStyle w:val="Normal1"/>
          <w:rFonts w:ascii="Arial" w:hAnsi="Arial" w:cs="Arial"/>
          <w:sz w:val="20"/>
          <w:lang w:val="es-ES_tradnl"/>
        </w:rPr>
        <w:t xml:space="preserve">ciones por situaciones idénticas a las establecidas en el apartado 1 procedentes de entidades de previsión social voluntaria.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4. La base de la deducción tendrá como límite el importe de la prestación máxima que reconozca la Seguridad Social por cada desce</w:t>
      </w:r>
      <w:r w:rsidRPr="00440A36">
        <w:rPr>
          <w:rStyle w:val="Normal1"/>
          <w:rFonts w:ascii="Arial" w:hAnsi="Arial" w:cs="Arial"/>
          <w:sz w:val="20"/>
          <w:lang w:val="es-ES_tradnl"/>
        </w:rPr>
        <w:t>ndiente que dé derecho a la prestación. En el caso de que la prestación se perciba en dos periodos impositivos, este límite se prorrateará en proporción al importe percibido en cada uno de ellos.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5. La deducción sólo se podrá aplicar sobre prestaciones por nacimiento y cuidado de menor sujetas y no exentas en el impuesto sobre la renta de las personas físicas”.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Nuevo apartado</w:t>
      </w:r>
      <w:r w:rsidRPr="00440A36">
        <w:rPr>
          <w:rStyle w:val="Normal1"/>
          <w:rFonts w:ascii="Arial" w:hAnsi="Arial" w:cs="Arial"/>
          <w:sz w:val="20"/>
          <w:lang w:val="es-ES_tradnl"/>
        </w:rPr>
        <w:t xml:space="preserve">. Artículo 68 </w:t>
      </w:r>
      <w:proofErr w:type="spellStart"/>
      <w:r w:rsidRPr="00440A36">
        <w:rPr>
          <w:rStyle w:val="Normal1"/>
          <w:rFonts w:ascii="Arial" w:hAnsi="Arial" w:cs="Arial"/>
          <w:sz w:val="20"/>
          <w:lang w:val="es-ES_tradnl"/>
        </w:rPr>
        <w:t>quinquies</w:t>
      </w:r>
      <w:proofErr w:type="spellEnd"/>
      <w:r w:rsidRPr="00440A36">
        <w:rPr>
          <w:rStyle w:val="Normal1"/>
          <w:rFonts w:ascii="Arial" w:hAnsi="Arial" w:cs="Arial"/>
          <w:sz w:val="20"/>
          <w:lang w:val="es-ES_tradnl"/>
        </w:rPr>
        <w:t xml:space="preserve"> A.1 y B.1 a) y b), primer párrafo. Con efectos des</w:t>
      </w:r>
      <w:r w:rsidRPr="00440A36">
        <w:rPr>
          <w:rStyle w:val="Normal1"/>
          <w:rFonts w:ascii="Arial" w:hAnsi="Arial" w:cs="Arial"/>
          <w:sz w:val="20"/>
          <w:lang w:val="es-ES_tradnl"/>
        </w:rPr>
        <w:t>de 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“1. Una vez fijada la correspondiente cuota diferencial, el sujeto pasivo titular de un contrato de arrendamiento de vivienda que constituya su residencia habitual y permanente que tenga una edad comprendida entre los 23 y los 31 </w:t>
      </w:r>
      <w:r w:rsidRPr="00440A36">
        <w:rPr>
          <w:rStyle w:val="Normal1"/>
          <w:rFonts w:ascii="Arial" w:hAnsi="Arial" w:cs="Arial"/>
          <w:sz w:val="20"/>
          <w:lang w:val="es-ES_tradnl"/>
        </w:rPr>
        <w:t xml:space="preserve">años inclusive, tendrá derecho a una deducción del 50 por 100 de la renta por arrendamiento satisfecha en el periodo impositivo, con un límite máximo de 250 euros mensuales”.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del 50 por 100 de la renta por arrendamiento satisfecha en el periodo imposi</w:t>
      </w:r>
      <w:r w:rsidRPr="00440A36">
        <w:rPr>
          <w:rStyle w:val="Normal1"/>
          <w:rFonts w:ascii="Arial" w:hAnsi="Arial" w:cs="Arial"/>
          <w:sz w:val="20"/>
          <w:lang w:val="es-ES_tradnl"/>
        </w:rPr>
        <w:t xml:space="preserve">tivo si está inscrito en el censo de solicitantes de vivienda protegida con una antigüedad ininterrumpida igual o superior a un año a 1 de enero de cada año natural o si es arrendatario de una vivienda protegida con contrato visado administrativamente con </w:t>
      </w:r>
      <w:r w:rsidRPr="00440A36">
        <w:rPr>
          <w:rStyle w:val="Normal1"/>
          <w:rFonts w:ascii="Arial" w:hAnsi="Arial" w:cs="Arial"/>
          <w:sz w:val="20"/>
          <w:lang w:val="es-ES_tradnl"/>
        </w:rPr>
        <w:t xml:space="preserve">una antigüedad igual o superior a un año.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b) </w:t>
      </w:r>
      <w:proofErr w:type="gramStart"/>
      <w:r w:rsidRPr="00440A36">
        <w:rPr>
          <w:rStyle w:val="Normal1"/>
          <w:rFonts w:ascii="Arial" w:hAnsi="Arial" w:cs="Arial"/>
          <w:sz w:val="20"/>
          <w:lang w:val="es-ES_tradnl"/>
        </w:rPr>
        <w:t>del</w:t>
      </w:r>
      <w:proofErr w:type="gramEnd"/>
      <w:r w:rsidRPr="00440A36">
        <w:rPr>
          <w:rStyle w:val="Normal1"/>
          <w:rFonts w:ascii="Arial" w:hAnsi="Arial" w:cs="Arial"/>
          <w:sz w:val="20"/>
          <w:lang w:val="es-ES_tradnl"/>
        </w:rPr>
        <w:t xml:space="preserve"> 60 por 100 de la renta por arrendamiento satisfecha en el periodo impositivo si es beneficiario del programa de vivienda de integración social en arrendamiento de conformidad con lo dispuesto en el artículo</w:t>
      </w:r>
      <w:r w:rsidRPr="00440A36">
        <w:rPr>
          <w:rStyle w:val="Normal1"/>
          <w:rFonts w:ascii="Arial" w:hAnsi="Arial" w:cs="Arial"/>
          <w:sz w:val="20"/>
          <w:lang w:val="es-ES_tradnl"/>
        </w:rPr>
        <w:t xml:space="preserve"> 72 del Decreto Foral 61/2013, de 18 de septiembre, por el que se regulan las actuaciones protegibles en materia de vivienda, o norma que lo sustituya, con una antigüedad igual o superior a un año a 1 de enero de cada año natural”.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Dieciséis</w:t>
      </w:r>
      <w:r w:rsidRPr="00440A36">
        <w:rPr>
          <w:rStyle w:val="Normal1"/>
          <w:rFonts w:ascii="Arial" w:hAnsi="Arial" w:cs="Arial"/>
          <w:sz w:val="20"/>
          <w:lang w:val="es-ES_tradnl"/>
        </w:rPr>
        <w:t xml:space="preserve">. Artículo 69. </w:t>
      </w:r>
      <w:r w:rsidRPr="00440A36">
        <w:rPr>
          <w:rStyle w:val="Normal1"/>
          <w:rFonts w:ascii="Arial" w:hAnsi="Arial" w:cs="Arial"/>
          <w:sz w:val="20"/>
          <w:lang w:val="es-ES_tradnl"/>
        </w:rPr>
        <w:t xml:space="preserve">Con efectos a partir del 16 de octubre de 2019.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“Artículo 69. Responsabilidad patrimonial del sujeto pasivo.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 deuda tributaria del impuesto tendrá la misma consideración que aquellas otras a las cuales se refieren la ley 90 de la Compilación del Derecho</w:t>
      </w:r>
      <w:r w:rsidRPr="00440A36">
        <w:rPr>
          <w:rStyle w:val="Normal1"/>
          <w:rFonts w:ascii="Arial" w:hAnsi="Arial" w:cs="Arial"/>
          <w:sz w:val="20"/>
          <w:lang w:val="es-ES_tradnl"/>
        </w:rPr>
        <w:t xml:space="preserve"> Civil Foral de Navarra y el artículo 1.365 del Código Civil y, en consecuencia, los bienes de conquistas o de gananciales, respectivamente, responderán directamente frente a la Hacienda Pública de Navarra por estas deudas, contraídas por uno de los cónyug</w:t>
      </w:r>
      <w:r w:rsidRPr="00440A36">
        <w:rPr>
          <w:rStyle w:val="Normal1"/>
          <w:rFonts w:ascii="Arial" w:hAnsi="Arial" w:cs="Arial"/>
          <w:sz w:val="20"/>
          <w:lang w:val="es-ES_tradnl"/>
        </w:rPr>
        <w:t>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Diecisiete</w:t>
      </w:r>
      <w:r w:rsidRPr="00440A36">
        <w:rPr>
          <w:rStyle w:val="Normal1"/>
          <w:rFonts w:ascii="Arial" w:hAnsi="Arial" w:cs="Arial"/>
          <w:sz w:val="20"/>
          <w:lang w:val="es-ES_tradnl"/>
        </w:rPr>
        <w:t>. Artículo 71.1, último párrafo. Con efectos desde 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efectos de lo previsto en las letras a), b) y c) se asimilarán a los hijos las personas vinculadas al sujeto pasivo por razón de tutela o acogimiento en los término</w:t>
      </w:r>
      <w:r w:rsidRPr="00440A36">
        <w:rPr>
          <w:rStyle w:val="Normal1"/>
          <w:rFonts w:ascii="Arial" w:hAnsi="Arial" w:cs="Arial"/>
          <w:sz w:val="20"/>
          <w:lang w:val="es-ES_tradnl"/>
        </w:rPr>
        <w:t>s establecidos en la legislación civil aplicable. También se asimilarán a los hijos aquellas personas cuya guarda y custodia esté atribuida al sujeto pasivo por resolución judicial, en situaciones diferentes a las anteriores”.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Dieciocho</w:t>
      </w:r>
      <w:r w:rsidRPr="00440A36">
        <w:rPr>
          <w:rStyle w:val="Normal1"/>
          <w:rFonts w:ascii="Arial" w:hAnsi="Arial" w:cs="Arial"/>
          <w:sz w:val="20"/>
          <w:lang w:val="es-ES_tradnl"/>
        </w:rPr>
        <w:t>. Artículo 85.1, pri</w:t>
      </w:r>
      <w:r w:rsidRPr="00440A36">
        <w:rPr>
          <w:rStyle w:val="Normal1"/>
          <w:rFonts w:ascii="Arial" w:hAnsi="Arial" w:cs="Arial"/>
          <w:sz w:val="20"/>
          <w:lang w:val="es-ES_tradnl"/>
        </w:rPr>
        <w:t>mer párrafo y apartado 2. Con efectos desde 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Cuando la suma de las retenciones, ingresos a cuenta, pagos fraccionados y cuotas a que se refieren, respectivamente, las letras b), d) y f) del artículo 66, así como también, en su cas</w:t>
      </w:r>
      <w:r w:rsidRPr="00440A36">
        <w:rPr>
          <w:rStyle w:val="Normal1"/>
          <w:rFonts w:ascii="Arial" w:hAnsi="Arial" w:cs="Arial"/>
          <w:sz w:val="20"/>
          <w:lang w:val="es-ES_tradnl"/>
        </w:rPr>
        <w:t>o, de las deducciones de la cuota diferencial previstas en el capítulo III del título IV, sea superior al importe de la cuota resultante de la autoliquidación presentada en el plazo establecido, el departamento competente en materia tributaria procederá, e</w:t>
      </w:r>
      <w:r w:rsidRPr="00440A36">
        <w:rPr>
          <w:rStyle w:val="Normal1"/>
          <w:rFonts w:ascii="Arial" w:hAnsi="Arial" w:cs="Arial"/>
          <w:sz w:val="20"/>
          <w:lang w:val="es-ES_tradnl"/>
        </w:rPr>
        <w:t>n su caso, a practicar liquidación provisional dentro de los seis meses siguientes al término del plazo establecido para la presentación de la declaración”.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“2. Cuando la cuota resultante de la autoliquidación o, en su caso, de la liquidación provisional s</w:t>
      </w:r>
      <w:r w:rsidRPr="00440A36">
        <w:rPr>
          <w:rStyle w:val="Normal1"/>
          <w:rFonts w:ascii="Arial" w:hAnsi="Arial" w:cs="Arial"/>
          <w:sz w:val="20"/>
          <w:lang w:val="es-ES_tradnl"/>
        </w:rPr>
        <w:t>ea inferior a la suma de las cantidades efectivamente retenidas, de los pagos a cuenta realizados y de las cuotas a que se refieren, respectivamente, las letras b), d) y f) del artículo 66, así como, en su caso, de las deducciones de la cuota diferencial p</w:t>
      </w:r>
      <w:r w:rsidRPr="00440A36">
        <w:rPr>
          <w:rStyle w:val="Normal1"/>
          <w:rFonts w:ascii="Arial" w:hAnsi="Arial" w:cs="Arial"/>
          <w:sz w:val="20"/>
          <w:lang w:val="es-ES_tradnl"/>
        </w:rPr>
        <w:t>revistas en el capítulo III del título IV, el departamento competente en materia tributaria procederá a devolver de oficio el exceso sobre la citada cuota, sin perjuicio de la práctica de las ulteriores liquidaciones, provisionales o definitivas, que proce</w:t>
      </w:r>
      <w:r w:rsidRPr="00440A36">
        <w:rPr>
          <w:rStyle w:val="Normal1"/>
          <w:rFonts w:ascii="Arial" w:hAnsi="Arial" w:cs="Arial"/>
          <w:sz w:val="20"/>
          <w:lang w:val="es-ES_tradnl"/>
        </w:rPr>
        <w:t>dan”.</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Diecinueve</w:t>
      </w:r>
      <w:r w:rsidRPr="00440A36">
        <w:rPr>
          <w:rStyle w:val="Normal1"/>
          <w:rFonts w:ascii="Arial" w:hAnsi="Arial" w:cs="Arial"/>
          <w:sz w:val="20"/>
          <w:lang w:val="es-ES_tradnl"/>
        </w:rPr>
        <w:t xml:space="preserve">. Disposición adicional sexta, con efectos a partir del 31 de julio de 2019.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“Disposición adicional sexta. Mecanismos de reversión, períodos ciertos de prestación o fórmulas de contraseguro sobre contratos de rentas vitalicias aseguradas c</w:t>
      </w:r>
      <w:r w:rsidRPr="00440A36">
        <w:rPr>
          <w:rStyle w:val="Normal1"/>
          <w:rFonts w:ascii="Arial" w:hAnsi="Arial" w:cs="Arial"/>
          <w:sz w:val="20"/>
          <w:lang w:val="es-ES_tradnl"/>
        </w:rPr>
        <w:t xml:space="preserve">elebrados a partir de 31 de julio de 2019.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los supuestos en que existan mecanismos de reversión, períodos ciertos de prestación o fórmulas de contraseguro en caso de fallecimiento, sobre contratos de rentas vitalicias aseguradas a que se refieren el ar</w:t>
      </w:r>
      <w:r w:rsidRPr="00440A36">
        <w:rPr>
          <w:rStyle w:val="Normal1"/>
          <w:rFonts w:ascii="Arial" w:hAnsi="Arial" w:cs="Arial"/>
          <w:sz w:val="20"/>
          <w:lang w:val="es-ES_tradnl"/>
        </w:rPr>
        <w:t>tículo 30.1.g) y el artículo 45.3, celebrados a partir de 31 de julio de 2019, deberán cumplirse los siguientes requisitos: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En el supuesto de mecanismos de reversión en caso de fallecimiento del asegurado, únicamente podrá existir un potencial beneficia</w:t>
      </w:r>
      <w:r w:rsidRPr="00440A36">
        <w:rPr>
          <w:rStyle w:val="Normal1"/>
          <w:rFonts w:ascii="Arial" w:hAnsi="Arial" w:cs="Arial"/>
          <w:sz w:val="20"/>
          <w:lang w:val="es-ES_tradnl"/>
        </w:rPr>
        <w:t>rio de la renta vitalicia que revierta.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b) En el supuesto de periodos ciertos de prestación, dichos períodos no podrán exceder de 10 años desde la constitución de la renta vitalicia.</w:t>
      </w:r>
    </w:p>
    <w:p w:rsidR="003A350F" w:rsidRDefault="009A588B" w:rsidP="003A350F">
      <w:pPr>
        <w:spacing w:after="0"/>
        <w:ind w:firstLine="284"/>
        <w:rPr>
          <w:rStyle w:val="Normal1"/>
          <w:rFonts w:ascii="Arial" w:hAnsi="Arial" w:cs="Arial"/>
          <w:sz w:val="20"/>
          <w:lang w:val="es-ES_tradnl"/>
        </w:rPr>
      </w:pPr>
      <w:r w:rsidRPr="00440A36">
        <w:rPr>
          <w:rStyle w:val="Normal1"/>
          <w:rFonts w:ascii="Arial" w:hAnsi="Arial" w:cs="Arial"/>
          <w:sz w:val="20"/>
          <w:lang w:val="es-ES_tradnl"/>
        </w:rPr>
        <w:t>c) En el supuesto de fórmulas de contraseguro, la cuantía total a percibi</w:t>
      </w:r>
      <w:r w:rsidRPr="00440A36">
        <w:rPr>
          <w:rStyle w:val="Normal1"/>
          <w:rFonts w:ascii="Arial" w:hAnsi="Arial" w:cs="Arial"/>
          <w:sz w:val="20"/>
          <w:lang w:val="es-ES_tradnl"/>
        </w:rPr>
        <w:t>r con motivo del fallecimiento del asegurado de la persona asegurada en ningún momento podrá exceder de los siguientes porcentajes respecto del importe destinado a la constitución de la renta vitalicia:</w:t>
      </w:r>
    </w:p>
    <w:p w:rsidR="003A350F" w:rsidRDefault="003A350F" w:rsidP="003A350F">
      <w:pPr>
        <w:spacing w:after="0"/>
        <w:ind w:firstLine="284"/>
        <w:rPr>
          <w:rStyle w:val="Normal1"/>
          <w:rFonts w:ascii="Arial" w:hAnsi="Arial" w:cs="Arial"/>
          <w:sz w:val="20"/>
          <w:lang w:val="es-ES_tradn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2"/>
        <w:gridCol w:w="2164"/>
      </w:tblGrid>
      <w:tr w:rsidR="003A350F" w:rsidRPr="00FD72D3" w:rsidTr="003A350F">
        <w:trPr>
          <w:trHeight w:val="272"/>
        </w:trPr>
        <w:tc>
          <w:tcPr>
            <w:tcW w:w="5632"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AÑOS DESDE LA CONSTITUCIÓN DE LA RENTA VITALICIA</w:t>
            </w:r>
          </w:p>
        </w:tc>
        <w:tc>
          <w:tcPr>
            <w:tcW w:w="2164"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PORCENTAJE</w:t>
            </w:r>
          </w:p>
        </w:tc>
      </w:tr>
      <w:tr w:rsidR="003A350F" w:rsidRPr="00FD72D3" w:rsidTr="003A350F">
        <w:trPr>
          <w:trHeight w:val="88"/>
        </w:trPr>
        <w:tc>
          <w:tcPr>
            <w:tcW w:w="5632"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1º</w:t>
            </w:r>
          </w:p>
        </w:tc>
        <w:tc>
          <w:tcPr>
            <w:tcW w:w="2164"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95 por 100</w:t>
            </w:r>
          </w:p>
        </w:tc>
      </w:tr>
      <w:tr w:rsidR="003A350F" w:rsidRPr="00FD72D3" w:rsidTr="003A350F">
        <w:trPr>
          <w:trHeight w:val="88"/>
        </w:trPr>
        <w:tc>
          <w:tcPr>
            <w:tcW w:w="5632"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2º</w:t>
            </w:r>
          </w:p>
        </w:tc>
        <w:tc>
          <w:tcPr>
            <w:tcW w:w="2164"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90 por 100</w:t>
            </w:r>
          </w:p>
        </w:tc>
      </w:tr>
      <w:tr w:rsidR="003A350F" w:rsidRPr="00FD72D3" w:rsidTr="003A350F">
        <w:trPr>
          <w:trHeight w:val="88"/>
        </w:trPr>
        <w:tc>
          <w:tcPr>
            <w:tcW w:w="5632"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3º</w:t>
            </w:r>
          </w:p>
        </w:tc>
        <w:tc>
          <w:tcPr>
            <w:tcW w:w="2164"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85 por 100</w:t>
            </w:r>
          </w:p>
        </w:tc>
      </w:tr>
      <w:tr w:rsidR="003A350F" w:rsidRPr="00FD72D3" w:rsidTr="003A350F">
        <w:trPr>
          <w:trHeight w:val="88"/>
        </w:trPr>
        <w:tc>
          <w:tcPr>
            <w:tcW w:w="5632"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4º</w:t>
            </w:r>
          </w:p>
        </w:tc>
        <w:tc>
          <w:tcPr>
            <w:tcW w:w="2164"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80 por 100</w:t>
            </w:r>
          </w:p>
        </w:tc>
      </w:tr>
      <w:tr w:rsidR="003A350F" w:rsidRPr="00FD72D3" w:rsidTr="003A350F">
        <w:trPr>
          <w:trHeight w:val="88"/>
        </w:trPr>
        <w:tc>
          <w:tcPr>
            <w:tcW w:w="5632"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5º</w:t>
            </w:r>
          </w:p>
        </w:tc>
        <w:tc>
          <w:tcPr>
            <w:tcW w:w="2164"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75 por 100</w:t>
            </w:r>
          </w:p>
        </w:tc>
      </w:tr>
      <w:tr w:rsidR="003A350F" w:rsidRPr="00FD72D3" w:rsidTr="003A350F">
        <w:trPr>
          <w:trHeight w:val="88"/>
        </w:trPr>
        <w:tc>
          <w:tcPr>
            <w:tcW w:w="5632"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6º</w:t>
            </w:r>
          </w:p>
        </w:tc>
        <w:tc>
          <w:tcPr>
            <w:tcW w:w="2164"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70 por 100</w:t>
            </w:r>
          </w:p>
        </w:tc>
      </w:tr>
      <w:tr w:rsidR="003A350F" w:rsidRPr="00FD72D3" w:rsidTr="003A350F">
        <w:trPr>
          <w:trHeight w:val="88"/>
        </w:trPr>
        <w:tc>
          <w:tcPr>
            <w:tcW w:w="5632"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7º</w:t>
            </w:r>
          </w:p>
        </w:tc>
        <w:tc>
          <w:tcPr>
            <w:tcW w:w="2164"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65 por 100</w:t>
            </w:r>
          </w:p>
        </w:tc>
      </w:tr>
      <w:tr w:rsidR="003A350F" w:rsidRPr="00FD72D3" w:rsidTr="003A350F">
        <w:trPr>
          <w:trHeight w:val="88"/>
        </w:trPr>
        <w:tc>
          <w:tcPr>
            <w:tcW w:w="5632"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8º</w:t>
            </w:r>
          </w:p>
        </w:tc>
        <w:tc>
          <w:tcPr>
            <w:tcW w:w="2164"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60 por 100</w:t>
            </w:r>
          </w:p>
        </w:tc>
      </w:tr>
      <w:tr w:rsidR="003A350F" w:rsidRPr="00FD72D3" w:rsidTr="003A350F">
        <w:trPr>
          <w:trHeight w:val="88"/>
        </w:trPr>
        <w:tc>
          <w:tcPr>
            <w:tcW w:w="5632"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9º</w:t>
            </w:r>
          </w:p>
        </w:tc>
        <w:tc>
          <w:tcPr>
            <w:tcW w:w="2164"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55 por 100</w:t>
            </w:r>
          </w:p>
        </w:tc>
      </w:tr>
      <w:tr w:rsidR="003A350F" w:rsidRPr="00FD72D3" w:rsidTr="003A350F">
        <w:trPr>
          <w:trHeight w:val="93"/>
        </w:trPr>
        <w:tc>
          <w:tcPr>
            <w:tcW w:w="5632"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10º en adelante</w:t>
            </w:r>
          </w:p>
        </w:tc>
        <w:tc>
          <w:tcPr>
            <w:tcW w:w="2164" w:type="dxa"/>
          </w:tcPr>
          <w:p w:rsidR="003A350F" w:rsidRPr="00FD72D3" w:rsidRDefault="003A350F" w:rsidP="00123DA6">
            <w:pPr>
              <w:widowControl w:val="0"/>
              <w:overflowPunct w:val="0"/>
              <w:autoSpaceDE w:val="0"/>
              <w:autoSpaceDN w:val="0"/>
              <w:adjustRightInd w:val="0"/>
              <w:spacing w:before="40" w:after="40"/>
              <w:rPr>
                <w:rFonts w:ascii="Arial" w:hAnsi="Arial" w:cs="Arial"/>
                <w:sz w:val="18"/>
                <w:szCs w:val="18"/>
                <w:lang w:val="es-ES_tradnl" w:eastAsia="es-ES_tradnl"/>
              </w:rPr>
            </w:pPr>
            <w:r w:rsidRPr="00FD72D3">
              <w:rPr>
                <w:rFonts w:ascii="Arial" w:hAnsi="Arial" w:cs="Arial"/>
                <w:sz w:val="18"/>
                <w:szCs w:val="18"/>
                <w:lang w:val="es-ES_tradnl" w:eastAsia="es-ES_tradnl"/>
              </w:rPr>
              <w:t xml:space="preserve">50 por </w:t>
            </w:r>
            <w:smartTag w:uri="urn:schemas-microsoft-com:office:smarttags" w:element="metricconverter">
              <w:smartTagPr>
                <w:attr w:name="ProductID" w:val="100”"/>
              </w:smartTagPr>
              <w:r w:rsidRPr="00FD72D3">
                <w:rPr>
                  <w:rFonts w:ascii="Arial" w:hAnsi="Arial" w:cs="Arial"/>
                  <w:sz w:val="18"/>
                  <w:szCs w:val="18"/>
                  <w:lang w:val="es-ES_tradnl" w:eastAsia="es-ES_tradnl"/>
                </w:rPr>
                <w:t>100”</w:t>
              </w:r>
            </w:smartTag>
          </w:p>
        </w:tc>
      </w:tr>
    </w:tbl>
    <w:p w:rsidR="003A350F" w:rsidRPr="00440A36" w:rsidRDefault="003A350F">
      <w:pPr>
        <w:rPr>
          <w:rFonts w:ascii="Arial" w:hAnsi="Arial" w:cs="Arial"/>
          <w:lang w:val="es-ES_tradnl"/>
        </w:rPr>
      </w:pP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Veinte</w:t>
      </w:r>
      <w:r w:rsidRPr="00440A36">
        <w:rPr>
          <w:rStyle w:val="Normal1"/>
          <w:rFonts w:ascii="Arial" w:hAnsi="Arial" w:cs="Arial"/>
          <w:sz w:val="20"/>
          <w:lang w:val="es-ES_tradnl"/>
        </w:rPr>
        <w:t>. Disposición adicional decimocuarta, 1.a) pen</w:t>
      </w:r>
      <w:r w:rsidRPr="00440A36">
        <w:rPr>
          <w:rStyle w:val="Normal1"/>
          <w:rFonts w:ascii="Arial" w:hAnsi="Arial" w:cs="Arial"/>
          <w:sz w:val="20"/>
          <w:lang w:val="es-ES_tradnl"/>
        </w:rPr>
        <w:t xml:space="preserve">último párrafo, 2.a) primer párrafo y 3.b) segundo párrafo, con efectos desde 1 de enero de 2020.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“Cuando las aportaciones se realicen por sujetos pasivos del Impuesto sobre Sociedades a favor de los patrimonios protegidos de los parientes, cónyuges o per</w:t>
      </w:r>
      <w:r w:rsidRPr="00440A36">
        <w:rPr>
          <w:rStyle w:val="Normal1"/>
          <w:rFonts w:ascii="Arial" w:hAnsi="Arial" w:cs="Arial"/>
          <w:sz w:val="20"/>
          <w:lang w:val="es-ES_tradnl"/>
        </w:rPr>
        <w:t>sonas que, en régimen de tutela o de acogimiento, se encuentren a cargo de los empleados de aquellos, tendrán la consideración de rendimientos del trabajo únicamente para el titular del patrimonio protegido”.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Las aportaciones al patrimonio protegido de</w:t>
      </w:r>
      <w:r w:rsidRPr="00440A36">
        <w:rPr>
          <w:rStyle w:val="Normal1"/>
          <w:rFonts w:ascii="Arial" w:hAnsi="Arial" w:cs="Arial"/>
          <w:sz w:val="20"/>
          <w:lang w:val="es-ES_tradnl"/>
        </w:rPr>
        <w:t xml:space="preserve"> un sujeto pasivo discapacitado efectuadas por las personas que tengan con dicho discapacitado una relación de parentesco en línea directa sin limitación de grado o bien colateral hasta el tercer grado inclusive, así como por el cónyuge del discapacitado o</w:t>
      </w:r>
      <w:r w:rsidRPr="00440A36">
        <w:rPr>
          <w:rStyle w:val="Normal1"/>
          <w:rFonts w:ascii="Arial" w:hAnsi="Arial" w:cs="Arial"/>
          <w:sz w:val="20"/>
          <w:lang w:val="es-ES_tradnl"/>
        </w:rPr>
        <w:t xml:space="preserve"> por aquellos que lo tuviesen a su cargo en régimen de tutela, del acogimiento regulado en los artículos 172 y siguientes del Código Civil o de otras instituciones de igual naturaleza contempladas por el ordenamiento jurídico civil de otra comunidad autóno</w:t>
      </w:r>
      <w:r w:rsidRPr="00440A36">
        <w:rPr>
          <w:rStyle w:val="Normal1"/>
          <w:rFonts w:ascii="Arial" w:hAnsi="Arial" w:cs="Arial"/>
          <w:sz w:val="20"/>
          <w:lang w:val="es-ES_tradnl"/>
        </w:rPr>
        <w:t>ma, darán derecho a reducción en la base imponible del aportante, con el límite anual máximo de 10.000 euros. El conjunto de las reducciones practicadas por todas las personas que efectúen aportaciones a favor de un mismo patrimonio protegido no podrá exce</w:t>
      </w:r>
      <w:r w:rsidRPr="00440A36">
        <w:rPr>
          <w:rStyle w:val="Normal1"/>
          <w:rFonts w:ascii="Arial" w:hAnsi="Arial" w:cs="Arial"/>
          <w:sz w:val="20"/>
          <w:lang w:val="es-ES_tradnl"/>
        </w:rPr>
        <w:t>der de 24.250 euros anuales, de suerte que, para ello, la cuantía de reducción correspondiente a cada una de las aportaciones habrá de ser minorada en la debida proporción”.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“En los casos en que la aportación se hubiera hecho por un sujeto pasivo del Impue</w:t>
      </w:r>
      <w:r w:rsidRPr="00440A36">
        <w:rPr>
          <w:rStyle w:val="Normal1"/>
          <w:rFonts w:ascii="Arial" w:hAnsi="Arial" w:cs="Arial"/>
          <w:sz w:val="20"/>
          <w:lang w:val="es-ES_tradnl"/>
        </w:rPr>
        <w:t>sto sobre Sociedades al patrimonio protegido de parientes, cónyuges o personas que, en régimen de tutela o de acogimiento a que se refiere el apartado 1.a), se encuentren a cargo de los trabajadores de aquel, la obligación descrita en el párrafo anterior r</w:t>
      </w:r>
      <w:r w:rsidRPr="00440A36">
        <w:rPr>
          <w:rStyle w:val="Normal1"/>
          <w:rFonts w:ascii="Arial" w:hAnsi="Arial" w:cs="Arial"/>
          <w:sz w:val="20"/>
          <w:lang w:val="es-ES_tradnl"/>
        </w:rPr>
        <w:t>ecaerá sobre el correspondiente trabajador”.</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Veintiuno</w:t>
      </w:r>
      <w:r w:rsidRPr="00440A36">
        <w:rPr>
          <w:rStyle w:val="Normal1"/>
          <w:rFonts w:ascii="Arial" w:hAnsi="Arial" w:cs="Arial"/>
          <w:sz w:val="20"/>
          <w:lang w:val="es-ES_tradnl"/>
        </w:rPr>
        <w:t>. Disposición adicional trigésima novena, con efectos desde 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“Disposición adicional trigésima novena. Retenciones sobre rendimientos satisfechos a socios o personas vinculadas.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1. </w:t>
      </w:r>
      <w:r w:rsidRPr="00440A36">
        <w:rPr>
          <w:rStyle w:val="Normal1"/>
          <w:rFonts w:ascii="Arial" w:hAnsi="Arial" w:cs="Arial"/>
          <w:sz w:val="20"/>
          <w:lang w:val="es-ES_tradnl"/>
        </w:rPr>
        <w:t>No obstante lo establecido en los artículos 66 y 80.3, en los supuestos de rendimientos sometidos a retención satisfechos por una entidad a sus socios o a personas vinculadas en el sentido del artículo 28 de la Ley Foral 26/2016, de 28 de diciembre, del Im</w:t>
      </w:r>
      <w:r w:rsidRPr="00440A36">
        <w:rPr>
          <w:rStyle w:val="Normal1"/>
          <w:rFonts w:ascii="Arial" w:hAnsi="Arial" w:cs="Arial"/>
          <w:sz w:val="20"/>
          <w:lang w:val="es-ES_tradnl"/>
        </w:rPr>
        <w:t>puesto sobre Sociedades, las retenciones sólo serán deducibles en la imposición personal del socio o de la persona vinculada en la medida en que hayan sido efectivamente practicadas e ingresadas en la administración tributaria.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También se aplicará lo estab</w:t>
      </w:r>
      <w:r w:rsidRPr="00440A36">
        <w:rPr>
          <w:rStyle w:val="Normal1"/>
          <w:rFonts w:ascii="Arial" w:hAnsi="Arial" w:cs="Arial"/>
          <w:sz w:val="20"/>
          <w:lang w:val="es-ES_tradnl"/>
        </w:rPr>
        <w:t>lecido en esta disposición adicional a las retenciones correspondientes a las retribuciones que la entidad satisfaga a consejeros y administradores por el ejercicio de sus funciones como tales.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2. El mismo tratamiento tendrán las retenciones practicadas po</w:t>
      </w:r>
      <w:r w:rsidRPr="00440A36">
        <w:rPr>
          <w:rStyle w:val="Normal1"/>
          <w:rFonts w:ascii="Arial" w:hAnsi="Arial" w:cs="Arial"/>
          <w:sz w:val="20"/>
          <w:lang w:val="es-ES_tradnl"/>
        </w:rPr>
        <w:t>r personas físicas que desarrollen actividades empresariales y profesionales, cuando satisfagan rendimientos sometidos a retención a su cónyuge, descendientes y ascendientes y familiares hasta tercer grado de afinidad y consanguinidad</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3. En caso de ingreso</w:t>
      </w:r>
      <w:r w:rsidRPr="00440A36">
        <w:rPr>
          <w:rStyle w:val="Normal1"/>
          <w:rFonts w:ascii="Arial" w:hAnsi="Arial" w:cs="Arial"/>
          <w:sz w:val="20"/>
          <w:lang w:val="es-ES_tradnl"/>
        </w:rPr>
        <w:t xml:space="preserve"> parcial de las retenciones se considerará que los importes no ingresados corresponden a los socios, personas o entidades vinculadas y a los cónyuges, descendientes y ascendientes en proporción a las retenciones que les hayan sido practicadas”.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Veintidós</w:t>
      </w:r>
      <w:r w:rsidRPr="00440A36">
        <w:rPr>
          <w:rStyle w:val="Normal1"/>
          <w:rFonts w:ascii="Arial" w:hAnsi="Arial" w:cs="Arial"/>
          <w:sz w:val="20"/>
          <w:lang w:val="es-ES_tradnl"/>
        </w:rPr>
        <w:t>. Disposición adicional quincuagésima quinta, con efectos desde 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“Disposición adicional quincuagésima quinta. Obras de rehabilitación protegida.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Estarán exentas las subvenciones públicas concedidas por la Administración de la Comunida</w:t>
      </w:r>
      <w:r w:rsidRPr="00440A36">
        <w:rPr>
          <w:rStyle w:val="Normal1"/>
          <w:rFonts w:ascii="Arial" w:hAnsi="Arial" w:cs="Arial"/>
          <w:sz w:val="20"/>
          <w:lang w:val="es-ES_tradnl"/>
        </w:rPr>
        <w:t xml:space="preserve">d Foral de Navarra para obras de rehabilitación protegida, en virtud de lo dispuesto en el Decreto Foral 61/2013, de 18 de septiembre, por el que se regulan las actuaciones protegibles en materia de vivienda, siempre que dichas subvenciones se atribuyan a </w:t>
      </w:r>
      <w:r w:rsidRPr="00440A36">
        <w:rPr>
          <w:rStyle w:val="Normal1"/>
          <w:rFonts w:ascii="Arial" w:hAnsi="Arial" w:cs="Arial"/>
          <w:sz w:val="20"/>
          <w:lang w:val="es-ES_tradnl"/>
        </w:rPr>
        <w:t>los sujetos pasivos que no tengan rentas, excluidas las exentas, superiores a 30.000 euros en el periodo impositivo.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También estarán exentas las subvenciones que por los mismos conceptos se perciban de otras Administraciones Públicas”.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Veintitrés</w:t>
      </w:r>
      <w:r w:rsidRPr="00440A36">
        <w:rPr>
          <w:rStyle w:val="Normal1"/>
          <w:rFonts w:ascii="Arial" w:hAnsi="Arial" w:cs="Arial"/>
          <w:sz w:val="20"/>
          <w:lang w:val="es-ES_tradnl"/>
        </w:rPr>
        <w:t>. Disposición adicional quincuagésima octava.1 y 2.b), primer párrafo, con efectos desde el 1 de enero de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Se calculará el importe de la deducción que, en función del número de descendientes y sin tener en cuenta el incremento por descendientes me</w:t>
      </w:r>
      <w:r w:rsidRPr="00440A36">
        <w:rPr>
          <w:rStyle w:val="Normal1"/>
          <w:rFonts w:ascii="Arial" w:hAnsi="Arial" w:cs="Arial"/>
          <w:sz w:val="20"/>
          <w:lang w:val="es-ES_tradnl"/>
        </w:rPr>
        <w:t>nores de tres años o adoptados, corresponda a cada sujeto pasivo”.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“b) Sujetos pasivos con rentas entre 20.000,01 y 30.000 euros: el 40 por 100 menos el resultado de multiplicar por 50 la proporción que represente el exceso de rentas del sujeto pasivo sobr</w:t>
      </w:r>
      <w:r w:rsidRPr="00440A36">
        <w:rPr>
          <w:rStyle w:val="Normal1"/>
          <w:rFonts w:ascii="Arial" w:hAnsi="Arial" w:cs="Arial"/>
          <w:sz w:val="20"/>
          <w:lang w:val="es-ES_tradnl"/>
        </w:rPr>
        <w:t>e 20.000 euros, respecto de esta última cantidad”.</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Veinticuatro</w:t>
      </w:r>
      <w:r w:rsidRPr="00440A36">
        <w:rPr>
          <w:rStyle w:val="Normal1"/>
          <w:rFonts w:ascii="Arial" w:hAnsi="Arial" w:cs="Arial"/>
          <w:sz w:val="20"/>
          <w:lang w:val="es-ES_tradnl"/>
        </w:rPr>
        <w:t>. Disposición transitoria segunda, adición de un apartado 4. Con efectos desde 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“4. No se aplicará lo establecido en esta disposición transitoria a las prestaciones que se</w:t>
      </w:r>
      <w:r w:rsidRPr="00440A36">
        <w:rPr>
          <w:rStyle w:val="Normal1"/>
          <w:rFonts w:ascii="Arial" w:hAnsi="Arial" w:cs="Arial"/>
          <w:sz w:val="20"/>
          <w:lang w:val="es-ES_tradnl"/>
        </w:rPr>
        <w:t xml:space="preserve"> perciban de la Seguridad Social”.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Veinticinco</w:t>
      </w:r>
      <w:r w:rsidRPr="00440A36">
        <w:rPr>
          <w:rStyle w:val="Normal1"/>
          <w:rFonts w:ascii="Arial" w:hAnsi="Arial" w:cs="Arial"/>
          <w:sz w:val="20"/>
          <w:lang w:val="es-ES_tradnl"/>
        </w:rPr>
        <w:t>. Disposición transitoria novena, con efectos para el año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“Disposición transitoria novena. Prestaciones por maternidad y paternidad percibidas en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Las prestaciones por maternidad y paternidad percibi</w:t>
      </w:r>
      <w:r w:rsidRPr="00440A36">
        <w:rPr>
          <w:rStyle w:val="Normal1"/>
          <w:rFonts w:ascii="Arial" w:hAnsi="Arial" w:cs="Arial"/>
          <w:sz w:val="20"/>
          <w:lang w:val="es-ES_tradnl"/>
        </w:rPr>
        <w:t>das en 2019, hasta la entrada en vigor del Real Decreto ley 6/2019, de 1 de marzo, de medidas urgentes para garantía de la igualdad de trato y de oportunidades entre mujeres y hombres en el empleo y la ocupación, quedan equiparadas a las prestaciones por n</w:t>
      </w:r>
      <w:r w:rsidRPr="00440A36">
        <w:rPr>
          <w:rStyle w:val="Normal1"/>
          <w:rFonts w:ascii="Arial" w:hAnsi="Arial" w:cs="Arial"/>
          <w:sz w:val="20"/>
          <w:lang w:val="es-ES_tradnl"/>
        </w:rPr>
        <w:t xml:space="preserve">acimiento y cuidado del menor a que se refiere el artículo 68 </w:t>
      </w:r>
      <w:proofErr w:type="spellStart"/>
      <w:r w:rsidRPr="00440A36">
        <w:rPr>
          <w:rStyle w:val="Normal1"/>
          <w:rFonts w:ascii="Arial" w:hAnsi="Arial" w:cs="Arial"/>
          <w:sz w:val="20"/>
          <w:lang w:val="es-ES_tradnl"/>
        </w:rPr>
        <w:t>quater</w:t>
      </w:r>
      <w:proofErr w:type="spellEnd"/>
      <w:r w:rsidRPr="00440A36">
        <w:rPr>
          <w:rStyle w:val="Normal1"/>
          <w:rFonts w:ascii="Arial" w:hAnsi="Arial" w:cs="Arial"/>
          <w:sz w:val="20"/>
          <w:lang w:val="es-ES_tradnl"/>
        </w:rPr>
        <w:t xml:space="preserve"> de esta ley foral, a efectos de la aplicación de la deducción regulada en dicho artículo”.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Veintiséis</w:t>
      </w:r>
      <w:r w:rsidRPr="00440A36">
        <w:rPr>
          <w:rStyle w:val="Normal1"/>
          <w:rFonts w:ascii="Arial" w:hAnsi="Arial" w:cs="Arial"/>
          <w:sz w:val="20"/>
          <w:lang w:val="es-ES_tradnl"/>
        </w:rPr>
        <w:t xml:space="preserve">. Disposición transitoria vigesimoquinta, modificación del apartado 3 y adición de un </w:t>
      </w:r>
      <w:r w:rsidRPr="00440A36">
        <w:rPr>
          <w:rStyle w:val="Normal1"/>
          <w:rFonts w:ascii="Arial" w:hAnsi="Arial" w:cs="Arial"/>
          <w:sz w:val="20"/>
          <w:lang w:val="es-ES_tradnl"/>
        </w:rPr>
        <w:t>apartado 5, pasando el actual contenido de los apartados 3 y 4 a los apartados 4 y 5, respectivamente. Con efectos desde el 1 de enero de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“3. En ningún caso se aplicará lo establecido en el último inciso del artículo 17.2.b) en su redacción vigente a</w:t>
      </w:r>
      <w:r w:rsidRPr="00440A36">
        <w:rPr>
          <w:rStyle w:val="Normal1"/>
          <w:rFonts w:ascii="Arial" w:hAnsi="Arial" w:cs="Arial"/>
          <w:sz w:val="20"/>
          <w:lang w:val="es-ES_tradnl"/>
        </w:rPr>
        <w:t xml:space="preserve"> 31 de diciembre de 2017, por las aportaciones realizadas a partir de 1 de enero de 2018”.</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Nuevo apartado</w:t>
      </w:r>
      <w:r w:rsidRPr="00440A36">
        <w:rPr>
          <w:rStyle w:val="Normal1"/>
          <w:rFonts w:ascii="Arial" w:hAnsi="Arial" w:cs="Arial"/>
          <w:sz w:val="20"/>
          <w:lang w:val="es-ES_tradnl"/>
        </w:rPr>
        <w:t>. Disposición transitoria vigesimoséptima, con efectos para el año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“Disposición transitoria vigesimoséptima. Aplicación de las deducciones por ar</w:t>
      </w:r>
      <w:r w:rsidRPr="00440A36">
        <w:rPr>
          <w:rStyle w:val="Normal1"/>
          <w:rFonts w:ascii="Arial" w:hAnsi="Arial" w:cs="Arial"/>
          <w:sz w:val="20"/>
          <w:lang w:val="es-ES_tradnl"/>
        </w:rPr>
        <w:t xml:space="preserve">rendamiento para acceso a vivienda en el año 2020.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Durante el año 2020 sólo podrán solicitar la deducción por arrendamiento para acceso a vivienda los sujetos pasivos que a 1 de enero de 2020 lleven más de un año inscritos de forma ininterrumpida en el ce</w:t>
      </w:r>
      <w:r w:rsidRPr="00440A36">
        <w:rPr>
          <w:rStyle w:val="Normal1"/>
          <w:rFonts w:ascii="Arial" w:hAnsi="Arial" w:cs="Arial"/>
          <w:sz w:val="20"/>
          <w:lang w:val="es-ES_tradnl"/>
        </w:rPr>
        <w:t>nso de solicitantes de vivienda protegida, tengan ingresos familiares ponderados inferiores a 1,7 veces el indicador Suficiencia Adquisitiva por Renta Adecuada (SARA) y tengan hijos menores a cargo o hijos mayores de edad incapacitados judicialmente sujeto</w:t>
      </w:r>
      <w:r w:rsidRPr="00440A36">
        <w:rPr>
          <w:rStyle w:val="Normal1"/>
          <w:rFonts w:ascii="Arial" w:hAnsi="Arial" w:cs="Arial"/>
          <w:sz w:val="20"/>
          <w:lang w:val="es-ES_tradnl"/>
        </w:rPr>
        <w:t>s a patria potestad prorrogada o rehabilitada, que consten registrados en su inscripción en el censo con anterioridad a dicha fecha”.</w:t>
      </w:r>
    </w:p>
    <w:p w:rsidR="00DD4070" w:rsidRPr="00440A36" w:rsidRDefault="009A588B">
      <w:pPr>
        <w:rPr>
          <w:rStyle w:val="Normal1"/>
          <w:rFonts w:ascii="Arial" w:hAnsi="Arial" w:cs="Arial"/>
          <w:sz w:val="20"/>
          <w:lang w:val="es-ES_tradnl"/>
        </w:rPr>
      </w:pPr>
      <w:r w:rsidRPr="00440A36">
        <w:rPr>
          <w:rStyle w:val="Normal1"/>
          <w:rFonts w:ascii="Arial" w:hAnsi="Arial" w:cs="Arial"/>
          <w:b/>
          <w:sz w:val="20"/>
          <w:lang w:val="es-ES_tradnl"/>
        </w:rPr>
        <w:t>Artículo segundo.</w:t>
      </w:r>
      <w:r w:rsidRPr="00440A36">
        <w:rPr>
          <w:rStyle w:val="Normal1"/>
          <w:rFonts w:ascii="Arial" w:hAnsi="Arial" w:cs="Arial"/>
          <w:sz w:val="20"/>
          <w:lang w:val="es-ES_tradnl"/>
        </w:rPr>
        <w:t xml:space="preserve"> Ley Foral del Impuesto sobre el Patrimonio.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Los preceptos de la Ley Foral 13/1992, de 19 de noviembre, d</w:t>
      </w:r>
      <w:r w:rsidRPr="00440A36">
        <w:rPr>
          <w:rStyle w:val="Normal1"/>
          <w:rFonts w:ascii="Arial" w:hAnsi="Arial" w:cs="Arial"/>
          <w:sz w:val="20"/>
          <w:lang w:val="es-ES_tradnl"/>
        </w:rPr>
        <w:t>el Impuesto sobre el Patrimonio, que a continuación se relacionan quedarán redactados del siguiente modo: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Uno</w:t>
      </w:r>
      <w:r w:rsidRPr="00440A36">
        <w:rPr>
          <w:rStyle w:val="Normal1"/>
          <w:rFonts w:ascii="Arial" w:hAnsi="Arial" w:cs="Arial"/>
          <w:sz w:val="20"/>
          <w:lang w:val="es-ES_tradnl"/>
        </w:rPr>
        <w:t>. Artículo 16.1 primer y segundo párrafo, con efectos desde el 1 de enero de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Tratándose de acciones y participaciones distintas de aquell</w:t>
      </w:r>
      <w:r w:rsidRPr="00440A36">
        <w:rPr>
          <w:rStyle w:val="Normal1"/>
          <w:rFonts w:ascii="Arial" w:hAnsi="Arial" w:cs="Arial"/>
          <w:sz w:val="20"/>
          <w:lang w:val="es-ES_tradnl"/>
        </w:rPr>
        <w:t>as a que se refiere el artículo anterior, la valoración de las mismas se realizará por el valor de patrimonio neto resultante del último balance aprobado, siempre que este, bien de manera obligatoria o voluntaria, haya sido sometido a revisión y verificaci</w:t>
      </w:r>
      <w:r w:rsidRPr="00440A36">
        <w:rPr>
          <w:rStyle w:val="Normal1"/>
          <w:rFonts w:ascii="Arial" w:hAnsi="Arial" w:cs="Arial"/>
          <w:sz w:val="20"/>
          <w:lang w:val="es-ES_tradnl"/>
        </w:rPr>
        <w:t>ón y el informe de auditoría sea favorable.</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el caso de que el balance no haya sido auditado o el informe de auditoría no haya resultado favorable, la valoración se realizará por el mayor valor de los tres siguientes: El valor nominal, el valor de patrim</w:t>
      </w:r>
      <w:r w:rsidRPr="00440A36">
        <w:rPr>
          <w:rStyle w:val="Normal1"/>
          <w:rFonts w:ascii="Arial" w:hAnsi="Arial" w:cs="Arial"/>
          <w:sz w:val="20"/>
          <w:lang w:val="es-ES_tradnl"/>
        </w:rPr>
        <w:t>onio neto resultante del último balance aprobado o el que resulte de capitalizar al tipo del 20 por 100 el promedio de los resultados de los tres ejercicios sociales cerrados con anterioridad a la fecha del devengo del impuesto”.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Dos</w:t>
      </w:r>
      <w:r w:rsidRPr="00440A36">
        <w:rPr>
          <w:rStyle w:val="Normal1"/>
          <w:rFonts w:ascii="Arial" w:hAnsi="Arial" w:cs="Arial"/>
          <w:sz w:val="20"/>
          <w:lang w:val="es-ES_tradnl"/>
        </w:rPr>
        <w:t>. Artículo 20, apartado</w:t>
      </w:r>
      <w:r w:rsidRPr="00440A36">
        <w:rPr>
          <w:rStyle w:val="Normal1"/>
          <w:rFonts w:ascii="Arial" w:hAnsi="Arial" w:cs="Arial"/>
          <w:sz w:val="20"/>
          <w:lang w:val="es-ES_tradnl"/>
        </w:rPr>
        <w:t xml:space="preserve">s 1.c) y 2.c).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 Cuando el concesionario esté obligado a revertir a la Administración bienes determinados, se computará el valor neto contable estimado de dichos bienes a la fecha de reversión, más los gastos previstos para la reversión. Para el cálculo</w:t>
      </w:r>
      <w:r w:rsidRPr="00440A36">
        <w:rPr>
          <w:rStyle w:val="Normal1"/>
          <w:rFonts w:ascii="Arial" w:hAnsi="Arial" w:cs="Arial"/>
          <w:sz w:val="20"/>
          <w:lang w:val="es-ES_tradnl"/>
        </w:rPr>
        <w:t xml:space="preserve"> del valor neto contable de los bienes se aplicarán las tablas de amortización aprobadas a los efectos del Impuesto sobre Sociedades en el porcentaje medio resultante de las mismas”.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 En defecto de las dos reglas anteriores por el valor declarado por lo</w:t>
      </w:r>
      <w:r w:rsidRPr="00440A36">
        <w:rPr>
          <w:rStyle w:val="Normal1"/>
          <w:rFonts w:ascii="Arial" w:hAnsi="Arial" w:cs="Arial"/>
          <w:sz w:val="20"/>
          <w:lang w:val="es-ES_tradnl"/>
        </w:rPr>
        <w:t>s interesados, sin perjuicio del derecho de la Administración para proceder a su comprobación por los medios del artículo 36 del Texto Refundido de la Ley Foral del Impuesto sobre transmisiones Patrimoniales y Actos Jurídicos Documentados”.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Tres</w:t>
      </w:r>
      <w:r w:rsidRPr="00440A36">
        <w:rPr>
          <w:rStyle w:val="Normal1"/>
          <w:rFonts w:ascii="Arial" w:hAnsi="Arial" w:cs="Arial"/>
          <w:sz w:val="20"/>
          <w:lang w:val="es-ES_tradnl"/>
        </w:rPr>
        <w:t xml:space="preserve">. Artículo </w:t>
      </w:r>
      <w:r w:rsidRPr="00440A36">
        <w:rPr>
          <w:rStyle w:val="Normal1"/>
          <w:rFonts w:ascii="Arial" w:hAnsi="Arial" w:cs="Arial"/>
          <w:sz w:val="20"/>
          <w:lang w:val="es-ES_tradnl"/>
        </w:rPr>
        <w:t>34.1, con efectos desde el 16 de octubre de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Las deudas tributarias por el Impuesto sobre el Patrimonio tendrán la misma consideración de aquellas otras a las cuales se refieren la Ley 90 de la Compilación de Derecho Civil Foral de Navarra y el ar</w:t>
      </w:r>
      <w:r w:rsidRPr="00440A36">
        <w:rPr>
          <w:rStyle w:val="Normal1"/>
          <w:rFonts w:ascii="Arial" w:hAnsi="Arial" w:cs="Arial"/>
          <w:sz w:val="20"/>
          <w:lang w:val="es-ES_tradnl"/>
        </w:rPr>
        <w:t>tículo 1.365 del Código Civil y, en consecuencia, los bienes de conquistas o de gananciales, respectivamente, responderán directamente frente a la Hacienda pública de Navarra por estas deudas”.</w:t>
      </w:r>
    </w:p>
    <w:p w:rsidR="00DD4070" w:rsidRPr="00440A36" w:rsidRDefault="009A588B">
      <w:pPr>
        <w:rPr>
          <w:rStyle w:val="Normal1"/>
          <w:rFonts w:ascii="Arial" w:hAnsi="Arial" w:cs="Arial"/>
          <w:sz w:val="20"/>
          <w:lang w:val="es-ES_tradnl"/>
        </w:rPr>
      </w:pPr>
      <w:r w:rsidRPr="00440A36">
        <w:rPr>
          <w:rStyle w:val="Normal1"/>
          <w:rFonts w:ascii="Arial" w:hAnsi="Arial" w:cs="Arial"/>
          <w:b/>
          <w:sz w:val="20"/>
          <w:lang w:val="es-ES_tradnl"/>
        </w:rPr>
        <w:t xml:space="preserve">Artículo tercero. </w:t>
      </w:r>
      <w:r w:rsidRPr="00440A36">
        <w:rPr>
          <w:rStyle w:val="Normal1"/>
          <w:rFonts w:ascii="Arial" w:hAnsi="Arial" w:cs="Arial"/>
          <w:sz w:val="20"/>
          <w:lang w:val="es-ES_tradnl"/>
        </w:rPr>
        <w:t>Ley Foral del Impuesto sobre Sociedades.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Los</w:t>
      </w:r>
      <w:r w:rsidRPr="00440A36">
        <w:rPr>
          <w:rStyle w:val="Normal1"/>
          <w:rFonts w:ascii="Arial" w:hAnsi="Arial" w:cs="Arial"/>
          <w:sz w:val="20"/>
          <w:lang w:val="es-ES_tradnl"/>
        </w:rPr>
        <w:t xml:space="preserve"> preceptos de la Ley Foral 26/2016, de 28 de diciembre, del Impuesto sobre Sociedades, que a continuación se relacionan quedarán redactados del siguiente modo: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Uno</w:t>
      </w:r>
      <w:r w:rsidRPr="00440A36">
        <w:rPr>
          <w:rStyle w:val="Normal1"/>
          <w:rFonts w:ascii="Arial" w:hAnsi="Arial" w:cs="Arial"/>
          <w:sz w:val="20"/>
          <w:lang w:val="es-ES_tradnl"/>
        </w:rPr>
        <w:t>. Artículo 22.3, con efectos para periodos impositivos que se inicien a partir del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“3. Asimismo, serán deducibles las contribuciones efectuadas por las empresas promotoras contempladas en la Directiva (UE) 2016/2341 del Parlamento Europ</w:t>
      </w:r>
      <w:r w:rsidRPr="00440A36">
        <w:rPr>
          <w:rStyle w:val="Normal1"/>
          <w:rFonts w:ascii="Arial" w:hAnsi="Arial" w:cs="Arial"/>
          <w:sz w:val="20"/>
          <w:lang w:val="es-ES_tradnl"/>
        </w:rPr>
        <w:t>eo y del Consejo, de 14 de diciembre de 2016, relativa a las actividades y la supervisión de los fondos de pensiones de empleo, siempre que se cumplan los requisitos recogidos en el apartado 2 de este artículo, y las contingencias cubiertas sean las previs</w:t>
      </w:r>
      <w:r w:rsidRPr="00440A36">
        <w:rPr>
          <w:rStyle w:val="Normal1"/>
          <w:rFonts w:ascii="Arial" w:hAnsi="Arial" w:cs="Arial"/>
          <w:sz w:val="20"/>
          <w:lang w:val="es-ES_tradnl"/>
        </w:rPr>
        <w:t>tas en el artículo 8.6 del texto refundido de la Ley de Regulación de los Planes y Fondos de Pensiones”.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Nuevo apartado</w:t>
      </w:r>
      <w:r w:rsidRPr="00440A36">
        <w:rPr>
          <w:rStyle w:val="Normal1"/>
          <w:rFonts w:ascii="Arial" w:hAnsi="Arial" w:cs="Arial"/>
          <w:sz w:val="20"/>
          <w:lang w:val="es-ES_tradnl"/>
        </w:rPr>
        <w:t xml:space="preserve">. Artículo 23. 1.a), segundo párrafo. Con efectos para periodos impositivos que se inicien a partir del 1 de enero de 2020.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los efect</w:t>
      </w:r>
      <w:r w:rsidRPr="00440A36">
        <w:rPr>
          <w:rStyle w:val="Normal1"/>
          <w:rFonts w:ascii="Arial" w:hAnsi="Arial" w:cs="Arial"/>
          <w:sz w:val="20"/>
          <w:lang w:val="es-ES_tradnl"/>
        </w:rPr>
        <w:t>os de lo previsto en esta ley foral, tendrán la consideración de retribución de fondos propios, la correspondiente a los valores representativos del capital o de los fondos propios de entidades, así como los derechos económicos de carácter especial que pro</w:t>
      </w:r>
      <w:r w:rsidRPr="00440A36">
        <w:rPr>
          <w:rStyle w:val="Normal1"/>
          <w:rFonts w:ascii="Arial" w:hAnsi="Arial" w:cs="Arial"/>
          <w:sz w:val="20"/>
          <w:lang w:val="es-ES_tradnl"/>
        </w:rPr>
        <w:t>vengan directa o indirectamente de sociedades o fondos de capital riesgo a que se refiere la letra e) del artículo 28 de la Ley Foral del Impuesto sobre la Renta de las Personas Físicas, con independencia de su consideración contable”.</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Dos</w:t>
      </w:r>
      <w:r w:rsidRPr="00440A36">
        <w:rPr>
          <w:rStyle w:val="Normal1"/>
          <w:rFonts w:ascii="Arial" w:hAnsi="Arial" w:cs="Arial"/>
          <w:sz w:val="20"/>
          <w:lang w:val="es-ES_tradnl"/>
        </w:rPr>
        <w:t>. Artículo 23, ap</w:t>
      </w:r>
      <w:r w:rsidRPr="00440A36">
        <w:rPr>
          <w:rStyle w:val="Normal1"/>
          <w:rFonts w:ascii="Arial" w:hAnsi="Arial" w:cs="Arial"/>
          <w:sz w:val="20"/>
          <w:lang w:val="es-ES_tradnl"/>
        </w:rPr>
        <w:t>artados 1.h) y 3.b), primer párrafo, con efectos para periodos impositivos que se inicien a partir del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“h) Los gastos que excedan, para cada perceptor, del importe de 1.000.000 de euros, aun cuando se satisfagan en varios periodos impos</w:t>
      </w:r>
      <w:r w:rsidRPr="00440A36">
        <w:rPr>
          <w:rStyle w:val="Normal1"/>
          <w:rFonts w:ascii="Arial" w:hAnsi="Arial" w:cs="Arial"/>
          <w:sz w:val="20"/>
          <w:lang w:val="es-ES_tradnl"/>
        </w:rPr>
        <w:t>itivos, derivados de la extinción de la relación laboral, común o especial, o de la relación mercantil a que se refiere el artículo 14.2.c) del Texto Refundido de la Ley Foral del Impuesto sobre la Renta de las Personas Físicas, o de ambas. A estos efectos</w:t>
      </w:r>
      <w:r w:rsidRPr="00440A36">
        <w:rPr>
          <w:rStyle w:val="Normal1"/>
          <w:rFonts w:ascii="Arial" w:hAnsi="Arial" w:cs="Arial"/>
          <w:sz w:val="20"/>
          <w:lang w:val="es-ES_tradnl"/>
        </w:rPr>
        <w:t>, se computarán las cantidades satisfechas por otras entidades que formen parte de un mismo grupo de sociedades en las que concurran las circunstancias previstas en el artículo 42 del Código de Comercio, con independencia de la residencia y de la obligació</w:t>
      </w:r>
      <w:r w:rsidRPr="00440A36">
        <w:rPr>
          <w:rStyle w:val="Normal1"/>
          <w:rFonts w:ascii="Arial" w:hAnsi="Arial" w:cs="Arial"/>
          <w:sz w:val="20"/>
          <w:lang w:val="es-ES_tradnl"/>
        </w:rPr>
        <w:t>n de formular cuentas consolidadas”.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“b) En el supuesto de que la entidad pruebe fehacientemente la afectación exclusiva al desarrollo de una actividad económica o haya sido imputada, en concepto de retribución en especie, a la persona que los utiliza, la </w:t>
      </w:r>
      <w:r w:rsidRPr="00440A36">
        <w:rPr>
          <w:rStyle w:val="Normal1"/>
          <w:rFonts w:ascii="Arial" w:hAnsi="Arial" w:cs="Arial"/>
          <w:sz w:val="20"/>
          <w:lang w:val="es-ES_tradnl"/>
        </w:rPr>
        <w:t>cantidad correspondiente de acuerdo con lo establecido en el artículo 16 del Texto Refundido de la Ley Foral del Impuesto sobre la Renta de las Personas Físicas, los gastos a que se refiere la letra a) serán deducibles, en su totalidad con los siguientes l</w:t>
      </w:r>
      <w:r w:rsidRPr="00440A36">
        <w:rPr>
          <w:rStyle w:val="Normal1"/>
          <w:rFonts w:ascii="Arial" w:hAnsi="Arial" w:cs="Arial"/>
          <w:sz w:val="20"/>
          <w:lang w:val="es-ES_tradnl"/>
        </w:rPr>
        <w:t>ímites:”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Tres</w:t>
      </w:r>
      <w:r w:rsidRPr="00440A36">
        <w:rPr>
          <w:rStyle w:val="Normal1"/>
          <w:rFonts w:ascii="Arial" w:hAnsi="Arial" w:cs="Arial"/>
          <w:sz w:val="20"/>
          <w:lang w:val="es-ES_tradnl"/>
        </w:rPr>
        <w:t xml:space="preserve">. Artículo 25.1, segundo párrafo, con efectos para periodos impositivos que se inicien a partir del 1 de enero de 2019.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“No obstante, las variaciones de valor originadas por aplicación del criterio del valor razonable no tendrán efectos fisca</w:t>
      </w:r>
      <w:r w:rsidRPr="00440A36">
        <w:rPr>
          <w:rStyle w:val="Normal1"/>
          <w:rFonts w:ascii="Arial" w:hAnsi="Arial" w:cs="Arial"/>
          <w:sz w:val="20"/>
          <w:lang w:val="es-ES_tradnl"/>
        </w:rPr>
        <w:t>les mientras no deban imputarse a la cuenta de pérdidas y ganancias, sin perjuicio de lo establecido en el artículo 23.1.l), o mientras no deban imputarse a una cuenta de reservas si así lo establece una norma legal o reglamentaria”.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Cuatro</w:t>
      </w:r>
      <w:r w:rsidRPr="00440A36">
        <w:rPr>
          <w:rStyle w:val="Normal1"/>
          <w:rFonts w:ascii="Arial" w:hAnsi="Arial" w:cs="Arial"/>
          <w:sz w:val="20"/>
          <w:lang w:val="es-ES_tradnl"/>
        </w:rPr>
        <w:t>. Artículo 30.4,</w:t>
      </w:r>
      <w:r w:rsidRPr="00440A36">
        <w:rPr>
          <w:rStyle w:val="Normal1"/>
          <w:rFonts w:ascii="Arial" w:hAnsi="Arial" w:cs="Arial"/>
          <w:sz w:val="20"/>
          <w:lang w:val="es-ES_tradnl"/>
        </w:rPr>
        <w:t xml:space="preserve"> con efectos para periodos impositivos que se inicien a partir del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“4. Las entidades residentes en territorio español que tengan la condición de dominantes de un grupo, definido en los términos establecidos en el artículo 28.1, y que no</w:t>
      </w:r>
      <w:r w:rsidRPr="00440A36">
        <w:rPr>
          <w:rStyle w:val="Normal1"/>
          <w:rFonts w:ascii="Arial" w:hAnsi="Arial" w:cs="Arial"/>
          <w:sz w:val="20"/>
          <w:lang w:val="es-ES_tradnl"/>
        </w:rPr>
        <w:t xml:space="preserve"> sean al mismo tiempo dependientes de otra entidad, residente o no residente, deberán aportar la información país por país a que se refiere el apartado 5.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Asimismo, deberán aportar esta información aquellas entidades residentes en territorio español depen</w:t>
      </w:r>
      <w:r w:rsidRPr="00440A36">
        <w:rPr>
          <w:rStyle w:val="Normal1"/>
          <w:rFonts w:ascii="Arial" w:hAnsi="Arial" w:cs="Arial"/>
          <w:sz w:val="20"/>
          <w:lang w:val="es-ES_tradnl"/>
        </w:rPr>
        <w:t>dientes, directa o indirectamente, de una entidad no residente en territorio español que no sea al mismo tiempo dependiente de otra, así como los establecimientos permanentes en territorio español de entidades no residentes del grupo, siempre que se produz</w:t>
      </w:r>
      <w:r w:rsidRPr="00440A36">
        <w:rPr>
          <w:rStyle w:val="Normal1"/>
          <w:rFonts w:ascii="Arial" w:hAnsi="Arial" w:cs="Arial"/>
          <w:sz w:val="20"/>
          <w:lang w:val="es-ES_tradnl"/>
        </w:rPr>
        <w:t>ca alguna de las siguientes circunstancias: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a) Que no exista una obligación de información país por país en términos análogos a la prevista en este apartado respecto de la referida entidad no residente en su país o territorio de residencia fiscal.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 xml:space="preserve">b) Que </w:t>
      </w:r>
      <w:r w:rsidRPr="00440A36">
        <w:rPr>
          <w:rStyle w:val="Normal1"/>
          <w:rFonts w:ascii="Arial" w:hAnsi="Arial" w:cs="Arial"/>
          <w:sz w:val="20"/>
          <w:lang w:val="es-ES_tradnl"/>
        </w:rPr>
        <w:t xml:space="preserve">no exista un acuerdo de intercambio automático de información, respecto de dicha información, con el país o territorio en el que resida fiscalmente la referida entidad no residente.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c) Que, existiendo un acuerdo de intercambio automático de información respecto de dicha información con el país o territorio en el que reside fiscalmente la referida entidad no residente, se haya producido un incumplimiento sistemático del mismo que haya </w:t>
      </w:r>
      <w:r w:rsidRPr="00440A36">
        <w:rPr>
          <w:rStyle w:val="Normal1"/>
          <w:rFonts w:ascii="Arial" w:hAnsi="Arial" w:cs="Arial"/>
          <w:sz w:val="20"/>
          <w:lang w:val="es-ES_tradnl"/>
        </w:rPr>
        <w:t xml:space="preserve">sido comunicado por la Administración tributaria española a las entidades dependientes o a los establecimientos permanentes residentes en territorio español en el plazo previsto en el presente apartado.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No obstante lo anterior, no existirá la obligación d</w:t>
      </w:r>
      <w:r w:rsidRPr="00440A36">
        <w:rPr>
          <w:rStyle w:val="Normal1"/>
          <w:rFonts w:ascii="Arial" w:hAnsi="Arial" w:cs="Arial"/>
          <w:sz w:val="20"/>
          <w:lang w:val="es-ES_tradnl"/>
        </w:rPr>
        <w:t>e aportar la información por las señaladas entidades dependientes o establecimientos permanentes en territorio español cuando el grupo multinacional haya designado para que presente la referida información a una entidad dependiente constitutiva del grupo q</w:t>
      </w:r>
      <w:r w:rsidRPr="00440A36">
        <w:rPr>
          <w:rStyle w:val="Normal1"/>
          <w:rFonts w:ascii="Arial" w:hAnsi="Arial" w:cs="Arial"/>
          <w:sz w:val="20"/>
          <w:lang w:val="es-ES_tradnl"/>
        </w:rPr>
        <w:t>ue sea residente en un Estado miembro de la Unión Europea, o bien cuando la información haya sido ya presentada en su territorio de residencia fiscal por otra entidad no residente nombrada por el grupo como subrogada de la entidad matriz a efectos de dicha</w:t>
      </w:r>
      <w:r w:rsidRPr="00440A36">
        <w:rPr>
          <w:rStyle w:val="Normal1"/>
          <w:rFonts w:ascii="Arial" w:hAnsi="Arial" w:cs="Arial"/>
          <w:sz w:val="20"/>
          <w:lang w:val="es-ES_tradnl"/>
        </w:rPr>
        <w:t xml:space="preserve"> presentación. En el supuesto de que se trate de una entidad subrogada con residencia fiscal en un territorio fuera de la Unión Europea, deberá cumplir las condiciones previstas en el apartado 2 de la sección II del anexo III de la Directiva 2011/16/UE del</w:t>
      </w:r>
      <w:r w:rsidRPr="00440A36">
        <w:rPr>
          <w:rStyle w:val="Normal1"/>
          <w:rFonts w:ascii="Arial" w:hAnsi="Arial" w:cs="Arial"/>
          <w:sz w:val="20"/>
          <w:lang w:val="es-ES_tradnl"/>
        </w:rPr>
        <w:t xml:space="preserve"> Consejo, de 15 de febrero de 2011, relativa a la cooperación administrativa en el ámbito de la fiscalidad y por la que se deroga la Directiva 77/799/CEE.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el caso de que, existiendo varias entidades dependientes residentes en territorio español, una de</w:t>
      </w:r>
      <w:r w:rsidRPr="00440A36">
        <w:rPr>
          <w:rStyle w:val="Normal1"/>
          <w:rFonts w:ascii="Arial" w:hAnsi="Arial" w:cs="Arial"/>
          <w:sz w:val="20"/>
          <w:lang w:val="es-ES_tradnl"/>
        </w:rPr>
        <w:t xml:space="preserve"> ellas hubiera sido designada o nombrada por el grupo multinacional para presentar la información, será únicamente esta la obligada a dicha presentación.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Lo establecido en el párrafo anterior no será de aplicación cuando la entidad designada o nombrada no</w:t>
      </w:r>
      <w:r w:rsidRPr="00440A36">
        <w:rPr>
          <w:rStyle w:val="Normal1"/>
          <w:rFonts w:ascii="Arial" w:hAnsi="Arial" w:cs="Arial"/>
          <w:sz w:val="20"/>
          <w:lang w:val="es-ES_tradnl"/>
        </w:rPr>
        <w:t xml:space="preserve"> pudiera obtener toda la información necesaria para presentar la información país por país de acuerdo con lo establecido en el apartado siguiente.</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Asimismo, dentro del supuesto previsto en el párrafo segundo del presente apartado, la entidad residente en t</w:t>
      </w:r>
      <w:r w:rsidRPr="00440A36">
        <w:rPr>
          <w:rStyle w:val="Normal1"/>
          <w:rFonts w:ascii="Arial" w:hAnsi="Arial" w:cs="Arial"/>
          <w:sz w:val="20"/>
          <w:lang w:val="es-ES_tradnl"/>
        </w:rPr>
        <w:t>erritorio español o el establecimiento permanente en territorio español obligados a presentar la información país por país deberán solicitar a la entidad no residente la información correspondiente al grupo. Si la entidad no residente se negara a suministr</w:t>
      </w:r>
      <w:r w:rsidRPr="00440A36">
        <w:rPr>
          <w:rStyle w:val="Normal1"/>
          <w:rFonts w:ascii="Arial" w:hAnsi="Arial" w:cs="Arial"/>
          <w:sz w:val="20"/>
          <w:lang w:val="es-ES_tradnl"/>
        </w:rPr>
        <w:t>ar todo o parte de dicha información, la entidad residente en territorio español o el establecimiento permanente en territorio español, presentarán la información de que dispongan y notificarán esta circunstancia a la Administración tributaria.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efectos d</w:t>
      </w:r>
      <w:r w:rsidRPr="00440A36">
        <w:rPr>
          <w:rStyle w:val="Normal1"/>
          <w:rFonts w:ascii="Arial" w:hAnsi="Arial" w:cs="Arial"/>
          <w:sz w:val="20"/>
          <w:lang w:val="es-ES_tradnl"/>
        </w:rPr>
        <w:t xml:space="preserve">e lo dispuesto en este apartado, cualquier entidad residente en territorio español que forme parte de un grupo obligado a presentar la información aquí establecida deberá comunicar a la Administración tributaria la identificación y el país o territorio de </w:t>
      </w:r>
      <w:r w:rsidRPr="00440A36">
        <w:rPr>
          <w:rStyle w:val="Normal1"/>
          <w:rFonts w:ascii="Arial" w:hAnsi="Arial" w:cs="Arial"/>
          <w:sz w:val="20"/>
          <w:lang w:val="es-ES_tradnl"/>
        </w:rPr>
        <w:t xml:space="preserve">residencia de la entidad obligada a elaborar esta información. Esta comunicación deberá realizarse antes de la finalización del periodo impositivo al que se refiera la información.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 persona titular del departamento competente en materia tributaria deter</w:t>
      </w:r>
      <w:r w:rsidRPr="00440A36">
        <w:rPr>
          <w:rStyle w:val="Normal1"/>
          <w:rFonts w:ascii="Arial" w:hAnsi="Arial" w:cs="Arial"/>
          <w:sz w:val="20"/>
          <w:lang w:val="es-ES_tradnl"/>
        </w:rPr>
        <w:t>minará, mediante orden foral, el plazo y la forma de presentación de la información prevista en este apartado”.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Cinco</w:t>
      </w:r>
      <w:r w:rsidRPr="00440A36">
        <w:rPr>
          <w:rStyle w:val="Normal1"/>
          <w:rFonts w:ascii="Arial" w:hAnsi="Arial" w:cs="Arial"/>
          <w:sz w:val="20"/>
          <w:lang w:val="es-ES_tradnl"/>
        </w:rPr>
        <w:t>. Artículo 37.1, penúltimo párrafo, derogación, con efectos para periodos impositivos que se inicien a partir del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Seis</w:t>
      </w:r>
      <w:r w:rsidRPr="00440A36">
        <w:rPr>
          <w:rStyle w:val="Normal1"/>
          <w:rFonts w:ascii="Arial" w:hAnsi="Arial" w:cs="Arial"/>
          <w:sz w:val="20"/>
          <w:lang w:val="es-ES_tradnl"/>
        </w:rPr>
        <w:t>.</w:t>
      </w:r>
      <w:r w:rsidRPr="00440A36">
        <w:rPr>
          <w:rStyle w:val="Normal1"/>
          <w:rFonts w:ascii="Arial" w:hAnsi="Arial" w:cs="Arial"/>
          <w:sz w:val="20"/>
          <w:lang w:val="es-ES_tradnl"/>
        </w:rPr>
        <w:t xml:space="preserve"> Artículo 38, derogación. Con efectos para periodos impositivos que se inicien a partir del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Siete</w:t>
      </w:r>
      <w:r w:rsidRPr="00440A36">
        <w:rPr>
          <w:rStyle w:val="Normal1"/>
          <w:rFonts w:ascii="Arial" w:hAnsi="Arial" w:cs="Arial"/>
          <w:sz w:val="20"/>
          <w:lang w:val="es-ES_tradnl"/>
        </w:rPr>
        <w:t>. Artículo 39.1, adición de un penúltimo párrafo. Con efectos para periodos impositivos iniciados a partir del 1 de enero de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“Para ac</w:t>
      </w:r>
      <w:r w:rsidRPr="00440A36">
        <w:rPr>
          <w:rStyle w:val="Normal1"/>
          <w:rFonts w:ascii="Arial" w:hAnsi="Arial" w:cs="Arial"/>
          <w:sz w:val="20"/>
          <w:lang w:val="es-ES_tradnl"/>
        </w:rPr>
        <w:t>reditar que los dibujos y modelos legalmente protegidos así como el software avanzado registrado se derivan de actividades de investigación y desarrollo e innovación tecnológica, será necesario disponer del informe que se refiere el artículo 61.6”.</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Ocho</w:t>
      </w:r>
      <w:r w:rsidRPr="00440A36">
        <w:rPr>
          <w:rStyle w:val="Normal1"/>
          <w:rFonts w:ascii="Arial" w:hAnsi="Arial" w:cs="Arial"/>
          <w:sz w:val="20"/>
          <w:lang w:val="es-ES_tradnl"/>
        </w:rPr>
        <w:t>. A</w:t>
      </w:r>
      <w:r w:rsidRPr="00440A36">
        <w:rPr>
          <w:rStyle w:val="Normal1"/>
          <w:rFonts w:ascii="Arial" w:hAnsi="Arial" w:cs="Arial"/>
          <w:sz w:val="20"/>
          <w:lang w:val="es-ES_tradnl"/>
        </w:rPr>
        <w:t>rtículo 53.2.2º y 3º.c), con efectos para periodos impositivos que se inicien a partir del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“2°. Sobre el importe obtenido se aplicarán los siguientes porcentajes: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Contribuyentes que tributen al tipo de gravamen establecido en el artí</w:t>
      </w:r>
      <w:r w:rsidRPr="00440A36">
        <w:rPr>
          <w:rStyle w:val="Normal1"/>
          <w:rFonts w:ascii="Arial" w:hAnsi="Arial" w:cs="Arial"/>
          <w:sz w:val="20"/>
          <w:lang w:val="es-ES_tradnl"/>
        </w:rPr>
        <w:t xml:space="preserve">culo 51.1.a), el 18 por 100.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 xml:space="preserve">b) Contribuyentes que tributen al tipo de gravamen establecido en el primer párrafo del artículo 51.1.b), el 16 por 100.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 Contribuyentes que tributen al tipo de gravamen establecido en el segundo párrafo del artículo 51.1.b), el 13 por 100”.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 El 50 por 100 de las deducciones por la realización de actividades de investigación, desarrollo e innovación tecnológica o por pa</w:t>
      </w:r>
      <w:r w:rsidRPr="00440A36">
        <w:rPr>
          <w:rStyle w:val="Normal1"/>
          <w:rFonts w:ascii="Arial" w:hAnsi="Arial" w:cs="Arial"/>
          <w:sz w:val="20"/>
          <w:lang w:val="es-ES_tradnl"/>
        </w:rPr>
        <w:t>rticipación en las mismas, reguladas en los artículos 61 y 62. Tratándose de contribuyentes que tributen a los tipos de gravamen establecidos en el artículo 51.1.b) dicho porcentaje será del 100 por 100”.</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Nueve</w:t>
      </w:r>
      <w:r w:rsidRPr="00440A36">
        <w:rPr>
          <w:rStyle w:val="Normal1"/>
          <w:rFonts w:ascii="Arial" w:hAnsi="Arial" w:cs="Arial"/>
          <w:sz w:val="20"/>
          <w:lang w:val="es-ES_tradnl"/>
        </w:rPr>
        <w:t>. Artículo 61.1.b), con efectos para los perio</w:t>
      </w:r>
      <w:r w:rsidRPr="00440A36">
        <w:rPr>
          <w:rStyle w:val="Normal1"/>
          <w:rFonts w:ascii="Arial" w:hAnsi="Arial" w:cs="Arial"/>
          <w:sz w:val="20"/>
          <w:lang w:val="es-ES_tradnl"/>
        </w:rPr>
        <w:t>dos impositivos que se inicien a partir de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“b) Los gastos correspondientes a proyectos de investigación y desarrollo contratados con universidades, organismos públicos de investigación o centros tecnológicos situados en España o en cual</w:t>
      </w:r>
      <w:r w:rsidRPr="00440A36">
        <w:rPr>
          <w:rStyle w:val="Normal1"/>
          <w:rFonts w:ascii="Arial" w:hAnsi="Arial" w:cs="Arial"/>
          <w:sz w:val="20"/>
          <w:lang w:val="es-ES_tradnl"/>
        </w:rPr>
        <w:t xml:space="preserve">quier Estado miembro de la Unión Europea o del Espacio Económico Europeo, así como con las unidades de </w:t>
      </w:r>
      <w:proofErr w:type="spellStart"/>
      <w:r w:rsidRPr="00440A36">
        <w:rPr>
          <w:rStyle w:val="Normal1"/>
          <w:rFonts w:ascii="Arial" w:hAnsi="Arial" w:cs="Arial"/>
          <w:sz w:val="20"/>
          <w:lang w:val="es-ES_tradnl"/>
        </w:rPr>
        <w:t>I+D+i</w:t>
      </w:r>
      <w:proofErr w:type="spellEnd"/>
      <w:r w:rsidRPr="00440A36">
        <w:rPr>
          <w:rStyle w:val="Normal1"/>
          <w:rFonts w:ascii="Arial" w:hAnsi="Arial" w:cs="Arial"/>
          <w:sz w:val="20"/>
          <w:lang w:val="es-ES_tradnl"/>
        </w:rPr>
        <w:t xml:space="preserve"> empresarial acreditadas como agentes de ejecución del Sistema Navarro de </w:t>
      </w:r>
      <w:proofErr w:type="spellStart"/>
      <w:r w:rsidRPr="00440A36">
        <w:rPr>
          <w:rStyle w:val="Normal1"/>
          <w:rFonts w:ascii="Arial" w:hAnsi="Arial" w:cs="Arial"/>
          <w:sz w:val="20"/>
          <w:lang w:val="es-ES_tradnl"/>
        </w:rPr>
        <w:t>I+D+i</w:t>
      </w:r>
      <w:proofErr w:type="spellEnd"/>
      <w:r w:rsidRPr="00440A36">
        <w:rPr>
          <w:rStyle w:val="Normal1"/>
          <w:rFonts w:ascii="Arial" w:hAnsi="Arial" w:cs="Arial"/>
          <w:sz w:val="20"/>
          <w:lang w:val="es-ES_tradnl"/>
        </w:rPr>
        <w:t xml:space="preserve"> (SINAI) recogidas en la Ley Foral 15/2018, de 27 de junio, de Cienci</w:t>
      </w:r>
      <w:r w:rsidRPr="00440A36">
        <w:rPr>
          <w:rStyle w:val="Normal1"/>
          <w:rFonts w:ascii="Arial" w:hAnsi="Arial" w:cs="Arial"/>
          <w:sz w:val="20"/>
          <w:lang w:val="es-ES_tradnl"/>
        </w:rPr>
        <w:t>a y Tecnología”.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Nuevo apartado</w:t>
      </w:r>
      <w:r w:rsidRPr="00440A36">
        <w:rPr>
          <w:rStyle w:val="Normal1"/>
          <w:rFonts w:ascii="Arial" w:hAnsi="Arial" w:cs="Arial"/>
          <w:sz w:val="20"/>
          <w:lang w:val="es-ES_tradnl"/>
        </w:rPr>
        <w:t xml:space="preserve">. Artículo 62.6. Con efectos para periodos impositivos que se inicien a partir del 1 de enero de 2020.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“6. Para la aplicación de lo dispuesto en este artículo será preceptivo que, con anterioridad a la firma del contrato de </w:t>
      </w:r>
      <w:r w:rsidRPr="00440A36">
        <w:rPr>
          <w:rStyle w:val="Normal1"/>
          <w:rFonts w:ascii="Arial" w:hAnsi="Arial" w:cs="Arial"/>
          <w:sz w:val="20"/>
          <w:lang w:val="es-ES_tradnl"/>
        </w:rPr>
        <w:t>financiación a que se refiere el apartado 2, se haya obtenido el informe a que se refiere el artículo 61.6 o, al menos, se haya presentado la solicitud del mismo. Dicho informe o solicitud deberá presentarse junto con el mencionado contrato en una comunica</w:t>
      </w:r>
      <w:r w:rsidRPr="00440A36">
        <w:rPr>
          <w:rStyle w:val="Normal1"/>
          <w:rFonts w:ascii="Arial" w:hAnsi="Arial" w:cs="Arial"/>
          <w:sz w:val="20"/>
          <w:lang w:val="es-ES_tradnl"/>
        </w:rPr>
        <w:t>ción a la Administración tributaria, suscrita tanto por el contribuyente que realiza el proyecto de investigación, desarrollo o innovación tecnológica como por el que participa en su financiación, con anterioridad a la finalización del período impositivo e</w:t>
      </w:r>
      <w:r w:rsidRPr="00440A36">
        <w:rPr>
          <w:rStyle w:val="Normal1"/>
          <w:rFonts w:ascii="Arial" w:hAnsi="Arial" w:cs="Arial"/>
          <w:sz w:val="20"/>
          <w:lang w:val="es-ES_tradnl"/>
        </w:rPr>
        <w:t>n que se genere la deducción, en los términos que reglamentariamente se establezcan”.</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Diez</w:t>
      </w:r>
      <w:r w:rsidRPr="00440A36">
        <w:rPr>
          <w:rStyle w:val="Normal1"/>
          <w:rFonts w:ascii="Arial" w:hAnsi="Arial" w:cs="Arial"/>
          <w:sz w:val="20"/>
          <w:lang w:val="es-ES_tradnl"/>
        </w:rPr>
        <w:t>. Artículo 63, adición de un apartado 4. Con efectos para los periodos impositivos que se inicien a partir del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“4. No se aplicará la deducción est</w:t>
      </w:r>
      <w:r w:rsidRPr="00440A36">
        <w:rPr>
          <w:rStyle w:val="Normal1"/>
          <w:rFonts w:ascii="Arial" w:hAnsi="Arial" w:cs="Arial"/>
          <w:sz w:val="20"/>
          <w:lang w:val="es-ES_tradnl"/>
        </w:rPr>
        <w:t>ablecida en este artículo cuando el contrato de patrocinio tenga por objeto la publicidad o promoción del juego, de las apuestas o de los operadores de juego, de acuerdo con los conceptos establecidos en la Ley 13/2011 de 27 de mayo, de regulación del jueg</w:t>
      </w:r>
      <w:r w:rsidRPr="00440A36">
        <w:rPr>
          <w:rStyle w:val="Normal1"/>
          <w:rFonts w:ascii="Arial" w:hAnsi="Arial" w:cs="Arial"/>
          <w:sz w:val="20"/>
          <w:lang w:val="es-ES_tradnl"/>
        </w:rPr>
        <w:t xml:space="preserve">o”. </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Once</w:t>
      </w:r>
      <w:r w:rsidRPr="00440A36">
        <w:rPr>
          <w:rStyle w:val="Normal1"/>
          <w:rFonts w:ascii="Arial" w:hAnsi="Arial" w:cs="Arial"/>
          <w:sz w:val="20"/>
          <w:lang w:val="es-ES_tradnl"/>
        </w:rPr>
        <w:t>. Suprimido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Nuevo apartado</w:t>
      </w:r>
      <w:r w:rsidRPr="00440A36">
        <w:rPr>
          <w:rStyle w:val="Normal1"/>
          <w:rFonts w:ascii="Arial" w:hAnsi="Arial" w:cs="Arial"/>
          <w:sz w:val="20"/>
          <w:lang w:val="es-ES_tradnl"/>
        </w:rPr>
        <w:t xml:space="preserve">. Artículo 65 bis.8. Con efectos para los periodos impositivos que se inicien a partir del 1 de enero de 2020.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“8. Los contribuyentes que pretendan acogerse a la deducción de este artículo deberán presentar el contrato d</w:t>
      </w:r>
      <w:r w:rsidRPr="00440A36">
        <w:rPr>
          <w:rStyle w:val="Normal1"/>
          <w:rFonts w:ascii="Arial" w:hAnsi="Arial" w:cs="Arial"/>
          <w:sz w:val="20"/>
          <w:lang w:val="es-ES_tradnl"/>
        </w:rPr>
        <w:t>e financiación a que se refiere el apartado 3 en una comunicación a la Administración tributaria, suscrita tanto por la productora como por el que participa en la financiación de la producción, con anterioridad a la finalización del período impositivo en q</w:t>
      </w:r>
      <w:r w:rsidRPr="00440A36">
        <w:rPr>
          <w:rStyle w:val="Normal1"/>
          <w:rFonts w:ascii="Arial" w:hAnsi="Arial" w:cs="Arial"/>
          <w:sz w:val="20"/>
          <w:lang w:val="es-ES_tradnl"/>
        </w:rPr>
        <w:t>ue se genere la deducción, en los términos que reglamentariamente se establezcan”.</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Doce</w:t>
      </w:r>
      <w:r w:rsidRPr="00440A36">
        <w:rPr>
          <w:rStyle w:val="Normal1"/>
          <w:rFonts w:ascii="Arial" w:hAnsi="Arial" w:cs="Arial"/>
          <w:sz w:val="20"/>
          <w:lang w:val="es-ES_tradnl"/>
        </w:rPr>
        <w:t>. Artículo 66.1 y 2, y adición de un apartado 7. Con efectos para periodos impositivos iniciados a partir del 1 de enero de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Será de aplicación una deducción de</w:t>
      </w:r>
      <w:r w:rsidRPr="00440A36">
        <w:rPr>
          <w:rStyle w:val="Normal1"/>
          <w:rFonts w:ascii="Arial" w:hAnsi="Arial" w:cs="Arial"/>
          <w:sz w:val="20"/>
          <w:lang w:val="es-ES_tradnl"/>
        </w:rPr>
        <w:t xml:space="preserve"> 2.500 euros de la cuota líquida por cada persona-año de incremento del promedio de la plantilla, con contrato de trabajo indefinido y con un salario superior a 27.000 euros, experimentado durante el ejercicio, respecto de la plantilla media con dicho tipo</w:t>
      </w:r>
      <w:r w:rsidRPr="00440A36">
        <w:rPr>
          <w:rStyle w:val="Normal1"/>
          <w:rFonts w:ascii="Arial" w:hAnsi="Arial" w:cs="Arial"/>
          <w:sz w:val="20"/>
          <w:lang w:val="es-ES_tradnl"/>
        </w:rPr>
        <w:t xml:space="preserve"> de contrato correspondiente a los doce meses inmediatamente anteriores al inicio del período impositivo. A estos efectos, las entidades de nueva creación computarán cero personas por el tiempo anterior a su constitución.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Para el cálculo del incremento del</w:t>
      </w:r>
      <w:r w:rsidRPr="00440A36">
        <w:rPr>
          <w:rStyle w:val="Normal1"/>
          <w:rFonts w:ascii="Arial" w:hAnsi="Arial" w:cs="Arial"/>
          <w:sz w:val="20"/>
          <w:lang w:val="es-ES_tradnl"/>
        </w:rPr>
        <w:t xml:space="preserve"> promedio de plantilla se computarán exclusivamente personas año con contrato de trabajo indefinido y con un salario superior a 27.000 euros. En el supuesto de personas trabajadoras con contrato a tiempo parcial se computarán proporcionalmente a las horas </w:t>
      </w:r>
      <w:r w:rsidRPr="00440A36">
        <w:rPr>
          <w:rStyle w:val="Normal1"/>
          <w:rFonts w:ascii="Arial" w:hAnsi="Arial" w:cs="Arial"/>
          <w:sz w:val="20"/>
          <w:lang w:val="es-ES_tradnl"/>
        </w:rPr>
        <w:t>efectivamente trabajadas.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La deducción total no podrá exceder de la que correspondería al número de personas-año de incremento del promedio de la plantilla total de la entidad, durante dicho ejercicio, cualquiera que fuese su forma de contratación.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2. En e</w:t>
      </w:r>
      <w:r w:rsidRPr="00440A36">
        <w:rPr>
          <w:rStyle w:val="Normal1"/>
          <w:rFonts w:ascii="Arial" w:hAnsi="Arial" w:cs="Arial"/>
          <w:sz w:val="20"/>
          <w:lang w:val="es-ES_tradnl"/>
        </w:rPr>
        <w:t>l supuesto de que, manteniéndose el promedio de la plantilla total del ejercicio anterior, se produzca un incremento del promedio de la plantilla, con contrato de trabajo indefinido y con un salario superior a 27.000 euros que sea superior al incremento de</w:t>
      </w:r>
      <w:r w:rsidRPr="00440A36">
        <w:rPr>
          <w:rStyle w:val="Normal1"/>
          <w:rFonts w:ascii="Arial" w:hAnsi="Arial" w:cs="Arial"/>
          <w:sz w:val="20"/>
          <w:lang w:val="es-ES_tradnl"/>
        </w:rPr>
        <w:t>l promedio de la plantilla total de la entidad, por la diferencia entre ambos incrementos se aplicará una deducción de 1.000 euros por persona-año.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Cuando reduciéndose el promedio de la plantilla total del ejercicio anterior se produzca un incremento del p</w:t>
      </w:r>
      <w:r w:rsidRPr="00440A36">
        <w:rPr>
          <w:rStyle w:val="Normal1"/>
          <w:rFonts w:ascii="Arial" w:hAnsi="Arial" w:cs="Arial"/>
          <w:sz w:val="20"/>
          <w:lang w:val="es-ES_tradnl"/>
        </w:rPr>
        <w:t>romedio de la plantilla, con contrato de trabajo indefinido y con un salario superior a 27.000 euros, la deducción prevista en el párrafo anterior se practicará sobre la diferencia positiva que, en su caso, se produzca entre el incremento señalado y la red</w:t>
      </w:r>
      <w:r w:rsidRPr="00440A36">
        <w:rPr>
          <w:rStyle w:val="Normal1"/>
          <w:rFonts w:ascii="Arial" w:hAnsi="Arial" w:cs="Arial"/>
          <w:sz w:val="20"/>
          <w:lang w:val="es-ES_tradnl"/>
        </w:rPr>
        <w:t>ucción del promedio de la plantilla total”.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“7. Para la aplicación de lo establecido en los apartados 1, 2 y 6, se compararán las plantillas con contrato de trabajo indefinido y salario superior al importe que se hubiera tenido en cuenta en cada periodo im</w:t>
      </w:r>
      <w:r w:rsidRPr="00440A36">
        <w:rPr>
          <w:rStyle w:val="Normal1"/>
          <w:rFonts w:ascii="Arial" w:hAnsi="Arial" w:cs="Arial"/>
          <w:sz w:val="20"/>
          <w:lang w:val="es-ES_tradnl"/>
        </w:rPr>
        <w:t>positivo a efectos de aplicar la deducción”.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Trece</w:t>
      </w:r>
      <w:r w:rsidRPr="00440A36">
        <w:rPr>
          <w:rStyle w:val="Normal1"/>
          <w:rFonts w:ascii="Arial" w:hAnsi="Arial" w:cs="Arial"/>
          <w:sz w:val="20"/>
          <w:lang w:val="es-ES_tradnl"/>
        </w:rPr>
        <w:t>. Artículo 67.1, con efectos para periodos impositivos iniciados a partir del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La base de las deducciones no podrá ser superior al precio que hubiese sido acordado, en condiciones nor</w:t>
      </w:r>
      <w:r w:rsidRPr="00440A36">
        <w:rPr>
          <w:rStyle w:val="Normal1"/>
          <w:rFonts w:ascii="Arial" w:hAnsi="Arial" w:cs="Arial"/>
          <w:sz w:val="20"/>
          <w:lang w:val="es-ES_tradnl"/>
        </w:rPr>
        <w:t xml:space="preserve">males de mercado, entre sujetos independientes, no computándose en la misma los intereses y los impuestos indirectos, con independencia de su consideración a efectos de la valoración de los activos o gastos”. </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Catorce</w:t>
      </w:r>
      <w:r w:rsidRPr="00440A36">
        <w:rPr>
          <w:rStyle w:val="Normal1"/>
          <w:rFonts w:ascii="Arial" w:hAnsi="Arial" w:cs="Arial"/>
          <w:sz w:val="20"/>
          <w:lang w:val="es-ES_tradnl"/>
        </w:rPr>
        <w:t>. Artículo 69.1.a), con efectos para pe</w:t>
      </w:r>
      <w:r w:rsidRPr="00440A36">
        <w:rPr>
          <w:rStyle w:val="Normal1"/>
          <w:rFonts w:ascii="Arial" w:hAnsi="Arial" w:cs="Arial"/>
          <w:sz w:val="20"/>
          <w:lang w:val="es-ES_tradnl"/>
        </w:rPr>
        <w:t>riodos impositivos que se inicien a partir del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Las retenciones a cuenta efectivamente practicadas.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los supuestos de rendimientos sometidos a retención satisfechos por una entidad a sus socios o a entidades vinculadas con ella, la</w:t>
      </w:r>
      <w:r w:rsidRPr="00440A36">
        <w:rPr>
          <w:rStyle w:val="Normal1"/>
          <w:rFonts w:ascii="Arial" w:hAnsi="Arial" w:cs="Arial"/>
          <w:sz w:val="20"/>
          <w:lang w:val="es-ES_tradnl"/>
        </w:rPr>
        <w:t xml:space="preserve">s retenciones sólo serán deducibles en la imposición personal del socio o de la entidad vinculada en la medida en que hayan sido efectivamente practicadas e ingresadas en la Administración tributaria.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Lo establecido en esta letra será de aplicación a las </w:t>
      </w:r>
      <w:r w:rsidRPr="00440A36">
        <w:rPr>
          <w:rStyle w:val="Normal1"/>
          <w:rFonts w:ascii="Arial" w:hAnsi="Arial" w:cs="Arial"/>
          <w:sz w:val="20"/>
          <w:lang w:val="es-ES_tradnl"/>
        </w:rPr>
        <w:t>retenciones correspondientes a las retribuciones que la entidad satisfaga a entidades que ejerzan las funciones de consejeros y administradores por el ejercicio de tales funciones.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caso de ingreso parcial de las retenciones se considerará que los import</w:t>
      </w:r>
      <w:r w:rsidRPr="00440A36">
        <w:rPr>
          <w:rStyle w:val="Normal1"/>
          <w:rFonts w:ascii="Arial" w:hAnsi="Arial" w:cs="Arial"/>
          <w:sz w:val="20"/>
          <w:lang w:val="es-ES_tradnl"/>
        </w:rPr>
        <w:t>es no ingresados corresponden a los socios o entidades vinculadas en proporción a las retenciones que les hayan sido practicadas”.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Quince</w:t>
      </w:r>
      <w:r w:rsidRPr="00440A36">
        <w:rPr>
          <w:rStyle w:val="Normal1"/>
          <w:rFonts w:ascii="Arial" w:hAnsi="Arial" w:cs="Arial"/>
          <w:sz w:val="20"/>
          <w:lang w:val="es-ES_tradnl"/>
        </w:rPr>
        <w:t>. Artículo 93.1.b), con efectos para periodos impositivos que se inicien a partir del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“b) Cuando se trate de rentas derivadas del arrendamiento de viviendas por discapacitados y en la misma se hubieran efectuado las obras e instalaciones de adecuación necesarias para la accesibilidad y comunicación sensorial que facilite el desenvolvimiento</w:t>
      </w:r>
      <w:r w:rsidRPr="00440A36">
        <w:rPr>
          <w:rStyle w:val="Normal1"/>
          <w:rFonts w:ascii="Arial" w:hAnsi="Arial" w:cs="Arial"/>
          <w:sz w:val="20"/>
          <w:lang w:val="es-ES_tradnl"/>
        </w:rPr>
        <w:t xml:space="preserve"> digno y adecuado de las personas con discapacidad. Las obras e instalaciones deberán ser certificadas por la Administración competente.</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Dieciséis</w:t>
      </w:r>
      <w:r w:rsidRPr="00440A36">
        <w:rPr>
          <w:rStyle w:val="Normal1"/>
          <w:rFonts w:ascii="Arial" w:hAnsi="Arial" w:cs="Arial"/>
          <w:sz w:val="20"/>
          <w:lang w:val="es-ES_tradnl"/>
        </w:rPr>
        <w:t>. Artículo 94.7. Con efectos para los periodos impositivos que se inicien a partir del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“7.</w:t>
      </w:r>
      <w:r w:rsidRPr="00440A36">
        <w:rPr>
          <w:rStyle w:val="Normal1"/>
          <w:rFonts w:ascii="Arial" w:hAnsi="Arial" w:cs="Arial"/>
          <w:sz w:val="20"/>
          <w:lang w:val="es-ES_tradnl"/>
        </w:rPr>
        <w:t xml:space="preserve"> Estarán exentas las cantidades percibidas por la materialización de derechos económicos de carácter especial que provengan de la participación en sociedades o fondos de capital riesgo, que cumplan los requisitos establecidos en el artículo 28.e) de la Ley</w:t>
      </w:r>
      <w:r w:rsidRPr="00440A36">
        <w:rPr>
          <w:rStyle w:val="Normal1"/>
          <w:rFonts w:ascii="Arial" w:hAnsi="Arial" w:cs="Arial"/>
          <w:sz w:val="20"/>
          <w:lang w:val="es-ES_tradnl"/>
        </w:rPr>
        <w:t xml:space="preserve"> Foral del Impuesto sobre la Renta de las Personas Físicas”.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Diecisiete</w:t>
      </w:r>
      <w:r w:rsidRPr="00440A36">
        <w:rPr>
          <w:rStyle w:val="Normal1"/>
          <w:rFonts w:ascii="Arial" w:hAnsi="Arial" w:cs="Arial"/>
          <w:sz w:val="20"/>
          <w:lang w:val="es-ES_tradnl"/>
        </w:rPr>
        <w:t>. Artículo 117.1.c).1º, con efectos para los periodos impositivos iniciados a partir del 1 de enero de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“1</w:t>
      </w:r>
      <w:proofErr w:type="gramStart"/>
      <w:r w:rsidRPr="00440A36">
        <w:rPr>
          <w:rStyle w:val="Normal1"/>
          <w:rFonts w:ascii="Arial" w:hAnsi="Arial" w:cs="Arial"/>
          <w:sz w:val="20"/>
          <w:lang w:val="es-ES_tradnl"/>
        </w:rPr>
        <w:t>.º</w:t>
      </w:r>
      <w:proofErr w:type="gramEnd"/>
      <w:r w:rsidRPr="00440A36">
        <w:rPr>
          <w:rStyle w:val="Normal1"/>
          <w:rFonts w:ascii="Arial" w:hAnsi="Arial" w:cs="Arial"/>
          <w:sz w:val="20"/>
          <w:lang w:val="es-ES_tradnl"/>
        </w:rPr>
        <w:t xml:space="preserve"> Que a la entidad de cuyo capital social sean representativos no le resulte aplicable el régimen especial de agrupaciones de interés económico, españolas o europeas, o de uniones temporales de empresas ni tenga como actividad principal la gestión de un</w:t>
      </w:r>
      <w:r w:rsidRPr="00440A36">
        <w:rPr>
          <w:rStyle w:val="Normal1"/>
          <w:rFonts w:ascii="Arial" w:hAnsi="Arial" w:cs="Arial"/>
          <w:sz w:val="20"/>
          <w:lang w:val="es-ES_tradnl"/>
        </w:rPr>
        <w:t xml:space="preserve"> patrimonio mobiliario o inmobiliario en los términos previstos en la Ley Foral 13/1992, de 19 de noviembre, del Impuesto sobre el Patrimonio”. </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Dieciocho</w:t>
      </w:r>
      <w:r w:rsidRPr="00440A36">
        <w:rPr>
          <w:rStyle w:val="Normal1"/>
          <w:rFonts w:ascii="Arial" w:hAnsi="Arial" w:cs="Arial"/>
          <w:sz w:val="20"/>
          <w:lang w:val="es-ES_tradnl"/>
        </w:rPr>
        <w:t>. Artículo 130, supresión letra d).</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Diecinueve</w:t>
      </w:r>
      <w:r w:rsidRPr="00440A36">
        <w:rPr>
          <w:rStyle w:val="Normal1"/>
          <w:rFonts w:ascii="Arial" w:hAnsi="Arial" w:cs="Arial"/>
          <w:sz w:val="20"/>
          <w:lang w:val="es-ES_tradnl"/>
        </w:rPr>
        <w:t>. Disposición adicional segunda d).</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“d) La disposición a</w:t>
      </w:r>
      <w:r w:rsidRPr="00440A36">
        <w:rPr>
          <w:rStyle w:val="Normal1"/>
          <w:rFonts w:ascii="Arial" w:hAnsi="Arial" w:cs="Arial"/>
          <w:sz w:val="20"/>
          <w:lang w:val="es-ES_tradnl"/>
        </w:rPr>
        <w:t>dicional octava de la Ley 40/1994, de Ordenación del Sistema Eléctrico Nacional y la Ley 54/1997, de 27 de noviembre, del Sector Eléctrico”.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Veinte</w:t>
      </w:r>
      <w:r w:rsidRPr="00440A36">
        <w:rPr>
          <w:rStyle w:val="Normal1"/>
          <w:rFonts w:ascii="Arial" w:hAnsi="Arial" w:cs="Arial"/>
          <w:sz w:val="20"/>
          <w:lang w:val="es-ES_tradnl"/>
        </w:rPr>
        <w:t>. Disposición adicional decimonovena, adición de un penúltimo párrafo. Con efectos para los periodos impositi</w:t>
      </w:r>
      <w:r w:rsidRPr="00440A36">
        <w:rPr>
          <w:rStyle w:val="Normal1"/>
          <w:rFonts w:ascii="Arial" w:hAnsi="Arial" w:cs="Arial"/>
          <w:sz w:val="20"/>
          <w:lang w:val="es-ES_tradnl"/>
        </w:rPr>
        <w:t>vos iniciados a partir de 1 de enero de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“Cuando se trate de sociedades civiles agrarias de nueva creación o que inicien la actividad de transformación de sus propios productos, los requisitos establecidos en esta disposición se deberán cumplir, respe</w:t>
      </w:r>
      <w:r w:rsidRPr="00440A36">
        <w:rPr>
          <w:rStyle w:val="Normal1"/>
          <w:rFonts w:ascii="Arial" w:hAnsi="Arial" w:cs="Arial"/>
          <w:sz w:val="20"/>
          <w:lang w:val="es-ES_tradnl"/>
        </w:rPr>
        <w:t>ctivamente, en el periodo impositivo de constitución o en el periodo impositivo en que se inicie la actividad de transformación”.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Nuevo apartado</w:t>
      </w:r>
      <w:r w:rsidRPr="00440A36">
        <w:rPr>
          <w:rStyle w:val="Normal1"/>
          <w:rFonts w:ascii="Arial" w:hAnsi="Arial" w:cs="Arial"/>
          <w:sz w:val="20"/>
          <w:lang w:val="es-ES_tradnl"/>
        </w:rPr>
        <w:t>. Adición de una disposición adicional decimoséptima. Con efectos para los periodos impositivos que se inicien e</w:t>
      </w:r>
      <w:r w:rsidRPr="00440A36">
        <w:rPr>
          <w:rStyle w:val="Normal1"/>
          <w:rFonts w:ascii="Arial" w:hAnsi="Arial" w:cs="Arial"/>
          <w:sz w:val="20"/>
          <w:lang w:val="es-ES_tradnl"/>
        </w:rPr>
        <w:t>n 2020 y en 2021.</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“Disposición adicional decimoséptima. Límites a la reducción de bases liquidables negativas en periodos impositivos que se inicien en 2020 y 2021.</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Aquellos contribuyentes cuyo importe neto de la cifra de negocios habida durante los 12 mes</w:t>
      </w:r>
      <w:r w:rsidRPr="00440A36">
        <w:rPr>
          <w:rStyle w:val="Normal1"/>
          <w:rFonts w:ascii="Arial" w:hAnsi="Arial" w:cs="Arial"/>
          <w:sz w:val="20"/>
          <w:lang w:val="es-ES_tradnl"/>
        </w:rPr>
        <w:t xml:space="preserve">es anteriores a la fecha en que se inicie el periodo impositivo sea igual o superior a </w:t>
      </w:r>
      <w:r w:rsidRPr="00440A36">
        <w:rPr>
          <w:rStyle w:val="Normal1"/>
          <w:rFonts w:ascii="Arial" w:hAnsi="Arial" w:cs="Arial"/>
          <w:sz w:val="20"/>
          <w:u w:val="single"/>
          <w:lang w:val="es-ES_tradnl"/>
        </w:rPr>
        <w:t>veinte</w:t>
      </w:r>
      <w:r w:rsidRPr="00440A36">
        <w:rPr>
          <w:rStyle w:val="Normal1"/>
          <w:rFonts w:ascii="Arial" w:hAnsi="Arial" w:cs="Arial"/>
          <w:sz w:val="20"/>
          <w:lang w:val="es-ES_tradnl"/>
        </w:rPr>
        <w:t xml:space="preserve"> millones de euros aplicarán, en lugar del límite del 70 por ciento establecido en el primer párrafo del artículo 43.1 y en el segundo párrafo del artículo 107.1, </w:t>
      </w:r>
      <w:r w:rsidRPr="00440A36">
        <w:rPr>
          <w:rStyle w:val="Normal1"/>
          <w:rFonts w:ascii="Arial" w:hAnsi="Arial" w:cs="Arial"/>
          <w:sz w:val="20"/>
          <w:lang w:val="es-ES_tradnl"/>
        </w:rPr>
        <w:t>los siguientes límites: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a) El 50 por ciento, cuando el importe neto de la cifra de negocios sea igual o superior a </w:t>
      </w:r>
      <w:r w:rsidRPr="00440A36">
        <w:rPr>
          <w:rStyle w:val="Normal1"/>
          <w:rFonts w:ascii="Arial" w:hAnsi="Arial" w:cs="Arial"/>
          <w:sz w:val="20"/>
          <w:u w:val="single"/>
          <w:lang w:val="es-ES_tradnl"/>
        </w:rPr>
        <w:t>veinte</w:t>
      </w:r>
      <w:r w:rsidRPr="00440A36">
        <w:rPr>
          <w:rStyle w:val="Normal1"/>
          <w:rFonts w:ascii="Arial" w:hAnsi="Arial" w:cs="Arial"/>
          <w:sz w:val="20"/>
          <w:lang w:val="es-ES_tradnl"/>
        </w:rPr>
        <w:t xml:space="preserve"> millones de euros e inferior a sesenta millones de euros.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b) El 25 por ciento, cuando el importe neto de la cifra de negocios sea igua</w:t>
      </w:r>
      <w:r w:rsidRPr="00440A36">
        <w:rPr>
          <w:rStyle w:val="Normal1"/>
          <w:rFonts w:ascii="Arial" w:hAnsi="Arial" w:cs="Arial"/>
          <w:sz w:val="20"/>
          <w:lang w:val="es-ES_tradnl"/>
        </w:rPr>
        <w:t>l o superior a sesenta millones de euros”.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Veintiuno</w:t>
      </w:r>
      <w:r w:rsidRPr="00440A36">
        <w:rPr>
          <w:rStyle w:val="Normal1"/>
          <w:rFonts w:ascii="Arial" w:hAnsi="Arial" w:cs="Arial"/>
          <w:sz w:val="20"/>
          <w:lang w:val="es-ES_tradnl"/>
        </w:rPr>
        <w:t xml:space="preserve">. Disposición transitoria decimoquinta.1.a).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Cuando el perceptor sea contribuyente del Impuesto sobre la Renta de las Personas Físicas, los dividendos y participaciones en beneficios a que se refiere</w:t>
      </w:r>
      <w:r w:rsidRPr="00440A36">
        <w:rPr>
          <w:rStyle w:val="Normal1"/>
          <w:rFonts w:ascii="Arial" w:hAnsi="Arial" w:cs="Arial"/>
          <w:sz w:val="20"/>
          <w:lang w:val="es-ES_tradnl"/>
        </w:rPr>
        <w:t>n las letras a) y b) del artículo 28 del texto refundido de la Ley Foral del Impuesto sobre la Renta de las Personas Físicas, aprobado por Decreto Foral Legislativo 4/2008, de 2 de junio, no se integrarán en la renta del período impositivo. La distribución</w:t>
      </w:r>
      <w:r w:rsidRPr="00440A36">
        <w:rPr>
          <w:rStyle w:val="Normal1"/>
          <w:rFonts w:ascii="Arial" w:hAnsi="Arial" w:cs="Arial"/>
          <w:sz w:val="20"/>
          <w:lang w:val="es-ES_tradnl"/>
        </w:rPr>
        <w:t xml:space="preserve"> del dividendo no estará sujeta a retención o ingreso a cuenta”.</w:t>
      </w:r>
    </w:p>
    <w:p w:rsidR="00DD4070" w:rsidRPr="00440A36" w:rsidRDefault="009A588B">
      <w:pPr>
        <w:rPr>
          <w:rStyle w:val="Normal1"/>
          <w:rFonts w:ascii="Arial" w:hAnsi="Arial" w:cs="Arial"/>
          <w:sz w:val="20"/>
          <w:lang w:val="es-ES_tradnl"/>
        </w:rPr>
      </w:pPr>
      <w:r w:rsidRPr="00440A36">
        <w:rPr>
          <w:rStyle w:val="Normal1"/>
          <w:rFonts w:ascii="Arial" w:hAnsi="Arial" w:cs="Arial"/>
          <w:b/>
          <w:sz w:val="20"/>
          <w:lang w:val="es-ES_tradnl"/>
        </w:rPr>
        <w:t xml:space="preserve">Artículo cuarto. </w:t>
      </w:r>
      <w:r w:rsidRPr="00440A36">
        <w:rPr>
          <w:rStyle w:val="Normal1"/>
          <w:rFonts w:ascii="Arial" w:hAnsi="Arial" w:cs="Arial"/>
          <w:sz w:val="20"/>
          <w:lang w:val="es-ES_tradnl"/>
        </w:rPr>
        <w:t>Texto Refundido de las disposiciones del Impuesto sobre Transmisiones Patrimoniales y Actos Jurídicos Documentados.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Los preceptos del Texto Refundido del Impuesto sobre Trans</w:t>
      </w:r>
      <w:r w:rsidRPr="00440A36">
        <w:rPr>
          <w:rStyle w:val="Normal1"/>
          <w:rFonts w:ascii="Arial" w:hAnsi="Arial" w:cs="Arial"/>
          <w:sz w:val="20"/>
          <w:lang w:val="es-ES_tradnl"/>
        </w:rPr>
        <w:t>misiones Patrimoniales y Actos Jurídicos Documentados, aprobado por Decreto Foral Legislativo 129/1999, de 26 de abril, que a continuación se relacionan quedarán redactados del siguiente modo: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Uno</w:t>
      </w:r>
      <w:r w:rsidRPr="00440A36">
        <w:rPr>
          <w:rStyle w:val="Normal1"/>
          <w:rFonts w:ascii="Arial" w:hAnsi="Arial" w:cs="Arial"/>
          <w:sz w:val="20"/>
          <w:lang w:val="es-ES_tradnl"/>
        </w:rPr>
        <w:t>. Artículo 3º.2.B).</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“B) Los excesos de adjudicación declarad</w:t>
      </w:r>
      <w:r w:rsidRPr="00440A36">
        <w:rPr>
          <w:rStyle w:val="Normal1"/>
          <w:rFonts w:ascii="Arial" w:hAnsi="Arial" w:cs="Arial"/>
          <w:sz w:val="20"/>
          <w:lang w:val="es-ES_tradnl"/>
        </w:rPr>
        <w:t>os, salvo los que surjan de dar cumplimiento a lo dispuesto en los artículos 821, 829, 1056 segundo párrafo, y 1062 primer párrafo del Código Civil y disposiciones de Derecho Foral basadas en el mismo fundamento”.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Dos</w:t>
      </w:r>
      <w:r w:rsidRPr="00440A36">
        <w:rPr>
          <w:rStyle w:val="Normal1"/>
          <w:rFonts w:ascii="Arial" w:hAnsi="Arial" w:cs="Arial"/>
          <w:sz w:val="20"/>
          <w:lang w:val="es-ES_tradnl"/>
        </w:rPr>
        <w:t>. Artículo 35.I.B), adición de un apart</w:t>
      </w:r>
      <w:r w:rsidRPr="00440A36">
        <w:rPr>
          <w:rStyle w:val="Normal1"/>
          <w:rFonts w:ascii="Arial" w:hAnsi="Arial" w:cs="Arial"/>
          <w:sz w:val="20"/>
          <w:lang w:val="es-ES_tradnl"/>
        </w:rPr>
        <w:t>ado 32, con efectos para los hechos imponibles que se produzcan a partir de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“32. Los arrendamientos de vivienda para uso estable y permanente a los que se refiere el artículo 2 de la Ley 29/1994, de 24 de noviembre, de Arrendamientos Ur</w:t>
      </w:r>
      <w:r w:rsidRPr="00440A36">
        <w:rPr>
          <w:rStyle w:val="Normal1"/>
          <w:rFonts w:ascii="Arial" w:hAnsi="Arial" w:cs="Arial"/>
          <w:sz w:val="20"/>
          <w:lang w:val="es-ES_tradnl"/>
        </w:rPr>
        <w:t>banos”.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Tres</w:t>
      </w:r>
      <w:r w:rsidRPr="00440A36">
        <w:rPr>
          <w:rStyle w:val="Normal1"/>
          <w:rFonts w:ascii="Arial" w:hAnsi="Arial" w:cs="Arial"/>
          <w:sz w:val="20"/>
          <w:lang w:val="es-ES_tradnl"/>
        </w:rPr>
        <w:t>. Artículo 35.II.18, adición de un segundo párrafo, con efectos para los hechos imponibles que se produzcan a partir de la entrada en vigor de esta ley foral.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 xml:space="preserve">“No obstante, la exención prevista para la constitución de préstamos hipotecarios en </w:t>
      </w:r>
      <w:r w:rsidRPr="00440A36">
        <w:rPr>
          <w:rStyle w:val="Normal1"/>
          <w:rFonts w:ascii="Arial" w:hAnsi="Arial" w:cs="Arial"/>
          <w:sz w:val="20"/>
          <w:lang w:val="es-ES_tradnl"/>
        </w:rPr>
        <w:t>el Texto Refundido de la Ley Foral del Registro de Explotaciones Agrarias de Navarra, aprobado por Decreto Foral Legislativo 150/2002, de 2 de julio, no será de aplicación, cuando de conformidad con lo previsto en el artículo 21, párrafo segundo, el sujeto</w:t>
      </w:r>
      <w:r w:rsidRPr="00440A36">
        <w:rPr>
          <w:rStyle w:val="Normal1"/>
          <w:rFonts w:ascii="Arial" w:hAnsi="Arial" w:cs="Arial"/>
          <w:sz w:val="20"/>
          <w:lang w:val="es-ES_tradnl"/>
        </w:rPr>
        <w:t xml:space="preserve"> pasivo sea el prestamista”.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Cuatro</w:t>
      </w:r>
      <w:r w:rsidRPr="00440A36">
        <w:rPr>
          <w:rStyle w:val="Normal1"/>
          <w:rFonts w:ascii="Arial" w:hAnsi="Arial" w:cs="Arial"/>
          <w:sz w:val="20"/>
          <w:lang w:val="es-ES_tradnl"/>
        </w:rPr>
        <w:t>. Artículo 36.1 y 2.i), con efectos para los procedimientos de comprobación de valores que se inicien a partir de la entrada en vigor de esta ley foral.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La Administración tributaria comprobará el valor real de los bie</w:t>
      </w:r>
      <w:r w:rsidRPr="00440A36">
        <w:rPr>
          <w:rStyle w:val="Normal1"/>
          <w:rFonts w:ascii="Arial" w:hAnsi="Arial" w:cs="Arial"/>
          <w:sz w:val="20"/>
          <w:lang w:val="es-ES_tradnl"/>
        </w:rPr>
        <w:t xml:space="preserve">nes y derechos transmitidos o, en su caso, de la operación societaria o del acto jurídico documentado, cuando la base liquidable venga determinada en función de dicho valor real”.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“i) Utilizando los balances y datos obrantes en poder de la Administración.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Cuando se trate de acciones o participaciones en sociedades que no coticen en mercados nacionales o extranjeros, o de empresas no societarias, se presumirá, a efectos fiscales, que los balances tienen plena vigencia durante todo el siguiente ejercicio eco</w:t>
      </w:r>
      <w:r w:rsidRPr="00440A36">
        <w:rPr>
          <w:rStyle w:val="Normal1"/>
          <w:rFonts w:ascii="Arial" w:hAnsi="Arial" w:cs="Arial"/>
          <w:sz w:val="20"/>
          <w:lang w:val="es-ES_tradnl"/>
        </w:rPr>
        <w:t>nómico de la empresa, salvo prueba documental pública en contrario, sin perjuicio de exigir el balance correspondiente a la fecha de la adquisición”.</w:t>
      </w:r>
    </w:p>
    <w:p w:rsidR="00DD4070" w:rsidRPr="00440A36" w:rsidRDefault="009A588B">
      <w:pPr>
        <w:rPr>
          <w:rStyle w:val="Normal1"/>
          <w:rFonts w:ascii="Arial" w:hAnsi="Arial" w:cs="Arial"/>
          <w:sz w:val="20"/>
          <w:lang w:val="es-ES_tradnl"/>
        </w:rPr>
      </w:pPr>
      <w:r w:rsidRPr="00440A36">
        <w:rPr>
          <w:rStyle w:val="Normal1"/>
          <w:rFonts w:ascii="Arial" w:hAnsi="Arial" w:cs="Arial"/>
          <w:b/>
          <w:sz w:val="20"/>
          <w:lang w:val="es-ES_tradnl"/>
        </w:rPr>
        <w:t xml:space="preserve">Artículo quinto. </w:t>
      </w:r>
      <w:r w:rsidRPr="00440A36">
        <w:rPr>
          <w:rStyle w:val="Normal1"/>
          <w:rFonts w:ascii="Arial" w:hAnsi="Arial" w:cs="Arial"/>
          <w:sz w:val="20"/>
          <w:lang w:val="es-ES_tradnl"/>
        </w:rPr>
        <w:t>Texto Refundido del Impuesto sobre Sucesiones y Donaciones.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Los preceptos del Texto Refun</w:t>
      </w:r>
      <w:r w:rsidRPr="00440A36">
        <w:rPr>
          <w:rStyle w:val="Normal1"/>
          <w:rFonts w:ascii="Arial" w:hAnsi="Arial" w:cs="Arial"/>
          <w:sz w:val="20"/>
          <w:lang w:val="es-ES_tradnl"/>
        </w:rPr>
        <w:t>dido del Impuesto sobre Sucesiones y Donaciones, aprobado por Decreto Foral Legislativo 250/2002, de 16 de diciembre, que a continuación se relacionan quedarán redactados del siguiente modo: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Uno</w:t>
      </w:r>
      <w:r w:rsidRPr="00440A36">
        <w:rPr>
          <w:rStyle w:val="Normal1"/>
          <w:rFonts w:ascii="Arial" w:hAnsi="Arial" w:cs="Arial"/>
          <w:sz w:val="20"/>
          <w:lang w:val="es-ES_tradnl"/>
        </w:rPr>
        <w:t>. Artículo 9º, adición de una letra e), con efectos para los h</w:t>
      </w:r>
      <w:r w:rsidRPr="00440A36">
        <w:rPr>
          <w:rStyle w:val="Normal1"/>
          <w:rFonts w:ascii="Arial" w:hAnsi="Arial" w:cs="Arial"/>
          <w:sz w:val="20"/>
          <w:lang w:val="es-ES_tradnl"/>
        </w:rPr>
        <w:t>echos imponibles que se produzcan a partir de 1 de enero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 Las adquisiciones a título gratuito percibidas por personas físicas en el ámbito de la Ley Foral 8/2014, de 16 de mayo, reguladora del mecenazgo cultural y de sus incentivos fiscales en la Comunidad Foral de Navarra”.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Dos</w:t>
      </w:r>
      <w:r w:rsidRPr="00440A36">
        <w:rPr>
          <w:rStyle w:val="Normal1"/>
          <w:rFonts w:ascii="Arial" w:hAnsi="Arial" w:cs="Arial"/>
          <w:sz w:val="20"/>
          <w:lang w:val="es-ES_tradnl"/>
        </w:rPr>
        <w:t>. Artículo 28, apartado 1 prime</w:t>
      </w:r>
      <w:r w:rsidRPr="00440A36">
        <w:rPr>
          <w:rStyle w:val="Normal1"/>
          <w:rFonts w:ascii="Arial" w:hAnsi="Arial" w:cs="Arial"/>
          <w:sz w:val="20"/>
          <w:lang w:val="es-ES_tradnl"/>
        </w:rPr>
        <w:t>r párrafo y letra a) y adición de las letras e) a h), y apartados 3 y 4. Con efectos para los procedimientos de comprobación de valores que se inicien a partir de la entrada en vigor de esta ley foral.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La Administración tributaria podrá comprobar el va</w:t>
      </w:r>
      <w:r w:rsidRPr="00440A36">
        <w:rPr>
          <w:rStyle w:val="Normal1"/>
          <w:rFonts w:ascii="Arial" w:hAnsi="Arial" w:cs="Arial"/>
          <w:sz w:val="20"/>
          <w:lang w:val="es-ES_tradnl"/>
        </w:rPr>
        <w:t xml:space="preserve">lor de los bienes y derechos adquiridos por los medios de comprobación establecidos en el artículo 44 de la Ley Foral General Tributaria y, además: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a) Utilizando los balances y datos obrantes en poder de la Administración.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Cuando se trate de acciones o p</w:t>
      </w:r>
      <w:r w:rsidRPr="00440A36">
        <w:rPr>
          <w:rStyle w:val="Normal1"/>
          <w:rFonts w:ascii="Arial" w:hAnsi="Arial" w:cs="Arial"/>
          <w:sz w:val="20"/>
          <w:lang w:val="es-ES_tradnl"/>
        </w:rPr>
        <w:t>articipaciones en sociedades que no coticen en mercados nacionales o extranjeros, o de empresas no societarias, se presumirá, a efectos fiscales, que los balances tienen plena vigencia durante todo el siguiente ejercicio económico de la empresa, salvo prue</w:t>
      </w:r>
      <w:r w:rsidRPr="00440A36">
        <w:rPr>
          <w:rStyle w:val="Normal1"/>
          <w:rFonts w:ascii="Arial" w:hAnsi="Arial" w:cs="Arial"/>
          <w:sz w:val="20"/>
          <w:lang w:val="es-ES_tradnl"/>
        </w:rPr>
        <w:t>ba documental pública en contrario, sin perjuicio de exigir el balance correspondiente a la fecha de la adquisición”.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“e) Las tablas </w:t>
      </w:r>
      <w:proofErr w:type="spellStart"/>
      <w:r w:rsidRPr="00440A36">
        <w:rPr>
          <w:rStyle w:val="Normal1"/>
          <w:rFonts w:ascii="Arial" w:hAnsi="Arial" w:cs="Arial"/>
          <w:sz w:val="20"/>
          <w:lang w:val="es-ES_tradnl"/>
        </w:rPr>
        <w:t>evaluatorias</w:t>
      </w:r>
      <w:proofErr w:type="spellEnd"/>
      <w:r w:rsidRPr="00440A36">
        <w:rPr>
          <w:rStyle w:val="Normal1"/>
          <w:rFonts w:ascii="Arial" w:hAnsi="Arial" w:cs="Arial"/>
          <w:sz w:val="20"/>
          <w:lang w:val="es-ES_tradnl"/>
        </w:rPr>
        <w:t xml:space="preserve"> que se aprueben por el Gobierno de Navarra.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f) El precio de venta que aparezca en la última enajenación de los mismos bienes o de otros de análoga naturaleza situados en igual zona o distrito.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g) El valor asignado para la subasta en las fincas hipotecadas en cumplimiento de lo previsto en la legisl</w:t>
      </w:r>
      <w:r w:rsidRPr="00440A36">
        <w:rPr>
          <w:rStyle w:val="Normal1"/>
          <w:rFonts w:ascii="Arial" w:hAnsi="Arial" w:cs="Arial"/>
          <w:sz w:val="20"/>
          <w:lang w:val="es-ES_tradnl"/>
        </w:rPr>
        <w:t>ación hipotecaria.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h) Los valores asignados a los terrenos a efectos del Impuesto sobre el Incremento del Valor de los Terrenos de Naturaleza Urbana”.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“3. Los sujetos pasivos deberán consignar en la declaración que están obligados a presentar, según el ar</w:t>
      </w:r>
      <w:r w:rsidRPr="00440A36">
        <w:rPr>
          <w:rStyle w:val="Normal1"/>
          <w:rFonts w:ascii="Arial" w:hAnsi="Arial" w:cs="Arial"/>
          <w:sz w:val="20"/>
          <w:lang w:val="es-ES_tradnl"/>
        </w:rPr>
        <w:t xml:space="preserve">tículo 53, el valor real, en la fecha del devengo, que atribuyen a cada uno de los bienes y derechos incluidos en el incremento de patrimonio gravado. Este valor prevalecerá sobre el comprobado si fuese superior.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4. La notificación de la comprobación de v</w:t>
      </w:r>
      <w:r w:rsidRPr="00440A36">
        <w:rPr>
          <w:rStyle w:val="Normal1"/>
          <w:rFonts w:ascii="Arial" w:hAnsi="Arial" w:cs="Arial"/>
          <w:sz w:val="20"/>
          <w:lang w:val="es-ES_tradnl"/>
        </w:rPr>
        <w:t>alores se efectuará conjuntamente con la liquidación que, en su caso, practique la Administración tributaria”.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lastRenderedPageBreak/>
        <w:t>Tres</w:t>
      </w:r>
      <w:r w:rsidRPr="00440A36">
        <w:rPr>
          <w:rStyle w:val="Normal1"/>
          <w:rFonts w:ascii="Arial" w:hAnsi="Arial" w:cs="Arial"/>
          <w:sz w:val="20"/>
          <w:lang w:val="es-ES_tradnl"/>
        </w:rPr>
        <w:t>. Artículo 44.1 y 2, con efectos para los hechos imponibles que se produzcan a partir de la entrada en vigor de esta ley foral.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En la rep</w:t>
      </w:r>
      <w:r w:rsidRPr="00440A36">
        <w:rPr>
          <w:rStyle w:val="Normal1"/>
          <w:rFonts w:ascii="Arial" w:hAnsi="Arial" w:cs="Arial"/>
          <w:sz w:val="20"/>
          <w:lang w:val="es-ES_tradnl"/>
        </w:rPr>
        <w:t>udiación o renuncia pura, simple y gratuita de la herencia o legado, los beneficiarios de la misma tributarán por la adquisición de la parte repudiada o renunciada con arreglo a la tarifa que correspondería aplicar al renunciante o al que repudia salvo que</w:t>
      </w:r>
      <w:r w:rsidRPr="00440A36">
        <w:rPr>
          <w:rStyle w:val="Normal1"/>
          <w:rFonts w:ascii="Arial" w:hAnsi="Arial" w:cs="Arial"/>
          <w:sz w:val="20"/>
          <w:lang w:val="es-ES_tradnl"/>
        </w:rPr>
        <w:t xml:space="preserve"> por el parentesco del causante con el favorecido proceda la aplicación de otra tarifa más gravosa.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Si el favorecido por la renuncia recibiese directamente otros bienes del causante, solo se aplicará lo dispuesto en el párrafo anterior cuando la suma de l</w:t>
      </w:r>
      <w:r w:rsidRPr="00440A36">
        <w:rPr>
          <w:rStyle w:val="Normal1"/>
          <w:rFonts w:ascii="Arial" w:hAnsi="Arial" w:cs="Arial"/>
          <w:sz w:val="20"/>
          <w:lang w:val="es-ES_tradnl"/>
        </w:rPr>
        <w:t xml:space="preserve">as autoliquidaciones practicadas por la adquisición separada de ambos grupos de bienes fuese superior a la autoliquidación correspondiente al valor de todos, con aplicación de la tarifa que corresponda en función del grado de parentesco del favorecido por </w:t>
      </w:r>
      <w:r w:rsidRPr="00440A36">
        <w:rPr>
          <w:rStyle w:val="Normal1"/>
          <w:rFonts w:ascii="Arial" w:hAnsi="Arial" w:cs="Arial"/>
          <w:sz w:val="20"/>
          <w:lang w:val="es-ES_tradnl"/>
        </w:rPr>
        <w:t>la renuncia con el causante.</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2. En los demás casos de renuncia a favor de persona determinada, se exigirá el Impuesto al renunciante, sin perjuicio de lo que deba liquidarse, además, por la cesión o donación de la parte renunciada”.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Cuatro</w:t>
      </w:r>
      <w:r w:rsidRPr="00440A36">
        <w:rPr>
          <w:rStyle w:val="Normal1"/>
          <w:rFonts w:ascii="Arial" w:hAnsi="Arial" w:cs="Arial"/>
          <w:sz w:val="20"/>
          <w:lang w:val="es-ES_tradnl"/>
        </w:rPr>
        <w:t xml:space="preserve">. Artículo 48.1.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En la herencia de bienes reservables, conforme a las leyes 273 y 177 y 179 de la Compilación y al artículo 811 del Código Civil, satisfará el Impuesto el reservista, en concepto de usufructuario; pero si la reserva se extinguiera vendrá obligado el re</w:t>
      </w:r>
      <w:r w:rsidRPr="00440A36">
        <w:rPr>
          <w:rStyle w:val="Normal1"/>
          <w:rFonts w:ascii="Arial" w:hAnsi="Arial" w:cs="Arial"/>
          <w:sz w:val="20"/>
          <w:lang w:val="es-ES_tradnl"/>
        </w:rPr>
        <w:t>servista a satisfacer el Impuesto correspondiente a la nuda propiedad, con aplicación, en tal caso, de lo previsto en el artículo 36.3 de esta ley foral y sin perjuicio de la aplicación, en su caso, de lo dispuesto en el artículo 46 de esta ley foral”.</w:t>
      </w:r>
    </w:p>
    <w:p w:rsidR="00DD4070" w:rsidRPr="00440A36" w:rsidRDefault="009A588B">
      <w:pPr>
        <w:rPr>
          <w:rStyle w:val="Normal1"/>
          <w:rFonts w:ascii="Arial" w:hAnsi="Arial" w:cs="Arial"/>
          <w:sz w:val="20"/>
          <w:lang w:val="es-ES_tradnl"/>
        </w:rPr>
      </w:pPr>
      <w:r w:rsidRPr="00440A36">
        <w:rPr>
          <w:rStyle w:val="Normal1"/>
          <w:rFonts w:ascii="Arial" w:hAnsi="Arial" w:cs="Arial"/>
          <w:b/>
          <w:sz w:val="20"/>
          <w:lang w:val="es-ES_tradnl"/>
        </w:rPr>
        <w:t>Art</w:t>
      </w:r>
      <w:r w:rsidRPr="00440A36">
        <w:rPr>
          <w:rStyle w:val="Normal1"/>
          <w:rFonts w:ascii="Arial" w:hAnsi="Arial" w:cs="Arial"/>
          <w:b/>
          <w:sz w:val="20"/>
          <w:lang w:val="es-ES_tradnl"/>
        </w:rPr>
        <w:t xml:space="preserve">ículo sexto. </w:t>
      </w:r>
      <w:r w:rsidRPr="00440A36">
        <w:rPr>
          <w:rStyle w:val="Normal1"/>
          <w:rFonts w:ascii="Arial" w:hAnsi="Arial" w:cs="Arial"/>
          <w:sz w:val="20"/>
          <w:lang w:val="es-ES_tradnl"/>
        </w:rPr>
        <w:t>Ley Foral General Tributaria.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Los preceptos de la Ley Foral 13/2000, de 14 de diciembre, General Tributaria, que a continuación se relacionan quedarán redactados del siguiente modo: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Uno</w:t>
      </w:r>
      <w:r w:rsidRPr="00440A36">
        <w:rPr>
          <w:rStyle w:val="Normal1"/>
          <w:rFonts w:ascii="Arial" w:hAnsi="Arial" w:cs="Arial"/>
          <w:sz w:val="20"/>
          <w:lang w:val="es-ES_tradnl"/>
        </w:rPr>
        <w:t>. Artículo 6.</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“Artículo 6. Potestad reglamentaria y gestió</w:t>
      </w:r>
      <w:r w:rsidRPr="00440A36">
        <w:rPr>
          <w:rStyle w:val="Normal1"/>
          <w:rFonts w:ascii="Arial" w:hAnsi="Arial" w:cs="Arial"/>
          <w:sz w:val="20"/>
          <w:lang w:val="es-ES_tradnl"/>
        </w:rPr>
        <w:t>n tributaria.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La potestad reglamentaria en materia tributaria corresponde al Gobierno de Navarra. Asimismo, la persona titular del departamento competente en materia tributaria ejercerá dicha potestad en ejecución y aplicación de normas legales y reglam</w:t>
      </w:r>
      <w:r w:rsidRPr="00440A36">
        <w:rPr>
          <w:rStyle w:val="Normal1"/>
          <w:rFonts w:ascii="Arial" w:hAnsi="Arial" w:cs="Arial"/>
          <w:sz w:val="20"/>
          <w:lang w:val="es-ES_tradnl"/>
        </w:rPr>
        <w:t xml:space="preserve">entarias.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2. La gestión tributaria corresponde al departamento competente en materia tributaria, que podrá delegarla en organismos públicos creados a tal fin”.</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Dos</w:t>
      </w:r>
      <w:r w:rsidRPr="00440A36">
        <w:rPr>
          <w:rStyle w:val="Normal1"/>
          <w:rFonts w:ascii="Arial" w:hAnsi="Arial" w:cs="Arial"/>
          <w:sz w:val="20"/>
          <w:lang w:val="es-ES_tradnl"/>
        </w:rPr>
        <w:t>. Artículo 10.1.e).</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“e) Por las demás disposiciones reglamentarias emanadas del Gobierno de </w:t>
      </w:r>
      <w:r w:rsidRPr="00440A36">
        <w:rPr>
          <w:rStyle w:val="Normal1"/>
          <w:rFonts w:ascii="Arial" w:hAnsi="Arial" w:cs="Arial"/>
          <w:sz w:val="20"/>
          <w:lang w:val="es-ES_tradnl"/>
        </w:rPr>
        <w:t>Navarra y de la persona titular del departamento competente en materia tributaria”.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Tres</w:t>
      </w:r>
      <w:r w:rsidRPr="00440A36">
        <w:rPr>
          <w:rStyle w:val="Normal1"/>
          <w:rFonts w:ascii="Arial" w:hAnsi="Arial" w:cs="Arial"/>
          <w:sz w:val="20"/>
          <w:lang w:val="es-ES_tradnl"/>
        </w:rPr>
        <w:t>. Artículo 32.4, último párrafo.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 Administración tributaria emitirá el certificado a que se refiere este apartado, o lo denegará, en las condiciones que establezca l</w:t>
      </w:r>
      <w:r w:rsidRPr="00440A36">
        <w:rPr>
          <w:rStyle w:val="Normal1"/>
          <w:rFonts w:ascii="Arial" w:hAnsi="Arial" w:cs="Arial"/>
          <w:sz w:val="20"/>
          <w:lang w:val="es-ES_tradnl"/>
        </w:rPr>
        <w:t>a persona titular del departamento competente en materia tributaria”.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Cuatro</w:t>
      </w:r>
      <w:r w:rsidRPr="00440A36">
        <w:rPr>
          <w:rStyle w:val="Normal1"/>
          <w:rFonts w:ascii="Arial" w:hAnsi="Arial" w:cs="Arial"/>
          <w:sz w:val="20"/>
          <w:lang w:val="es-ES_tradnl"/>
        </w:rPr>
        <w:t>. Artículo 33.2.</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“2. Las obligaciones tributarias pendientes de las sociedades y entidades con personalidad jurídica disueltas y liquidadas en las que la ley limita la responsabili</w:t>
      </w:r>
      <w:r w:rsidRPr="00440A36">
        <w:rPr>
          <w:rStyle w:val="Normal1"/>
          <w:rFonts w:ascii="Arial" w:hAnsi="Arial" w:cs="Arial"/>
          <w:sz w:val="20"/>
          <w:lang w:val="es-ES_tradnl"/>
        </w:rPr>
        <w:t xml:space="preserve">dad patrimonial de los socios, partícipes o cotitulares, se transmitirán a estos, que responderán de ellas solidariamente y hasta el límite del valor de la cuota de liquidación que se les hubiera adjudicado y demás percepciones patrimoniales recibidas por </w:t>
      </w:r>
      <w:r w:rsidRPr="00440A36">
        <w:rPr>
          <w:rStyle w:val="Normal1"/>
          <w:rFonts w:ascii="Arial" w:hAnsi="Arial" w:cs="Arial"/>
          <w:sz w:val="20"/>
          <w:lang w:val="es-ES_tradnl"/>
        </w:rPr>
        <w:t>aquellos en los cuatro años anteriores a la fecha de disolución que minoren el patrimonio social que debiera responder de tales obligaciones, sin perjuicio de lo previsto en el artículo 30.4.a).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Las obligaciones tributarias pendientes de las sociedades y entidades con personalidad jurídica disueltas y liquidadas en las que la ley no limita la responsabilidad patrimonial de los socios, partícipes o cotitulares se transmitirán íntegramente a estos, </w:t>
      </w:r>
      <w:r w:rsidRPr="00440A36">
        <w:rPr>
          <w:rStyle w:val="Normal1"/>
          <w:rFonts w:ascii="Arial" w:hAnsi="Arial" w:cs="Arial"/>
          <w:sz w:val="20"/>
          <w:lang w:val="es-ES_tradnl"/>
        </w:rPr>
        <w:t>que quedarán obligados solidariamente a su cumplimiento.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En caso de disolución de fundaciones o de entidades a las que se refiere el artículo 25, las obligaciones tributarias pendientes de las mismas se transmitirán a los destinatarios de los bienes y dere</w:t>
      </w:r>
      <w:r w:rsidRPr="00440A36">
        <w:rPr>
          <w:rStyle w:val="Normal1"/>
          <w:rFonts w:ascii="Arial" w:hAnsi="Arial" w:cs="Arial"/>
          <w:sz w:val="20"/>
          <w:lang w:val="es-ES_tradnl"/>
        </w:rPr>
        <w:t>chos de las fundaciones o a los partícipes o cotitulares de dichas entidades, respectivamente, que quedarán obligadas solidariamente a su cumplimiento”.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Cinco</w:t>
      </w:r>
      <w:r w:rsidRPr="00440A36">
        <w:rPr>
          <w:rStyle w:val="Normal1"/>
          <w:rFonts w:ascii="Arial" w:hAnsi="Arial" w:cs="Arial"/>
          <w:sz w:val="20"/>
          <w:lang w:val="es-ES_tradnl"/>
        </w:rPr>
        <w:t>. Artículo 44.2. Con efectos para los procedimientos de comprobación de valores que se inicien a p</w:t>
      </w:r>
      <w:r w:rsidRPr="00440A36">
        <w:rPr>
          <w:rStyle w:val="Normal1"/>
          <w:rFonts w:ascii="Arial" w:hAnsi="Arial" w:cs="Arial"/>
          <w:sz w:val="20"/>
          <w:lang w:val="es-ES_tradnl"/>
        </w:rPr>
        <w:t>artir de la entrada en vigor de esta ley foral.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“2. Las personas interesadas podrán, en todo caso, promover la tasación pericial contradictoria en corrección de los demás procedimientos de comprobación fiscal de valores señalados en el apartado anterior, d</w:t>
      </w:r>
      <w:r w:rsidRPr="00440A36">
        <w:rPr>
          <w:rStyle w:val="Normal1"/>
          <w:rFonts w:ascii="Arial" w:hAnsi="Arial" w:cs="Arial"/>
          <w:sz w:val="20"/>
          <w:lang w:val="es-ES_tradnl"/>
        </w:rPr>
        <w:t>entro de los siguientes plazos: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Cuando se realice conjuntamente la notificación del resultado de la comprobación y de la liquidación, dentro de los 15 días siguientes a aquel en que se entienda producida la notificación de la liquidación efectuada sobre</w:t>
      </w:r>
      <w:r w:rsidRPr="00440A36">
        <w:rPr>
          <w:rStyle w:val="Normal1"/>
          <w:rFonts w:ascii="Arial" w:hAnsi="Arial" w:cs="Arial"/>
          <w:sz w:val="20"/>
          <w:lang w:val="es-ES_tradnl"/>
        </w:rPr>
        <w:t xml:space="preserve"> la base de los valores comprobados administrativamente.</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b) En el supuesto de notificación separada del resultado de la comprobación de valores, dentro del plazo de 15 días desde la notificación del acto de comprobación de valores.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 presentación de la so</w:t>
      </w:r>
      <w:r w:rsidRPr="00440A36">
        <w:rPr>
          <w:rStyle w:val="Normal1"/>
          <w:rFonts w:ascii="Arial" w:hAnsi="Arial" w:cs="Arial"/>
          <w:sz w:val="20"/>
          <w:lang w:val="es-ES_tradnl"/>
        </w:rPr>
        <w:t>licitud de tasación pericial contradictoria determinará la suspensión de la ejecución de la liquidación y del plazo para interponer recurso o reclamación contra ésta.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Acordada la práctica de la tasación pericial contradictoria en los términos que reglament</w:t>
      </w:r>
      <w:r w:rsidRPr="00440A36">
        <w:rPr>
          <w:rStyle w:val="Normal1"/>
          <w:rFonts w:ascii="Arial" w:hAnsi="Arial" w:cs="Arial"/>
          <w:sz w:val="20"/>
          <w:lang w:val="es-ES_tradnl"/>
        </w:rPr>
        <w:t>ariamente se determinen, si existiera disconformidad de los peritos sobre el valor de los bienes o derechos y la tasación practicada por el de la Administración no excede en más del 10 por 100 y no es superior en 120.000 euros a la hecha por el de la perso</w:t>
      </w:r>
      <w:r w:rsidRPr="00440A36">
        <w:rPr>
          <w:rStyle w:val="Normal1"/>
          <w:rFonts w:ascii="Arial" w:hAnsi="Arial" w:cs="Arial"/>
          <w:sz w:val="20"/>
          <w:lang w:val="es-ES_tradnl"/>
        </w:rPr>
        <w:t>na interesada, esta última servirá de base para la liquidación.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En ningún caso podrá servir de base para la liquidación el resultado de la tasación pericial contradictoria si fuese menor que el valor declarado por las personas interesadas.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Si la tasación </w:t>
      </w:r>
      <w:r w:rsidRPr="00440A36">
        <w:rPr>
          <w:rStyle w:val="Normal1"/>
          <w:rFonts w:ascii="Arial" w:hAnsi="Arial" w:cs="Arial"/>
          <w:sz w:val="20"/>
          <w:lang w:val="es-ES_tradnl"/>
        </w:rPr>
        <w:t>hecha por el perito de la Administración excede de los límites indicados deberá designarse un perito tercero. A tal efecto, la Administración tributaria interesará en el mes de octubre y, al menos, una vez cada 3 años, a los distintos colegios profesionale</w:t>
      </w:r>
      <w:r w:rsidRPr="00440A36">
        <w:rPr>
          <w:rStyle w:val="Normal1"/>
          <w:rFonts w:ascii="Arial" w:hAnsi="Arial" w:cs="Arial"/>
          <w:sz w:val="20"/>
          <w:lang w:val="es-ES_tradnl"/>
        </w:rPr>
        <w:t>s y asociaciones o corporaciones profesionales legalmente reconocidas, el envío de una lista de colegiados o asociados dispuestos a actuar como peritos terceros. Presentada la lista antes de concluir el mes de noviembre, será elegido por sorteo público lle</w:t>
      </w:r>
      <w:r w:rsidRPr="00440A36">
        <w:rPr>
          <w:rStyle w:val="Normal1"/>
          <w:rFonts w:ascii="Arial" w:hAnsi="Arial" w:cs="Arial"/>
          <w:sz w:val="20"/>
          <w:lang w:val="es-ES_tradnl"/>
        </w:rPr>
        <w:t>vado a efecto en el mes de diciembre un colegiado de cada lista, a partir del cual, durante los 3 siguientes ejercicios y hasta la celebración de un nuevo sorteo, las designaciones se efectuarán por orden correlativo teniendo en cuenta la naturaleza de los</w:t>
      </w:r>
      <w:r w:rsidRPr="00440A36">
        <w:rPr>
          <w:rStyle w:val="Normal1"/>
          <w:rFonts w:ascii="Arial" w:hAnsi="Arial" w:cs="Arial"/>
          <w:sz w:val="20"/>
          <w:lang w:val="es-ES_tradnl"/>
        </w:rPr>
        <w:t xml:space="preserve"> bienes o derechos a valorar.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Cuando no exista colegio profesional competente por la naturaleza de los bienes o derechos a valorar o profesionales dispuestos a actuar como peritos terceros, se interesará del Banco de España la designación de una sociedad </w:t>
      </w:r>
      <w:r w:rsidRPr="00440A36">
        <w:rPr>
          <w:rStyle w:val="Normal1"/>
          <w:rFonts w:ascii="Arial" w:hAnsi="Arial" w:cs="Arial"/>
          <w:sz w:val="20"/>
          <w:lang w:val="es-ES_tradnl"/>
        </w:rPr>
        <w:t>de tasación inscrita en el correspondiente registro oficial.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El perito de la Administración tributaria percibirá las retribuciones a que tenga derecho conforme a la legislación vigente. Los honorarios del perito de la persona interesada serán satisfechos p</w:t>
      </w:r>
      <w:r w:rsidRPr="00440A36">
        <w:rPr>
          <w:rStyle w:val="Normal1"/>
          <w:rFonts w:ascii="Arial" w:hAnsi="Arial" w:cs="Arial"/>
          <w:sz w:val="20"/>
          <w:lang w:val="es-ES_tradnl"/>
        </w:rPr>
        <w:t>or esta. Cuando la diferencia entre la tasación practicada por el perito tercero y el valor declarado, considerada en valores absolutos, supere el 20 por 100 del valor declarado, los gastos del tercer perito serán abonados por la persona interesada y, en c</w:t>
      </w:r>
      <w:r w:rsidRPr="00440A36">
        <w:rPr>
          <w:rStyle w:val="Normal1"/>
          <w:rFonts w:ascii="Arial" w:hAnsi="Arial" w:cs="Arial"/>
          <w:sz w:val="20"/>
          <w:lang w:val="es-ES_tradnl"/>
        </w:rPr>
        <w:t>aso contrario, correrán a cargo de la Administración tributaria. En este supuesto, la persona interesada tendrá derecho a ser reintegrada de los gastos ocasionados por el depósito al que se refiere el párrafo siguiente.</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El perito tercero podrá exigir que, </w:t>
      </w:r>
      <w:r w:rsidRPr="00440A36">
        <w:rPr>
          <w:rStyle w:val="Normal1"/>
          <w:rFonts w:ascii="Arial" w:hAnsi="Arial" w:cs="Arial"/>
          <w:sz w:val="20"/>
          <w:lang w:val="es-ES_tradnl"/>
        </w:rPr>
        <w:t>previamente al desempeño de su cometido, se haga provisión del importe de sus honorarios, lo que se realizará mediante depósito en la Tesorería de la Comunidad Foral en el plazo de 10 días. La falta de depósito por cualquiera de las partes supondrá la acep</w:t>
      </w:r>
      <w:r w:rsidRPr="00440A36">
        <w:rPr>
          <w:rStyle w:val="Normal1"/>
          <w:rFonts w:ascii="Arial" w:hAnsi="Arial" w:cs="Arial"/>
          <w:sz w:val="20"/>
          <w:lang w:val="es-ES_tradnl"/>
        </w:rPr>
        <w:t>tación de la valoración realizada por el perito de la otra, cualquiera que fuera la diferencia entre ambas valoraciones.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Entregada en la Administración tributaria la valoración por el tercer perito, se comunicará a la persona interesada y, al mismo tiempo,</w:t>
      </w:r>
      <w:r w:rsidRPr="00440A36">
        <w:rPr>
          <w:rStyle w:val="Normal1"/>
          <w:rFonts w:ascii="Arial" w:hAnsi="Arial" w:cs="Arial"/>
          <w:sz w:val="20"/>
          <w:lang w:val="es-ES_tradnl"/>
        </w:rPr>
        <w:t xml:space="preserve"> se le concederá, si procede, un plazo de 15 días para justificar el pago de los honorarios a su cargo. En su caso, se autorizará la disposición de la provisión de honorarios depositados en la Tesorería de la Comunidad Foral.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Mediante orden foral de la per</w:t>
      </w:r>
      <w:r w:rsidRPr="00440A36">
        <w:rPr>
          <w:rStyle w:val="Normal1"/>
          <w:rFonts w:ascii="Arial" w:hAnsi="Arial" w:cs="Arial"/>
          <w:sz w:val="20"/>
          <w:lang w:val="es-ES_tradnl"/>
        </w:rPr>
        <w:t>sona titular del departamento competente en materia tributaria, se podrán establecer honorarios estandarizados para los peritos terceros que deban ser designados de acuerdo con lo previsto en los apartados anteriores. Será necesaria la aceptación de la des</w:t>
      </w:r>
      <w:r w:rsidRPr="00440A36">
        <w:rPr>
          <w:rStyle w:val="Normal1"/>
          <w:rFonts w:ascii="Arial" w:hAnsi="Arial" w:cs="Arial"/>
          <w:sz w:val="20"/>
          <w:lang w:val="es-ES_tradnl"/>
        </w:rPr>
        <w:t>ignación por el perito elegido por sorteo. Dicha aceptación determinará, asimismo, la aceptación de los honorarios aprobados por la Administración”.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Seis</w:t>
      </w:r>
      <w:r w:rsidRPr="00440A36">
        <w:rPr>
          <w:rStyle w:val="Normal1"/>
          <w:rFonts w:ascii="Arial" w:hAnsi="Arial" w:cs="Arial"/>
          <w:sz w:val="20"/>
          <w:lang w:val="es-ES_tradnl"/>
        </w:rPr>
        <w:t>. Artículo 52.3, letras a), b) y c) y adición de una letra d). Con efectos para las declaraciones- liqu</w:t>
      </w:r>
      <w:r w:rsidRPr="00440A36">
        <w:rPr>
          <w:rStyle w:val="Normal1"/>
          <w:rFonts w:ascii="Arial" w:hAnsi="Arial" w:cs="Arial"/>
          <w:sz w:val="20"/>
          <w:lang w:val="es-ES_tradnl"/>
        </w:rPr>
        <w:t>idaciones o autoliquidaciones presentadas a partir de la entrada en vigor de esta ley foral.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Dentro del mes siguiente al término del plazo voluntario de presentación e ingreso, se aplicará un recargo del 1 por 100, con exclusión del interés de demora y</w:t>
      </w:r>
      <w:r w:rsidRPr="00440A36">
        <w:rPr>
          <w:rStyle w:val="Normal1"/>
          <w:rFonts w:ascii="Arial" w:hAnsi="Arial" w:cs="Arial"/>
          <w:sz w:val="20"/>
          <w:lang w:val="es-ES_tradnl"/>
        </w:rPr>
        <w:t xml:space="preserve"> de las sanciones que, en otro caso, hubieran podido exigirse.</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b) Una vez transcurrido el primer mes, pero antes de que lleguen a transcurrir los tres meses siguientes al término del plazo voluntario de presentación e ingreso, se aplicará un recargo del 5 por 100, con exclusión del interés de demora y de las sanciones</w:t>
      </w:r>
      <w:r w:rsidRPr="00440A36">
        <w:rPr>
          <w:rStyle w:val="Normal1"/>
          <w:rFonts w:ascii="Arial" w:hAnsi="Arial" w:cs="Arial"/>
          <w:sz w:val="20"/>
          <w:lang w:val="es-ES_tradnl"/>
        </w:rPr>
        <w:t xml:space="preserve"> que, en otro caso, hubieran podido exigirse.</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 Una vez transcurridos los citados tres meses pero antes de que lleguen a transcurrir los doce meses siguientes al término del plazo voluntario de presentación e ingreso, se aplicará un recargo del 10 por 100</w:t>
      </w:r>
      <w:r w:rsidRPr="00440A36">
        <w:rPr>
          <w:rStyle w:val="Normal1"/>
          <w:rFonts w:ascii="Arial" w:hAnsi="Arial" w:cs="Arial"/>
          <w:sz w:val="20"/>
          <w:lang w:val="es-ES_tradnl"/>
        </w:rPr>
        <w:t>, con exclusión del interés de demora y de las sanciones que, en otro caso, hubieran podido exigirse.</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d) Una vez transcurridos doce meses desde el término del plazo voluntario establecido para la presentación e ingreso, el recargo será del 15 por 100 y exc</w:t>
      </w:r>
      <w:r w:rsidRPr="00440A36">
        <w:rPr>
          <w:rStyle w:val="Normal1"/>
          <w:rFonts w:ascii="Arial" w:hAnsi="Arial" w:cs="Arial"/>
          <w:sz w:val="20"/>
          <w:lang w:val="es-ES_tradnl"/>
        </w:rPr>
        <w:t>luirá las sanciones que, en otro caso, hubieran podido exigirse. En estos casos se exigirán intereses de demora, que habrán de tenerse por devengados a lo largo del tiempo comprendido entre la conclusión de dicho plazo de doce meses y el momento del corres</w:t>
      </w:r>
      <w:r w:rsidRPr="00440A36">
        <w:rPr>
          <w:rStyle w:val="Normal1"/>
          <w:rFonts w:ascii="Arial" w:hAnsi="Arial" w:cs="Arial"/>
          <w:sz w:val="20"/>
          <w:lang w:val="es-ES_tradnl"/>
        </w:rPr>
        <w:t>pondiente ingreso”.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Siete</w:t>
      </w:r>
      <w:r w:rsidRPr="00440A36">
        <w:rPr>
          <w:rStyle w:val="Normal1"/>
          <w:rFonts w:ascii="Arial" w:hAnsi="Arial" w:cs="Arial"/>
          <w:sz w:val="20"/>
          <w:lang w:val="es-ES_tradnl"/>
        </w:rPr>
        <w:t>. Artículo 70.4, adición de un tercer párrafo. Con efectos para los procedimientos que se inicien a partir de la entrada en vigor de esta ley foral.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“El plazo del procedimiento sancionador se contará desde la fecha de notificación </w:t>
      </w:r>
      <w:r w:rsidRPr="00440A36">
        <w:rPr>
          <w:rStyle w:val="Normal1"/>
          <w:rFonts w:ascii="Arial" w:hAnsi="Arial" w:cs="Arial"/>
          <w:sz w:val="20"/>
          <w:lang w:val="es-ES_tradnl"/>
        </w:rPr>
        <w:t>al obligado tributario de su inicio hasta que se notifique o se entienda notificado el acto administrativo resultante del mismo. A efectos de entender cumplida la obligación de notificar y de computar el plazo de resolución, será suficiente acreditar que s</w:t>
      </w:r>
      <w:r w:rsidRPr="00440A36">
        <w:rPr>
          <w:rStyle w:val="Normal1"/>
          <w:rFonts w:ascii="Arial" w:hAnsi="Arial" w:cs="Arial"/>
          <w:sz w:val="20"/>
          <w:lang w:val="es-ES_tradnl"/>
        </w:rPr>
        <w:t>e ha realizado un intento de notificación que contenga el texto íntegro de la resolución”.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Ocho</w:t>
      </w:r>
      <w:r w:rsidRPr="00440A36">
        <w:rPr>
          <w:rStyle w:val="Normal1"/>
          <w:rFonts w:ascii="Arial" w:hAnsi="Arial" w:cs="Arial"/>
          <w:sz w:val="20"/>
          <w:lang w:val="es-ES_tradnl"/>
        </w:rPr>
        <w:t>. Artículo 92.1.</w:t>
      </w:r>
    </w:p>
    <w:p w:rsidR="00DD4070" w:rsidRPr="00440A36" w:rsidRDefault="009A588B">
      <w:pPr>
        <w:rPr>
          <w:rStyle w:val="Normal1"/>
          <w:rFonts w:ascii="Arial" w:hAnsi="Arial" w:cs="Arial"/>
          <w:spacing w:val="-2"/>
          <w:sz w:val="20"/>
          <w:lang w:val="es-ES_tradnl"/>
        </w:rPr>
      </w:pPr>
      <w:r w:rsidRPr="00440A36">
        <w:rPr>
          <w:rStyle w:val="Normal1"/>
          <w:rFonts w:ascii="Arial" w:hAnsi="Arial" w:cs="Arial"/>
          <w:spacing w:val="-2"/>
          <w:sz w:val="20"/>
          <w:lang w:val="es-ES_tradnl"/>
        </w:rPr>
        <w:t>“1. La persona titular del departamento competente en materia tributaria acordará y ordenará la publicación, en el primer trimestre de cada ejer</w:t>
      </w:r>
      <w:r w:rsidRPr="00440A36">
        <w:rPr>
          <w:rStyle w:val="Normal1"/>
          <w:rFonts w:ascii="Arial" w:hAnsi="Arial" w:cs="Arial"/>
          <w:spacing w:val="-2"/>
          <w:sz w:val="20"/>
          <w:lang w:val="es-ES_tradnl"/>
        </w:rPr>
        <w:t>cicio, de los textos actualizados completos de las leyes y decretos forales en materia tributaria en los que se hayan producido variaciones respecto de los textos vigentes en el ejercicio precedente. Asimismo, ordenará la publicación en igual plazo y forma</w:t>
      </w:r>
      <w:r w:rsidRPr="00440A36">
        <w:rPr>
          <w:rStyle w:val="Normal1"/>
          <w:rFonts w:ascii="Arial" w:hAnsi="Arial" w:cs="Arial"/>
          <w:spacing w:val="-2"/>
          <w:sz w:val="20"/>
          <w:lang w:val="es-ES_tradnl"/>
        </w:rPr>
        <w:t xml:space="preserve"> de una relación de todas las disposiciones tributarias que se hayan aprobado en dicho ejercicio”.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Nueve</w:t>
      </w:r>
      <w:r w:rsidRPr="00440A36">
        <w:rPr>
          <w:rStyle w:val="Normal1"/>
          <w:rFonts w:ascii="Arial" w:hAnsi="Arial" w:cs="Arial"/>
          <w:sz w:val="20"/>
          <w:lang w:val="es-ES_tradnl"/>
        </w:rPr>
        <w:t xml:space="preserve">. Artículo 100.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“Artículo 100. Rectificación de errores materiales o de hecho.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Serán aplicables en el procedimiento de gestión las normas contenidas en</w:t>
      </w:r>
      <w:r w:rsidRPr="00440A36">
        <w:rPr>
          <w:rStyle w:val="Normal1"/>
          <w:rFonts w:ascii="Arial" w:hAnsi="Arial" w:cs="Arial"/>
          <w:sz w:val="20"/>
          <w:lang w:val="es-ES_tradnl"/>
        </w:rPr>
        <w:t xml:space="preserve"> el artículo 149 de esta ley foral sobre la rectificación de errores materiales, aritméticos o de hecho”.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Diez</w:t>
      </w:r>
      <w:r w:rsidRPr="00440A36">
        <w:rPr>
          <w:rStyle w:val="Normal1"/>
          <w:rFonts w:ascii="Arial" w:hAnsi="Arial" w:cs="Arial"/>
          <w:sz w:val="20"/>
          <w:lang w:val="es-ES_tradnl"/>
        </w:rPr>
        <w:t>. Artículo 103.5, último párrafo.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efectos del artículo 8º.1, de la Ley Orgánica 1/1982, de 5 de mayo, de Protección Civil del Derecho al Honor,</w:t>
      </w:r>
      <w:r w:rsidRPr="00440A36">
        <w:rPr>
          <w:rStyle w:val="Normal1"/>
          <w:rFonts w:ascii="Arial" w:hAnsi="Arial" w:cs="Arial"/>
          <w:sz w:val="20"/>
          <w:lang w:val="es-ES_tradnl"/>
        </w:rPr>
        <w:t xml:space="preserve"> a la Intimidad Personal y Familiar y a la Propia Imagen, se considerará autoridad competente a la persona titular del departamento competente en materia tributaria”.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Once</w:t>
      </w:r>
      <w:r w:rsidRPr="00440A36">
        <w:rPr>
          <w:rStyle w:val="Normal1"/>
          <w:rFonts w:ascii="Arial" w:hAnsi="Arial" w:cs="Arial"/>
          <w:sz w:val="20"/>
          <w:lang w:val="es-ES_tradnl"/>
        </w:rPr>
        <w:t>. Artículo 104.4.</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“4. La cesión de aquellos datos de carácter personal, objeto de tratamiento, que se debe efectuar a la Administración tributaria conforme a lo dispuesto en el artículo 103, en los apartados anteriores de este artículo o en otra norma de rango legal, no req</w:t>
      </w:r>
      <w:r w:rsidRPr="00440A36">
        <w:rPr>
          <w:rStyle w:val="Normal1"/>
          <w:rFonts w:ascii="Arial" w:hAnsi="Arial" w:cs="Arial"/>
          <w:sz w:val="20"/>
          <w:lang w:val="es-ES_tradnl"/>
        </w:rPr>
        <w:t xml:space="preserve">uerirá el consentimiento del afectado”. </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Doce</w:t>
      </w:r>
      <w:r w:rsidRPr="00440A36">
        <w:rPr>
          <w:rStyle w:val="Normal1"/>
          <w:rFonts w:ascii="Arial" w:hAnsi="Arial" w:cs="Arial"/>
          <w:sz w:val="20"/>
          <w:lang w:val="es-ES_tradnl"/>
        </w:rPr>
        <w:t xml:space="preserve">. Artículo 105.1 letras g) y l).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“g) La colaboración con la Cámara de Comptos en el ejercicio de sus funciones de fiscalización”.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 La utilización de datos por los órganos competentes para la realización de e</w:t>
      </w:r>
      <w:r w:rsidRPr="00440A36">
        <w:rPr>
          <w:rStyle w:val="Normal1"/>
          <w:rFonts w:ascii="Arial" w:hAnsi="Arial" w:cs="Arial"/>
          <w:sz w:val="20"/>
          <w:lang w:val="es-ES_tradnl"/>
        </w:rPr>
        <w:t>stadísticas públicas incluidas en los instrumentos oficiales de programación estadística legalmente previstos, que tengan interés para Navarra o que vengan exigidas por alguna norma de Derecho de la Unión Europea. La solicitud de información deberá acredit</w:t>
      </w:r>
      <w:r w:rsidRPr="00440A36">
        <w:rPr>
          <w:rStyle w:val="Normal1"/>
          <w:rFonts w:ascii="Arial" w:hAnsi="Arial" w:cs="Arial"/>
          <w:sz w:val="20"/>
          <w:lang w:val="es-ES_tradnl"/>
        </w:rPr>
        <w:t>ar que la operación estadística para la que se requiere la cesión de los datos tributarios cumple alguna de las condiciones previstas en esta letra”.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Trece</w:t>
      </w:r>
      <w:r w:rsidRPr="00440A36">
        <w:rPr>
          <w:rStyle w:val="Normal1"/>
          <w:rFonts w:ascii="Arial" w:hAnsi="Arial" w:cs="Arial"/>
          <w:sz w:val="20"/>
          <w:lang w:val="es-ES_tradnl"/>
        </w:rPr>
        <w:t>. Artículo 105 bis.3, último párrafo.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“El tratamiento de datos necesarios para la publicación se suje</w:t>
      </w:r>
      <w:r w:rsidRPr="00440A36">
        <w:rPr>
          <w:rStyle w:val="Normal1"/>
          <w:rFonts w:ascii="Arial" w:hAnsi="Arial" w:cs="Arial"/>
          <w:sz w:val="20"/>
          <w:lang w:val="es-ES_tradnl"/>
        </w:rPr>
        <w:t>tará a lo dispuesto en la Ley Orgánica 3/2018, de 5 de diciembre, de Protección de Datos Personales y garantía de los derechos digitales”.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Catorce</w:t>
      </w:r>
      <w:r w:rsidRPr="00440A36">
        <w:rPr>
          <w:rStyle w:val="Normal1"/>
          <w:rFonts w:ascii="Arial" w:hAnsi="Arial" w:cs="Arial"/>
          <w:sz w:val="20"/>
          <w:lang w:val="es-ES_tradnl"/>
        </w:rPr>
        <w:t xml:space="preserve">. Suprimido </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Quince</w:t>
      </w:r>
      <w:r w:rsidRPr="00440A36">
        <w:rPr>
          <w:rStyle w:val="Normal1"/>
          <w:rFonts w:ascii="Arial" w:hAnsi="Arial" w:cs="Arial"/>
          <w:sz w:val="20"/>
          <w:lang w:val="es-ES_tradnl"/>
        </w:rPr>
        <w:t>. Artículo 129.1.</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Salvo precepto en contrario, la recaudación en periodo ejecutivo de l</w:t>
      </w:r>
      <w:r w:rsidRPr="00440A36">
        <w:rPr>
          <w:rStyle w:val="Normal1"/>
          <w:rFonts w:ascii="Arial" w:hAnsi="Arial" w:cs="Arial"/>
          <w:sz w:val="20"/>
          <w:lang w:val="es-ES_tradnl"/>
        </w:rPr>
        <w:t>as deudas tributarias cuya gestión corresponda a la Administración de la Comunidad Foral o a las entidades de Derecho público vinculadas o dependientes de la misma se efectuará, en su caso, a través del procedimiento de apremio, por el departamento compete</w:t>
      </w:r>
      <w:r w:rsidRPr="00440A36">
        <w:rPr>
          <w:rStyle w:val="Normal1"/>
          <w:rFonts w:ascii="Arial" w:hAnsi="Arial" w:cs="Arial"/>
          <w:sz w:val="20"/>
          <w:lang w:val="es-ES_tradnl"/>
        </w:rPr>
        <w:t>nte en materia tributaria u organismo público que la tenga atribuida”.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Dieciséis</w:t>
      </w:r>
      <w:r w:rsidRPr="00440A36">
        <w:rPr>
          <w:rStyle w:val="Normal1"/>
          <w:rFonts w:ascii="Arial" w:hAnsi="Arial" w:cs="Arial"/>
          <w:sz w:val="20"/>
          <w:lang w:val="es-ES_tradnl"/>
        </w:rPr>
        <w:t>. Artículo 132.1, último párrafo.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“No obstante, previa conformidad del interesado o de su representante, podrán examinarse en las oficinas del departamento competente en materi</w:t>
      </w:r>
      <w:r w:rsidRPr="00440A36">
        <w:rPr>
          <w:rStyle w:val="Normal1"/>
          <w:rFonts w:ascii="Arial" w:hAnsi="Arial" w:cs="Arial"/>
          <w:sz w:val="20"/>
          <w:lang w:val="es-ES_tradnl"/>
        </w:rPr>
        <w:t>a tributaria. En todo caso, la Inspección tributaria podrá analizar en sus oficinas las copias de los mencionados libros y documentos”.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Diecisiete</w:t>
      </w:r>
      <w:r w:rsidRPr="00440A36">
        <w:rPr>
          <w:rStyle w:val="Normal1"/>
          <w:rFonts w:ascii="Arial" w:hAnsi="Arial" w:cs="Arial"/>
          <w:sz w:val="20"/>
          <w:lang w:val="es-ES_tradnl"/>
        </w:rPr>
        <w:t>. Artículo 137.</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“Artículo 137. Plan de control tributario.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 Administración tributaria elaborará anualmente u</w:t>
      </w:r>
      <w:r w:rsidRPr="00440A36">
        <w:rPr>
          <w:rStyle w:val="Normal1"/>
          <w:rFonts w:ascii="Arial" w:hAnsi="Arial" w:cs="Arial"/>
          <w:sz w:val="20"/>
          <w:lang w:val="es-ES_tradnl"/>
        </w:rPr>
        <w:t>n Plan de control tributario que tendrá carácter reservado, aunque ello no impedirá que se hagan públicos los criterios generales que lo informen”.</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Dieciocho</w:t>
      </w:r>
      <w:r w:rsidRPr="00440A36">
        <w:rPr>
          <w:rStyle w:val="Normal1"/>
          <w:rFonts w:ascii="Arial" w:hAnsi="Arial" w:cs="Arial"/>
          <w:sz w:val="20"/>
          <w:lang w:val="es-ES_tradnl"/>
        </w:rPr>
        <w:t>. Artículo 146.3.</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“3. Será órgano competente para la resolución del procedimiento la persona titula</w:t>
      </w:r>
      <w:r w:rsidRPr="00440A36">
        <w:rPr>
          <w:rStyle w:val="Normal1"/>
          <w:rFonts w:ascii="Arial" w:hAnsi="Arial" w:cs="Arial"/>
          <w:sz w:val="20"/>
          <w:lang w:val="es-ES_tradnl"/>
        </w:rPr>
        <w:t>r del departamento competente en materia tributaria, salvo que el acto haya sido dictado por el Gobierno de Navarra, en cuyo caso corresponderá a éste la competencia resolutoria”.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Diecinueve</w:t>
      </w:r>
      <w:r w:rsidRPr="00440A36">
        <w:rPr>
          <w:rStyle w:val="Normal1"/>
          <w:rFonts w:ascii="Arial" w:hAnsi="Arial" w:cs="Arial"/>
          <w:sz w:val="20"/>
          <w:lang w:val="es-ES_tradnl"/>
        </w:rPr>
        <w:t>. Artículo 147.3.</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“3. La resolución del procedimiento corresponde </w:t>
      </w:r>
      <w:r w:rsidRPr="00440A36">
        <w:rPr>
          <w:rStyle w:val="Normal1"/>
          <w:rFonts w:ascii="Arial" w:hAnsi="Arial" w:cs="Arial"/>
          <w:sz w:val="20"/>
          <w:lang w:val="es-ES_tradnl"/>
        </w:rPr>
        <w:t>a la persona titular del departamento competente en materia tributaria”.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Veinte</w:t>
      </w:r>
      <w:r w:rsidRPr="00440A36">
        <w:rPr>
          <w:rStyle w:val="Normal1"/>
          <w:rFonts w:ascii="Arial" w:hAnsi="Arial" w:cs="Arial"/>
          <w:sz w:val="20"/>
          <w:lang w:val="es-ES_tradnl"/>
        </w:rPr>
        <w:t>. Artículo 148.6.</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“6. La competencia para dictar resolución corresponde a la persona titular del departamento competente en materia tributaria”.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Veintiuno</w:t>
      </w:r>
      <w:r w:rsidRPr="00440A36">
        <w:rPr>
          <w:rStyle w:val="Normal1"/>
          <w:rFonts w:ascii="Arial" w:hAnsi="Arial" w:cs="Arial"/>
          <w:sz w:val="20"/>
          <w:lang w:val="es-ES_tradnl"/>
        </w:rPr>
        <w:t>. Artículo 155.4.a).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w:t>
      </w:r>
      <w:r w:rsidRPr="00440A36">
        <w:rPr>
          <w:rStyle w:val="Normal1"/>
          <w:rFonts w:ascii="Arial" w:hAnsi="Arial" w:cs="Arial"/>
          <w:sz w:val="20"/>
          <w:lang w:val="es-ES_tradnl"/>
        </w:rPr>
        <w:t>) Los dictados por el Gobierno de Navarra o por la persona titular del departamento competente en materia tributaria”.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Veintidós</w:t>
      </w:r>
      <w:r w:rsidRPr="00440A36">
        <w:rPr>
          <w:rStyle w:val="Normal1"/>
          <w:rFonts w:ascii="Arial" w:hAnsi="Arial" w:cs="Arial"/>
          <w:sz w:val="20"/>
          <w:lang w:val="es-ES_tradnl"/>
        </w:rPr>
        <w:t>. Artículo 159.4 y 7.</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“4. Están legitimados para la interposición del recurso extraordinario de revisión los interesados en el a</w:t>
      </w:r>
      <w:r w:rsidRPr="00440A36">
        <w:rPr>
          <w:rStyle w:val="Normal1"/>
          <w:rFonts w:ascii="Arial" w:hAnsi="Arial" w:cs="Arial"/>
          <w:sz w:val="20"/>
          <w:lang w:val="es-ES_tradnl"/>
        </w:rPr>
        <w:t>cto recurrido o en la resolución del Tribunal Económico-Administrativo Foral de Navarra. Contra esta última también está legitimada para interponer recurso extraordinario de revisión la persona titular de la Dirección Gerencia de la Hacienda Foral de Navar</w:t>
      </w:r>
      <w:r w:rsidRPr="00440A36">
        <w:rPr>
          <w:rStyle w:val="Normal1"/>
          <w:rFonts w:ascii="Arial" w:hAnsi="Arial" w:cs="Arial"/>
          <w:sz w:val="20"/>
          <w:lang w:val="es-ES_tradnl"/>
        </w:rPr>
        <w:t>ra”.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“7. No obstante lo dispuesto en los apartados 2 y 5, si el recurso extraordinario de revisión fuese interpuesto por la persona titular de la dirección gerencia de la Hacienda Foral de Navarra contra una resolución firme dictada por el Tribunal Económico-Ad</w:t>
      </w:r>
      <w:r w:rsidRPr="00440A36">
        <w:rPr>
          <w:rStyle w:val="Normal1"/>
          <w:rFonts w:ascii="Arial" w:hAnsi="Arial" w:cs="Arial"/>
          <w:sz w:val="20"/>
          <w:lang w:val="es-ES_tradnl"/>
        </w:rPr>
        <w:t>ministrativo Foral de Navarra, la tramitación del mismo corresponderá a la secretaría general técnica del departamento competente en materia tributaria, y la competencia para la resolución corresponderá al Gobierno de Navarra, previo dictamen preceptivo de</w:t>
      </w:r>
      <w:r w:rsidRPr="00440A36">
        <w:rPr>
          <w:rStyle w:val="Normal1"/>
          <w:rFonts w:ascii="Arial" w:hAnsi="Arial" w:cs="Arial"/>
          <w:sz w:val="20"/>
          <w:lang w:val="es-ES_tradnl"/>
        </w:rPr>
        <w:t>l Consejo de Navarra”.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Veintitrés</w:t>
      </w:r>
      <w:r w:rsidRPr="00440A36">
        <w:rPr>
          <w:rStyle w:val="Normal1"/>
          <w:rFonts w:ascii="Arial" w:hAnsi="Arial" w:cs="Arial"/>
          <w:sz w:val="20"/>
          <w:lang w:val="es-ES_tradnl"/>
        </w:rPr>
        <w:t>. Artículo 163.1, cuarto párrafo.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“Transcurrido el plazo previsto para el trámite de audiencia y examinadas las alegaciones presentadas en su caso, la persona titular de la dirección del Servicio de Inspección Tributaria di</w:t>
      </w:r>
      <w:r w:rsidRPr="00440A36">
        <w:rPr>
          <w:rStyle w:val="Normal1"/>
          <w:rFonts w:ascii="Arial" w:hAnsi="Arial" w:cs="Arial"/>
          <w:sz w:val="20"/>
          <w:lang w:val="es-ES_tradnl"/>
        </w:rPr>
        <w:t>ctará una liquidación administrativa, con la autorización previa o simultánea de la persona titular de la Dirección Gerencia de la Hacienda Foral de Navarra, competente para interponer la denuncia o querella, cuando considere que la regularización proceden</w:t>
      </w:r>
      <w:r w:rsidRPr="00440A36">
        <w:rPr>
          <w:rStyle w:val="Normal1"/>
          <w:rFonts w:ascii="Arial" w:hAnsi="Arial" w:cs="Arial"/>
          <w:sz w:val="20"/>
          <w:lang w:val="es-ES_tradnl"/>
        </w:rPr>
        <w:t>te pone de manifiesto la existencia de un posible delito contra la Hacienda pública”.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Veinticuatro</w:t>
      </w:r>
      <w:r w:rsidRPr="00440A36">
        <w:rPr>
          <w:rStyle w:val="Normal1"/>
          <w:rFonts w:ascii="Arial" w:hAnsi="Arial" w:cs="Arial"/>
          <w:sz w:val="20"/>
          <w:lang w:val="es-ES_tradnl"/>
        </w:rPr>
        <w:t>. Artículo 175.1.</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El procedimiento de recuperación en supuestos de regularización de los elementos de la obligación tributaria afectados por la decisión se iniciará de oficio por acuerdo de la persona titular de la Dirección Gerencia de la Hacienda Foral de Navarra”.</w:t>
      </w:r>
    </w:p>
    <w:p w:rsidR="00DD4070" w:rsidRPr="00440A36" w:rsidRDefault="009A588B">
      <w:pPr>
        <w:rPr>
          <w:rStyle w:val="Normal1"/>
          <w:rFonts w:ascii="Arial" w:hAnsi="Arial" w:cs="Arial"/>
          <w:spacing w:val="-1"/>
          <w:sz w:val="20"/>
          <w:lang w:val="es-ES_tradnl"/>
        </w:rPr>
      </w:pPr>
      <w:r w:rsidRPr="00440A36">
        <w:rPr>
          <w:rStyle w:val="Normal1"/>
          <w:rFonts w:ascii="Arial" w:hAnsi="Arial" w:cs="Arial"/>
          <w:spacing w:val="-1"/>
          <w:sz w:val="20"/>
          <w:u w:val="single"/>
          <w:lang w:val="es-ES_tradnl"/>
        </w:rPr>
        <w:t>Ve</w:t>
      </w:r>
      <w:r w:rsidRPr="00440A36">
        <w:rPr>
          <w:rStyle w:val="Normal1"/>
          <w:rFonts w:ascii="Arial" w:hAnsi="Arial" w:cs="Arial"/>
          <w:spacing w:val="-1"/>
          <w:sz w:val="20"/>
          <w:u w:val="single"/>
          <w:lang w:val="es-ES_tradnl"/>
        </w:rPr>
        <w:t>inticinco</w:t>
      </w:r>
      <w:r w:rsidRPr="00440A36">
        <w:rPr>
          <w:rStyle w:val="Normal1"/>
          <w:rFonts w:ascii="Arial" w:hAnsi="Arial" w:cs="Arial"/>
          <w:spacing w:val="-1"/>
          <w:sz w:val="20"/>
          <w:lang w:val="es-ES_tradnl"/>
        </w:rPr>
        <w:t>. Artículo 177.1.a), primer párrafo y 3.</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Por resolución expresa de la persona titular de la dirección del Servicio de Inspección Tributaria, que deberá incluir, al menos, el siguiente contenido:”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“3. Cuando una resolución judicial aprecie defe</w:t>
      </w:r>
      <w:r w:rsidRPr="00440A36">
        <w:rPr>
          <w:rStyle w:val="Normal1"/>
          <w:rFonts w:ascii="Arial" w:hAnsi="Arial" w:cs="Arial"/>
          <w:sz w:val="20"/>
          <w:lang w:val="es-ES_tradnl"/>
        </w:rPr>
        <w:t xml:space="preserve">ctos formales y ordene la retroacción de las actuaciones administrativas, estas deberán finalizar en el periodo que reste desde el momento al que se retrotraigan las actuaciones hasta la conclusión del plazo al que se refiere el artículo 87, o en el plazo </w:t>
      </w:r>
      <w:r w:rsidRPr="00440A36">
        <w:rPr>
          <w:rStyle w:val="Normal1"/>
          <w:rFonts w:ascii="Arial" w:hAnsi="Arial" w:cs="Arial"/>
          <w:sz w:val="20"/>
          <w:lang w:val="es-ES_tradnl"/>
        </w:rPr>
        <w:t>de tres meses, si este último fuera superior. El citado plazo se computará desde la recepción del expediente por la persona titular de la dirección del Servicio de Inspección Tributaria”.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Veintiséis</w:t>
      </w:r>
      <w:r w:rsidRPr="00440A36">
        <w:rPr>
          <w:rStyle w:val="Normal1"/>
          <w:rFonts w:ascii="Arial" w:hAnsi="Arial" w:cs="Arial"/>
          <w:sz w:val="20"/>
          <w:lang w:val="es-ES_tradnl"/>
        </w:rPr>
        <w:t>. Artículo 181.1 y 3.</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El procedimiento de recuperación</w:t>
      </w:r>
      <w:r w:rsidRPr="00440A36">
        <w:rPr>
          <w:rStyle w:val="Normal1"/>
          <w:rFonts w:ascii="Arial" w:hAnsi="Arial" w:cs="Arial"/>
          <w:sz w:val="20"/>
          <w:lang w:val="es-ES_tradnl"/>
        </w:rPr>
        <w:t xml:space="preserve"> terminará por resolución expresa de la persona titular de la dirección del Servicio de Gestión Tributaria, que deberá notificarse en el plazo de cuatro meses desde la fecha de notificación al obligado tributario del inicio del procedimiento, salvo que la </w:t>
      </w:r>
      <w:r w:rsidRPr="00440A36">
        <w:rPr>
          <w:rStyle w:val="Normal1"/>
          <w:rFonts w:ascii="Arial" w:hAnsi="Arial" w:cs="Arial"/>
          <w:sz w:val="20"/>
          <w:lang w:val="es-ES_tradnl"/>
        </w:rPr>
        <w:t>decisión de recuperación establezca un plazo distinto, siendo de aplicación lo dispuesto en el artículo 177”.</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“3. Cuando una resolución judicial aprecie defectos formales y ordene la retroacción de las actuaciones administrativas, estas deberán finalizar e</w:t>
      </w:r>
      <w:r w:rsidRPr="00440A36">
        <w:rPr>
          <w:rStyle w:val="Normal1"/>
          <w:rFonts w:ascii="Arial" w:hAnsi="Arial" w:cs="Arial"/>
          <w:sz w:val="20"/>
          <w:lang w:val="es-ES_tradnl"/>
        </w:rPr>
        <w:t>n el periodo que reste desde el momento al que se retrotraigan las actuaciones hasta la conclusión del plazo al que se refiere el apartado 1, o en el plazo de dos meses, si este último fuera superior. El citado plazo se computará desde la recepción del exp</w:t>
      </w:r>
      <w:r w:rsidRPr="00440A36">
        <w:rPr>
          <w:rStyle w:val="Normal1"/>
          <w:rFonts w:ascii="Arial" w:hAnsi="Arial" w:cs="Arial"/>
          <w:sz w:val="20"/>
          <w:lang w:val="es-ES_tradnl"/>
        </w:rPr>
        <w:t>ediente por la persona titular de la dirección del Servicio de Gestión Tributaria”.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Veintisiete</w:t>
      </w:r>
      <w:r w:rsidRPr="00440A36">
        <w:rPr>
          <w:rStyle w:val="Normal1"/>
          <w:rFonts w:ascii="Arial" w:hAnsi="Arial" w:cs="Arial"/>
          <w:sz w:val="20"/>
          <w:lang w:val="es-ES_tradnl"/>
        </w:rPr>
        <w:t>. Derogación de las disposiciones adicionales primera, segunda, tercera, cuarta y quinta.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Veintiocho</w:t>
      </w:r>
      <w:r w:rsidRPr="00440A36">
        <w:rPr>
          <w:rStyle w:val="Normal1"/>
          <w:rFonts w:ascii="Arial" w:hAnsi="Arial" w:cs="Arial"/>
          <w:sz w:val="20"/>
          <w:lang w:val="es-ES_tradnl"/>
        </w:rPr>
        <w:t>. Disposición adicional séptima.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“Disposición adicional sépti</w:t>
      </w:r>
      <w:r w:rsidRPr="00440A36">
        <w:rPr>
          <w:rStyle w:val="Normal1"/>
          <w:rFonts w:ascii="Arial" w:hAnsi="Arial" w:cs="Arial"/>
          <w:sz w:val="20"/>
          <w:lang w:val="es-ES_tradnl"/>
        </w:rPr>
        <w:t>ma.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Se autoriza a la persona titular del departamento competente en materia tributaria para que regule mediante orden foral los supuestos y condiciones en los que los contribuyentes y las Entidades a que se refiere el artículo 90 de esta ley foral podrán p</w:t>
      </w:r>
      <w:r w:rsidRPr="00440A36">
        <w:rPr>
          <w:rStyle w:val="Normal1"/>
          <w:rFonts w:ascii="Arial" w:hAnsi="Arial" w:cs="Arial"/>
          <w:sz w:val="20"/>
          <w:lang w:val="es-ES_tradnl"/>
        </w:rPr>
        <w:t>resentar por medios electrónicos, informáticos y telemáticos, declaraciones, comunicaciones, declaraciones-liquidaciones, autoliquidaciones o cualesquiera otros documentos exigidos por la normativa tributaria”.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Veintinueve</w:t>
      </w:r>
      <w:r w:rsidRPr="00440A36">
        <w:rPr>
          <w:rStyle w:val="Normal1"/>
          <w:rFonts w:ascii="Arial" w:hAnsi="Arial" w:cs="Arial"/>
          <w:sz w:val="20"/>
          <w:lang w:val="es-ES_tradnl"/>
        </w:rPr>
        <w:t>. Disposición adicional octava, pr</w:t>
      </w:r>
      <w:r w:rsidRPr="00440A36">
        <w:rPr>
          <w:rStyle w:val="Normal1"/>
          <w:rFonts w:ascii="Arial" w:hAnsi="Arial" w:cs="Arial"/>
          <w:sz w:val="20"/>
          <w:lang w:val="es-ES_tradnl"/>
        </w:rPr>
        <w:t>imer párrafo.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“Cuando, para el desarrollo de las funciones que tengan atribuidas, los departamentos de la Administración de la Comunidad Foral de Navarra, así como sus órganos y las entidades dependientes de ella, precisaren conocer datos de carácter tribu</w:t>
      </w:r>
      <w:r w:rsidRPr="00440A36">
        <w:rPr>
          <w:rStyle w:val="Normal1"/>
          <w:rFonts w:ascii="Arial" w:hAnsi="Arial" w:cs="Arial"/>
          <w:sz w:val="20"/>
          <w:lang w:val="es-ES_tradnl"/>
        </w:rPr>
        <w:t>tario de los solicitantes de subvenciones o de ayudas públicas, habrán de requerir esa información a la Hacienda Foral de Navarra de conformidad con lo establecido en una orden foral dictada por la persona titular del departamento competente en materia tri</w:t>
      </w:r>
      <w:r w:rsidRPr="00440A36">
        <w:rPr>
          <w:rStyle w:val="Normal1"/>
          <w:rFonts w:ascii="Arial" w:hAnsi="Arial" w:cs="Arial"/>
          <w:sz w:val="20"/>
          <w:lang w:val="es-ES_tradnl"/>
        </w:rPr>
        <w:t>butaria”.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Treinta</w:t>
      </w:r>
      <w:r w:rsidRPr="00440A36">
        <w:rPr>
          <w:rStyle w:val="Normal1"/>
          <w:rFonts w:ascii="Arial" w:hAnsi="Arial" w:cs="Arial"/>
          <w:sz w:val="20"/>
          <w:lang w:val="es-ES_tradnl"/>
        </w:rPr>
        <w:t>. Disposición adicional undécima.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“Disposición adicional undécima. Obligación de informar sobre operaciones incluidas en los libros registro.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De conformidad con lo establecido en el artículo 27.5 de esta ley foral, los obligados tributario</w:t>
      </w:r>
      <w:r w:rsidRPr="00440A36">
        <w:rPr>
          <w:rStyle w:val="Normal1"/>
          <w:rFonts w:ascii="Arial" w:hAnsi="Arial" w:cs="Arial"/>
          <w:sz w:val="20"/>
          <w:lang w:val="es-ES_tradnl"/>
        </w:rPr>
        <w:t>s habrán de presentar una declaración informativa con el contenido de los libros registro a que se refiere el artículo 53.1 del Reglamento del Impuesto sobre el Valor Añadido, aprobado por Decreto Foral 86/1993, de 8 de marzo. La persona titular del depart</w:t>
      </w:r>
      <w:r w:rsidRPr="00440A36">
        <w:rPr>
          <w:rStyle w:val="Normal1"/>
          <w:rFonts w:ascii="Arial" w:hAnsi="Arial" w:cs="Arial"/>
          <w:sz w:val="20"/>
          <w:lang w:val="es-ES_tradnl"/>
        </w:rPr>
        <w:t>amento competente en materia tributaria establecerá las personas o entidades obligadas a presentar dicha declaración, así como el modelo, plazo, forma y contenido de ésta”.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Treinta y uno</w:t>
      </w:r>
      <w:r w:rsidRPr="00440A36">
        <w:rPr>
          <w:rStyle w:val="Normal1"/>
          <w:rFonts w:ascii="Arial" w:hAnsi="Arial" w:cs="Arial"/>
          <w:sz w:val="20"/>
          <w:lang w:val="es-ES_tradnl"/>
        </w:rPr>
        <w:t>. Disposición adicional decimoctava.1, primer párrafo.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Los obligad</w:t>
      </w:r>
      <w:r w:rsidRPr="00440A36">
        <w:rPr>
          <w:rStyle w:val="Normal1"/>
          <w:rFonts w:ascii="Arial" w:hAnsi="Arial" w:cs="Arial"/>
          <w:sz w:val="20"/>
          <w:lang w:val="es-ES_tradnl"/>
        </w:rPr>
        <w:t>os tributarios deberán suministrar a la Administración tributaria, conforme a lo dispuesto en los artículos 27.5 y 103 y en los términos que establezca la persona titular del departamento competente en materia tributaria, la siguiente información:”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Treinta</w:t>
      </w:r>
      <w:r w:rsidRPr="00440A36">
        <w:rPr>
          <w:rStyle w:val="Normal1"/>
          <w:rFonts w:ascii="Arial" w:hAnsi="Arial" w:cs="Arial"/>
          <w:sz w:val="20"/>
          <w:u w:val="single"/>
          <w:lang w:val="es-ES_tradnl"/>
        </w:rPr>
        <w:t xml:space="preserve"> y dos</w:t>
      </w:r>
      <w:r w:rsidRPr="00440A36">
        <w:rPr>
          <w:rStyle w:val="Normal1"/>
          <w:rFonts w:ascii="Arial" w:hAnsi="Arial" w:cs="Arial"/>
          <w:sz w:val="20"/>
          <w:lang w:val="es-ES_tradnl"/>
        </w:rPr>
        <w:t xml:space="preserve">. Disposición adicional vigesimoquinta.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“Disposición adicional vigesimoquinta. Medidas específicas aplicables a las solicitudes de concesión de aplazamientos o fraccionamientos de la deuda tributaria que sean realizadas durante 2016</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las solicitude</w:t>
      </w:r>
      <w:r w:rsidRPr="00440A36">
        <w:rPr>
          <w:rStyle w:val="Normal1"/>
          <w:rFonts w:ascii="Arial" w:hAnsi="Arial" w:cs="Arial"/>
          <w:sz w:val="20"/>
          <w:lang w:val="es-ES_tradnl"/>
        </w:rPr>
        <w:t>s de concesión de aplazamientos o de fraccionamientos de deuda tributaria que sean realizadas durante el año 2016 y cuya gestión recaudatoria tenga encomendada el departamento competente en materia tributaria se les aplicará lo establecido en la disposició</w:t>
      </w:r>
      <w:r w:rsidRPr="00440A36">
        <w:rPr>
          <w:rStyle w:val="Normal1"/>
          <w:rFonts w:ascii="Arial" w:hAnsi="Arial" w:cs="Arial"/>
          <w:sz w:val="20"/>
          <w:lang w:val="es-ES_tradnl"/>
        </w:rPr>
        <w:t>n adicional vigésima segunda”.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Treinta y tres</w:t>
      </w:r>
      <w:r w:rsidRPr="00440A36">
        <w:rPr>
          <w:rStyle w:val="Normal1"/>
          <w:rFonts w:ascii="Arial" w:hAnsi="Arial" w:cs="Arial"/>
          <w:sz w:val="20"/>
          <w:lang w:val="es-ES_tradnl"/>
        </w:rPr>
        <w:t>. Disposición adicional vigésima sexta, primer párrafo.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las solicitudes de concesión de aplazamientos o de fraccionamientos de deuda tributaria que sean realizadas durante el año 2017 y cuya gestión recaudato</w:t>
      </w:r>
      <w:r w:rsidRPr="00440A36">
        <w:rPr>
          <w:rStyle w:val="Normal1"/>
          <w:rFonts w:ascii="Arial" w:hAnsi="Arial" w:cs="Arial"/>
          <w:sz w:val="20"/>
          <w:lang w:val="es-ES_tradnl"/>
        </w:rPr>
        <w:t>ria tenga encomendada el departamento competente en materia tributaria se les aplicarán las siguientes disposiciones específicas:”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Treinta y cuatro</w:t>
      </w:r>
      <w:r w:rsidRPr="00440A36">
        <w:rPr>
          <w:rStyle w:val="Normal1"/>
          <w:rFonts w:ascii="Arial" w:hAnsi="Arial" w:cs="Arial"/>
          <w:sz w:val="20"/>
          <w:lang w:val="es-ES_tradnl"/>
        </w:rPr>
        <w:t>. Disposición adicional vigésima séptima, primer párrafo.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“La persona titular del departamento competente en </w:t>
      </w:r>
      <w:r w:rsidRPr="00440A36">
        <w:rPr>
          <w:rStyle w:val="Normal1"/>
          <w:rFonts w:ascii="Arial" w:hAnsi="Arial" w:cs="Arial"/>
          <w:sz w:val="20"/>
          <w:lang w:val="es-ES_tradnl"/>
        </w:rPr>
        <w:t>materia tributaria podrá conceder a los clubes deportivos que no participen en competiciones deportivas oficiales de carácter profesional condiciones especiales en cuanto al plazo de fraccionamiento de las deudas tributarias con la Comunidad Foral de Navar</w:t>
      </w:r>
      <w:r w:rsidRPr="00440A36">
        <w:rPr>
          <w:rStyle w:val="Normal1"/>
          <w:rFonts w:ascii="Arial" w:hAnsi="Arial" w:cs="Arial"/>
          <w:sz w:val="20"/>
          <w:lang w:val="es-ES_tradnl"/>
        </w:rPr>
        <w:t>ra, devengadas antes del día 1 de enero de 2017 y liquidadas o regularizadas con anterioridad al treinta de junio de ese mismo año”.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Treinta y cinco</w:t>
      </w:r>
      <w:r w:rsidRPr="00440A36">
        <w:rPr>
          <w:rStyle w:val="Normal1"/>
          <w:rFonts w:ascii="Arial" w:hAnsi="Arial" w:cs="Arial"/>
          <w:sz w:val="20"/>
          <w:lang w:val="es-ES_tradnl"/>
        </w:rPr>
        <w:t>. Disposición adicional vigésima octava, letra A), modificación del apartado 3 y adición de un apartado 4; l</w:t>
      </w:r>
      <w:r w:rsidRPr="00440A36">
        <w:rPr>
          <w:rStyle w:val="Normal1"/>
          <w:rFonts w:ascii="Arial" w:hAnsi="Arial" w:cs="Arial"/>
          <w:sz w:val="20"/>
          <w:lang w:val="es-ES_tradnl"/>
        </w:rPr>
        <w:t>etra B), modificación del apartado 3 y adición de un apartado 4 que recogerá el actual contenido del apartado 3. Con efectos para los procedimientos tributarios que se inicien a partir de la entrada en vigor de esta ley foral.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“3. Procedimientos regulados </w:t>
      </w:r>
      <w:r w:rsidRPr="00440A36">
        <w:rPr>
          <w:rStyle w:val="Normal1"/>
          <w:rFonts w:ascii="Arial" w:hAnsi="Arial" w:cs="Arial"/>
          <w:sz w:val="20"/>
          <w:lang w:val="es-ES_tradnl"/>
        </w:rPr>
        <w:t>en el Impuesto sobre el Valor Añadido: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Autorización para la presentación conjunta en un solo documento de las declaraciones-liquidaciones correspondientes a diversos sujetos pasivos.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b) Reconocimiento del derecho a la exención en las entregas de bienes </w:t>
      </w:r>
      <w:r w:rsidRPr="00440A36">
        <w:rPr>
          <w:rStyle w:val="Normal1"/>
          <w:rFonts w:ascii="Arial" w:hAnsi="Arial" w:cs="Arial"/>
          <w:sz w:val="20"/>
          <w:lang w:val="es-ES_tradnl"/>
        </w:rPr>
        <w:t>a determinados organismos que los exporten fuera del territorio de la Comunidad.</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4. Otros procedimientos: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Procedimiento de solicitud de rectificación de declaraciones-liquidaciones y de autoliquidaciones.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b) Procedimiento de suspensión de la ejecución patrimonial de la vivienda habitual en los casos de aportaciones económicas por parte de los usuarios de centros de la Tercera Edad.</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 Procedimiento de compensación a instancia del obligado al pago.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d) Procedimiento de impugnación de actuaciones de retención o ingreso a cuenta y de repercusión tributaria”.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“3. Procedimientos regulados en el Impuesto sobre la Renta de las Personas Físicas: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Procedimiento de solicitud de reducción de los signos, índic</w:t>
      </w:r>
      <w:r w:rsidRPr="00440A36">
        <w:rPr>
          <w:rStyle w:val="Normal1"/>
          <w:rFonts w:ascii="Arial" w:hAnsi="Arial" w:cs="Arial"/>
          <w:sz w:val="20"/>
          <w:lang w:val="es-ES_tradnl"/>
        </w:rPr>
        <w:t>es o módulos que resulten aplicables en el régimen de estimación objetiva.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b) Procedimiento de reconocimiento de exención de determinados premios literarios, artísticos y científicos”.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Treinta y seis</w:t>
      </w:r>
      <w:r w:rsidRPr="00440A36">
        <w:rPr>
          <w:rStyle w:val="Normal1"/>
          <w:rFonts w:ascii="Arial" w:hAnsi="Arial" w:cs="Arial"/>
          <w:sz w:val="20"/>
          <w:lang w:val="es-ES_tradnl"/>
        </w:rPr>
        <w:t>. Disposición adicional vigesimonovena.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“Disposición adic</w:t>
      </w:r>
      <w:r w:rsidRPr="00440A36">
        <w:rPr>
          <w:rStyle w:val="Normal1"/>
          <w:rFonts w:ascii="Arial" w:hAnsi="Arial" w:cs="Arial"/>
          <w:sz w:val="20"/>
          <w:lang w:val="es-ES_tradnl"/>
        </w:rPr>
        <w:t>ional vigesimonovena. Medidas específicas aplicables a las solicitudes de concesión de aplazamientos o fraccionamientos de la deuda tributaria que sean realizadas durante 2018.</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A las solicitudes de concesión de aplazamientos o de fraccionamientos de deuda </w:t>
      </w:r>
      <w:r w:rsidRPr="00440A36">
        <w:rPr>
          <w:rStyle w:val="Normal1"/>
          <w:rFonts w:ascii="Arial" w:hAnsi="Arial" w:cs="Arial"/>
          <w:sz w:val="20"/>
          <w:lang w:val="es-ES_tradnl"/>
        </w:rPr>
        <w:t>tributaria que sean realizadas durante el año 2018 y cuya gestión recaudatoria tenga encomendada el departamento competente en materia tributaria, se les aplicará lo establecido en la Disposición adicional vigesimosexta”.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Treinta y siete</w:t>
      </w:r>
      <w:r w:rsidRPr="00440A36">
        <w:rPr>
          <w:rStyle w:val="Normal1"/>
          <w:rFonts w:ascii="Arial" w:hAnsi="Arial" w:cs="Arial"/>
          <w:sz w:val="20"/>
          <w:lang w:val="es-ES_tradnl"/>
        </w:rPr>
        <w:t>. Disposición adici</w:t>
      </w:r>
      <w:r w:rsidRPr="00440A36">
        <w:rPr>
          <w:rStyle w:val="Normal1"/>
          <w:rFonts w:ascii="Arial" w:hAnsi="Arial" w:cs="Arial"/>
          <w:sz w:val="20"/>
          <w:lang w:val="es-ES_tradnl"/>
        </w:rPr>
        <w:t xml:space="preserve">onal trigésima primera.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“Disposición adicional trigésima primera. Medidas específicas aplicables a las solicitudes de concesión de aplazamientos o fraccionamientos de la deuda tributaria que sean realizadas durante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A las solicitudes de concesión de </w:t>
      </w:r>
      <w:r w:rsidRPr="00440A36">
        <w:rPr>
          <w:rStyle w:val="Normal1"/>
          <w:rFonts w:ascii="Arial" w:hAnsi="Arial" w:cs="Arial"/>
          <w:sz w:val="20"/>
          <w:lang w:val="es-ES_tradnl"/>
        </w:rPr>
        <w:t>aplazamientos o de fraccionamientos de deuda tributaria que sean realizadas durante el año 2019 y cuya gestión recaudatoria tenga encomendada el departamento competente en materia tributaria, se les aplicará lo establecido en la disposición adicional viges</w:t>
      </w:r>
      <w:r w:rsidRPr="00440A36">
        <w:rPr>
          <w:rStyle w:val="Normal1"/>
          <w:rFonts w:ascii="Arial" w:hAnsi="Arial" w:cs="Arial"/>
          <w:sz w:val="20"/>
          <w:lang w:val="es-ES_tradnl"/>
        </w:rPr>
        <w:t>imosexta”.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Nuevo apartado</w:t>
      </w:r>
      <w:r w:rsidRPr="00440A36">
        <w:rPr>
          <w:rStyle w:val="Normal1"/>
          <w:rFonts w:ascii="Arial" w:hAnsi="Arial" w:cs="Arial"/>
          <w:sz w:val="20"/>
          <w:lang w:val="es-ES_tradnl"/>
        </w:rPr>
        <w:t>. Nueva disposición adicional.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“Disposición adicional trigésima segunda. Medidas específicas aplicables a las solicitudes de concesión de aplazamientos o fraccionamientos de la deuda tributaria que sean realizadas durante 2020.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A </w:t>
      </w:r>
      <w:r w:rsidRPr="00440A36">
        <w:rPr>
          <w:rStyle w:val="Normal1"/>
          <w:rFonts w:ascii="Arial" w:hAnsi="Arial" w:cs="Arial"/>
          <w:sz w:val="20"/>
          <w:lang w:val="es-ES_tradnl"/>
        </w:rPr>
        <w:t>las solicitudes de concesión de aplazamientos o de fraccionamientos de deuda tributaria que sean realizadas durante el año 2020 y cuya gestión recaudatoria tenga encomendada el departamento competente en materia tributaria, se les aplicará lo establecido e</w:t>
      </w:r>
      <w:r w:rsidRPr="00440A36">
        <w:rPr>
          <w:rStyle w:val="Normal1"/>
          <w:rFonts w:ascii="Arial" w:hAnsi="Arial" w:cs="Arial"/>
          <w:sz w:val="20"/>
          <w:lang w:val="es-ES_tradnl"/>
        </w:rPr>
        <w:t>n la disposición adicional vigesimosexta”.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Nuevo apartado</w:t>
      </w:r>
      <w:r w:rsidRPr="00440A36">
        <w:rPr>
          <w:rStyle w:val="Normal1"/>
          <w:rFonts w:ascii="Arial" w:hAnsi="Arial" w:cs="Arial"/>
          <w:sz w:val="20"/>
          <w:lang w:val="es-ES_tradnl"/>
        </w:rPr>
        <w:t>. Nueva disposición adicional. Con efectos a partir del 1 de julio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“Disposición adicional trigésima tercera. Obligación de información de determinados mecanismos de planificación fiscal.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w:t>
      </w:r>
      <w:r w:rsidRPr="00440A36">
        <w:rPr>
          <w:rStyle w:val="Normal1"/>
          <w:rFonts w:ascii="Arial" w:hAnsi="Arial" w:cs="Arial"/>
          <w:sz w:val="20"/>
          <w:lang w:val="es-ES_tradnl"/>
        </w:rPr>
        <w:t xml:space="preserve"> Los intermediarios y los obligados tributarios interesados deberán suministrar a la Administración tributaria, conforme a lo dispuesto en la Directiva 2011/16/UE del Consejo, de 15 de febrero de 2011, relativa a la cooperación administrativa en el ámbito </w:t>
      </w:r>
      <w:r w:rsidRPr="00440A36">
        <w:rPr>
          <w:rStyle w:val="Normal1"/>
          <w:rFonts w:ascii="Arial" w:hAnsi="Arial" w:cs="Arial"/>
          <w:sz w:val="20"/>
          <w:lang w:val="es-ES_tradnl"/>
        </w:rPr>
        <w:t xml:space="preserve">de la fiscalidad y por la que se deroga la Directiva 77/799/CEE, y los artículos 27.5 y 103 de esta ley foral y en los términos que establezca la persona titular del Departamento competente en materia tributaria, la siguiente información: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Mecanismos tr</w:t>
      </w:r>
      <w:r w:rsidRPr="00440A36">
        <w:rPr>
          <w:rStyle w:val="Normal1"/>
          <w:rFonts w:ascii="Arial" w:hAnsi="Arial" w:cs="Arial"/>
          <w:sz w:val="20"/>
          <w:lang w:val="es-ES_tradnl"/>
        </w:rPr>
        <w:t xml:space="preserve">ansfronterizos en los que intervengan o participen cuando concurran algunas de las señas distintivas determinadas conforme a la normativa a que se refiere el párrafo anterior.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b) Información de actualización de los mecanismos transfronterizos comercializa</w:t>
      </w:r>
      <w:r w:rsidRPr="00440A36">
        <w:rPr>
          <w:rStyle w:val="Normal1"/>
          <w:rFonts w:ascii="Arial" w:hAnsi="Arial" w:cs="Arial"/>
          <w:sz w:val="20"/>
          <w:lang w:val="es-ES_tradnl"/>
        </w:rPr>
        <w:t xml:space="preserve">bles.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c) Información de la utilización de los mecanismos transfronterizos de planificación.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2. Se consideran titulares del deber de secreto profesional al que se refiere el artículo 8 bis ter.5) de la Directiva 2011/16/UE, los que tuvieran la consideraci</w:t>
      </w:r>
      <w:r w:rsidRPr="00440A36">
        <w:rPr>
          <w:rStyle w:val="Normal1"/>
          <w:rFonts w:ascii="Arial" w:hAnsi="Arial" w:cs="Arial"/>
          <w:sz w:val="20"/>
          <w:lang w:val="es-ES_tradnl"/>
        </w:rPr>
        <w:t>ón de intermediarios conforme a dicha directiva, con independencia de la actividad económica desarrollada, con respecto a los datos privados no patrimoniales y datos confidenciales a los que se refiere el artículo 103.5 de esta ley foral que reciban y obte</w:t>
      </w:r>
      <w:r w:rsidRPr="00440A36">
        <w:rPr>
          <w:rStyle w:val="Normal1"/>
          <w:rFonts w:ascii="Arial" w:hAnsi="Arial" w:cs="Arial"/>
          <w:sz w:val="20"/>
          <w:lang w:val="es-ES_tradnl"/>
        </w:rPr>
        <w:t xml:space="preserve">ngan de los obligados tributarios interesados en un mecanismo transfronterizo de los definidos en la directiva.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El intermediario obligado por el deber de secreto profesional podrá quedar liberado del mismo mediante autorización comunicada de forma fehacie</w:t>
      </w:r>
      <w:r w:rsidRPr="00440A36">
        <w:rPr>
          <w:rStyle w:val="Normal1"/>
          <w:rFonts w:ascii="Arial" w:hAnsi="Arial" w:cs="Arial"/>
          <w:sz w:val="20"/>
          <w:lang w:val="es-ES_tradnl"/>
        </w:rPr>
        <w:t xml:space="preserve">nte por el obligado tributario interesado.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3. Exención de responsabilidad.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El cumplimiento por los intermediarios de la obligación de información de mecanismos de planificación fiscal a que se refiere la Directiva 2011/16/UE, en los términos legalmente e</w:t>
      </w:r>
      <w:r w:rsidRPr="00440A36">
        <w:rPr>
          <w:rStyle w:val="Normal1"/>
          <w:rFonts w:ascii="Arial" w:hAnsi="Arial" w:cs="Arial"/>
          <w:sz w:val="20"/>
          <w:lang w:val="es-ES_tradnl"/>
        </w:rPr>
        <w:t xml:space="preserve">xigibles, no constituirá violación de las restricciones sobre divulgación de información impuestas por vía contractual o normativa, no implicando para los sujetos obligados ningún tipo de responsabilidad respecto del obligado tributario interesado titular </w:t>
      </w:r>
      <w:r w:rsidRPr="00440A36">
        <w:rPr>
          <w:rStyle w:val="Normal1"/>
          <w:rFonts w:ascii="Arial" w:hAnsi="Arial" w:cs="Arial"/>
          <w:sz w:val="20"/>
          <w:lang w:val="es-ES_tradnl"/>
        </w:rPr>
        <w:t xml:space="preserve">de dicha información.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4. Régimen de infracciones y sanciones.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Constituyen infracciones tributarias simples no presentar en plazo y presentar de forma incompleta, inexacta o con datos falsos las declaraciones informativas a que se refiere esta disposi</w:t>
      </w:r>
      <w:r w:rsidRPr="00440A36">
        <w:rPr>
          <w:rStyle w:val="Normal1"/>
          <w:rFonts w:ascii="Arial" w:hAnsi="Arial" w:cs="Arial"/>
          <w:sz w:val="20"/>
          <w:lang w:val="es-ES_tradnl"/>
        </w:rPr>
        <w:t xml:space="preserve">ción adicional, así como la presentación de las mismas por medios distintos a los electrónicos, informáticos o telemáticos en aquellos supuestos en que hubiera obligación de hacerlo por dichos medios.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Las anteriores infracciones se sancionarán con una multa pecuniaria fija de 1.000 euros por cada dato o conjunto de datos referidos a una misma declaración o que hubieran sido aportados de forma incompleta, inexacta o falsa, con un mínimo de 3.000 euros y </w:t>
      </w:r>
      <w:r w:rsidRPr="00440A36">
        <w:rPr>
          <w:rStyle w:val="Normal1"/>
          <w:rFonts w:ascii="Arial" w:hAnsi="Arial" w:cs="Arial"/>
          <w:sz w:val="20"/>
          <w:lang w:val="es-ES_tradnl"/>
        </w:rPr>
        <w:t>un máximo equivalente a los honorarios percibidos o a percibir o al valor del efecto fiscal derivado del mecanismo transfronterizo calculado en los términos establecidos en la letra b), dependiendo de que el infractor sea el intermediario o el obligado tri</w:t>
      </w:r>
      <w:r w:rsidRPr="00440A36">
        <w:rPr>
          <w:rStyle w:val="Normal1"/>
          <w:rFonts w:ascii="Arial" w:hAnsi="Arial" w:cs="Arial"/>
          <w:sz w:val="20"/>
          <w:lang w:val="es-ES_tradnl"/>
        </w:rPr>
        <w:t xml:space="preserve">butario interesado, respectivamente. El límite máximo no se aplicará cuando el mismo fuera inferior a 3.000 euros.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No obstante lo anterior, cuando el mecanismo transfronterizo carezca de valor y el infractor lo sea en su condición de obligado tributario i</w:t>
      </w:r>
      <w:r w:rsidRPr="00440A36">
        <w:rPr>
          <w:rStyle w:val="Normal1"/>
          <w:rFonts w:ascii="Arial" w:hAnsi="Arial" w:cs="Arial"/>
          <w:sz w:val="20"/>
          <w:lang w:val="es-ES_tradnl"/>
        </w:rPr>
        <w:t xml:space="preserve">nteresado, el límite máximo será el equivalente a los honorarios percibidos o a percibir por el intermediario.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caso de no existencia de honorarios, el límite se referirá al valor de mercado de la actividad cuya concurrencia hubiera dado lugar a la cons</w:t>
      </w:r>
      <w:r w:rsidRPr="00440A36">
        <w:rPr>
          <w:rStyle w:val="Normal1"/>
          <w:rFonts w:ascii="Arial" w:hAnsi="Arial" w:cs="Arial"/>
          <w:sz w:val="20"/>
          <w:lang w:val="es-ES_tradnl"/>
        </w:rPr>
        <w:t xml:space="preserve">ideración de intermediario calculado de acuerdo con lo dispuesto en el artículo 28.2 de la Ley Foral 26/2016, de 28 de diciembre, del Impuesto sobre Sociedades.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efectos de la aplicación de los límites máximos anteriores, el infractor deberá aportar prue</w:t>
      </w:r>
      <w:r w:rsidRPr="00440A36">
        <w:rPr>
          <w:rStyle w:val="Normal1"/>
          <w:rFonts w:ascii="Arial" w:hAnsi="Arial" w:cs="Arial"/>
          <w:sz w:val="20"/>
          <w:lang w:val="es-ES_tradnl"/>
        </w:rPr>
        <w:t xml:space="preserve">ba fehaciente de la concurrencia y magnitud de los mismos.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La sanción y los límites mínimo y máximo previstos en este apartado se reducirán a la mitad cuando la información haya sido presentada fuera de plazo sin requerimiento previo de la Administración </w:t>
      </w:r>
      <w:r w:rsidRPr="00440A36">
        <w:rPr>
          <w:rStyle w:val="Normal1"/>
          <w:rFonts w:ascii="Arial" w:hAnsi="Arial" w:cs="Arial"/>
          <w:sz w:val="20"/>
          <w:lang w:val="es-ES_tradnl"/>
        </w:rPr>
        <w:t xml:space="preserve">tributaria.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 presentación de la información por medios distintos a los electrónicos, informáticos y telemáticos cuando exista obligación de hacerlo por dichos medios, se sancionará con una multa fija de 250 euros por dato o conjunto de datos referidos a</w:t>
      </w:r>
      <w:r w:rsidRPr="00440A36">
        <w:rPr>
          <w:rStyle w:val="Normal1"/>
          <w:rFonts w:ascii="Arial" w:hAnsi="Arial" w:cs="Arial"/>
          <w:sz w:val="20"/>
          <w:lang w:val="es-ES_tradnl"/>
        </w:rPr>
        <w:t xml:space="preserve"> la misma declaración con un mínimo 750 euros y un máximo de 1.000 euros.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Las infracciones y sanciones reguladas en esta disposición adicional serán incompatibles con las establecidas en los artículos 67 y 72 respectivamente.</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Será de aplicación, si proced</w:t>
      </w:r>
      <w:r w:rsidRPr="00440A36">
        <w:rPr>
          <w:rStyle w:val="Normal1"/>
          <w:rFonts w:ascii="Arial" w:hAnsi="Arial" w:cs="Arial"/>
          <w:sz w:val="20"/>
          <w:lang w:val="es-ES_tradnl"/>
        </w:rPr>
        <w:t xml:space="preserve">e, la reducción fijada en el artículo 71.4.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b) Tendrá la consideración de valor del efecto fiscal el resultado producido, en términos de deuda tributaria, del mecanismo declarado que deberá incluir, en su caso, el ahorro fiscal.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A estos efectos será ahorr</w:t>
      </w:r>
      <w:r w:rsidRPr="00440A36">
        <w:rPr>
          <w:rStyle w:val="Normal1"/>
          <w:rFonts w:ascii="Arial" w:hAnsi="Arial" w:cs="Arial"/>
          <w:sz w:val="20"/>
          <w:lang w:val="es-ES_tradnl"/>
        </w:rPr>
        <w:t xml:space="preserve">o fiscal cualquier minoración de la base o la cuota tributaria, en términos de deuda tributaria, incluyendo el diferimiento en el devengo de la misma, que hubiera correspondido si no se hubiese realizado el mecanismo transfronterizo sometido a declaración </w:t>
      </w:r>
      <w:r w:rsidRPr="00440A36">
        <w:rPr>
          <w:rStyle w:val="Normal1"/>
          <w:rFonts w:ascii="Arial" w:hAnsi="Arial" w:cs="Arial"/>
          <w:sz w:val="20"/>
          <w:lang w:val="es-ES_tradnl"/>
        </w:rPr>
        <w:t>o cuando se evite total o parcialmente la realización del hecho imponible mediante la realización de dicho mecanismo. Igualmente se considerará ahorro fiscal la generación de bases, cuotas, deducciones o cualquier otro crédito fiscal susceptible de compens</w:t>
      </w:r>
      <w:r w:rsidRPr="00440A36">
        <w:rPr>
          <w:rStyle w:val="Normal1"/>
          <w:rFonts w:ascii="Arial" w:hAnsi="Arial" w:cs="Arial"/>
          <w:sz w:val="20"/>
          <w:lang w:val="es-ES_tradnl"/>
        </w:rPr>
        <w:t xml:space="preserve">ación o deducción en el futuro.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Cuando en el mecanismo participen personas o entidades que tuvieran la consideración de empresas asociadas a las que se refiere el artículo 3.23) de la Directiva 2011/16/UE, la calificación de la existencia de ahorro fiscal</w:t>
      </w:r>
      <w:r w:rsidRPr="00440A36">
        <w:rPr>
          <w:rStyle w:val="Normal1"/>
          <w:rFonts w:ascii="Arial" w:hAnsi="Arial" w:cs="Arial"/>
          <w:sz w:val="20"/>
          <w:lang w:val="es-ES_tradnl"/>
        </w:rPr>
        <w:t xml:space="preserve"> a los efectos de esta letra se efectuará considerando los efectos a los que se refiere el párrafo anterior en el conjunto de las entidades asociadas, con independencia de la jurisdicción de tributación.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Nuevo apartado</w:t>
      </w:r>
      <w:r w:rsidRPr="00440A36">
        <w:rPr>
          <w:rStyle w:val="Normal1"/>
          <w:rFonts w:ascii="Arial" w:hAnsi="Arial" w:cs="Arial"/>
          <w:sz w:val="20"/>
          <w:lang w:val="es-ES_tradnl"/>
        </w:rPr>
        <w:t>. Nueva disposición adicional. Con efe</w:t>
      </w:r>
      <w:r w:rsidRPr="00440A36">
        <w:rPr>
          <w:rStyle w:val="Normal1"/>
          <w:rFonts w:ascii="Arial" w:hAnsi="Arial" w:cs="Arial"/>
          <w:sz w:val="20"/>
          <w:lang w:val="es-ES_tradnl"/>
        </w:rPr>
        <w:t>ctos a partir del 1 de julio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“Disposición adicional trigésima cuarta. Obligaciones entre particulares derivadas de la obligación de declaración de los mecanismos transfronterizos de planificación fiscal.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Los intermediarios eximidos por el deber</w:t>
      </w:r>
      <w:r w:rsidRPr="00440A36">
        <w:rPr>
          <w:rStyle w:val="Normal1"/>
          <w:rFonts w:ascii="Arial" w:hAnsi="Arial" w:cs="Arial"/>
          <w:sz w:val="20"/>
          <w:lang w:val="es-ES_tradnl"/>
        </w:rPr>
        <w:t xml:space="preserve"> de secreto profesional de la presentación de la declaración de los mecanismos transfronterizos de planificación fiscal deberán comunicar fehacientemente dicha exención a los intermediarios y obligados tributarios interesados que participen en los citados </w:t>
      </w:r>
      <w:r w:rsidRPr="00440A36">
        <w:rPr>
          <w:rStyle w:val="Normal1"/>
          <w:rFonts w:ascii="Arial" w:hAnsi="Arial" w:cs="Arial"/>
          <w:sz w:val="20"/>
          <w:lang w:val="es-ES_tradnl"/>
        </w:rPr>
        <w:t xml:space="preserve">mecanismos en los términos que establezca la persona titular del departamento competente en materia tributaria.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2. Las personas o entidades que tuvieran la condición legal de obligados a declarar y que hubieran presentado la declaración, determinando dich</w:t>
      </w:r>
      <w:r w:rsidRPr="00440A36">
        <w:rPr>
          <w:rStyle w:val="Normal1"/>
          <w:rFonts w:ascii="Arial" w:hAnsi="Arial" w:cs="Arial"/>
          <w:sz w:val="20"/>
          <w:lang w:val="es-ES_tradnl"/>
        </w:rPr>
        <w:t xml:space="preserve">a presentación la exención del resto de las personas o entidades intermediarias o, en su caso, del resto de obligados tributarios interesados que participen en los citados mecanismos transfronterizos, deberán comunicar fehacientemente dicha presentación a </w:t>
      </w:r>
      <w:r w:rsidRPr="00440A36">
        <w:rPr>
          <w:rStyle w:val="Normal1"/>
          <w:rFonts w:ascii="Arial" w:hAnsi="Arial" w:cs="Arial"/>
          <w:sz w:val="20"/>
          <w:lang w:val="es-ES_tradnl"/>
        </w:rPr>
        <w:t xml:space="preserve">los citados obligados eximidos, en los términos que establezca la persona titular del departamento competente en materia tributaria.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3. Régimen sancionador.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Constituye infracción tributaria no efectuar las comunicaciones a las que se refiere esta disposi</w:t>
      </w:r>
      <w:r w:rsidRPr="00440A36">
        <w:rPr>
          <w:rStyle w:val="Normal1"/>
          <w:rFonts w:ascii="Arial" w:hAnsi="Arial" w:cs="Arial"/>
          <w:sz w:val="20"/>
          <w:lang w:val="es-ES_tradnl"/>
        </w:rPr>
        <w:t xml:space="preserve">ción adicional en el plazo establecido o efectuar las comunicaciones omitiendo datos o incluyendo datos falsos, incompletos o inexactos.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 infracción regulada en esta disposición adicional será considerada simple y se sancionará con una multa fija de 600</w:t>
      </w:r>
      <w:r w:rsidRPr="00440A36">
        <w:rPr>
          <w:rStyle w:val="Normal1"/>
          <w:rFonts w:ascii="Arial" w:hAnsi="Arial" w:cs="Arial"/>
          <w:sz w:val="20"/>
          <w:lang w:val="es-ES_tradnl"/>
        </w:rPr>
        <w:t xml:space="preserve"> euros.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Será de aplicación, si procede, la reducción fijada en el artículo 71.4”.</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Nuevo apartado</w:t>
      </w:r>
      <w:r w:rsidRPr="00440A36">
        <w:rPr>
          <w:rStyle w:val="Normal1"/>
          <w:rFonts w:ascii="Arial" w:hAnsi="Arial" w:cs="Arial"/>
          <w:sz w:val="20"/>
          <w:lang w:val="es-ES_tradnl"/>
        </w:rPr>
        <w:t>. Nueva disposición transitoria. Con efectos desde 1 de julio de 2020.</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“Disposición transitoria sexta. Régimen transitorio de las obligaciones de declaración de los mecanismos transfronterizos sometidos a declaración que se hayan realizado con anterioridad a 1 de julio de 2020.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Los mecanismos transfronterizos cuyo deber de d</w:t>
      </w:r>
      <w:r w:rsidRPr="00440A36">
        <w:rPr>
          <w:rStyle w:val="Normal1"/>
          <w:rFonts w:ascii="Arial" w:hAnsi="Arial" w:cs="Arial"/>
          <w:sz w:val="20"/>
          <w:lang w:val="es-ES_tradnl"/>
        </w:rPr>
        <w:t>eclaración haya nacido, en los términos reglamentariamente establecidos, entre el 25 de junio de 2018 y el 30 de junio de 2020 deberán ser objeto de declaración en los meses de julio y agosto de 2020”.</w:t>
      </w:r>
    </w:p>
    <w:p w:rsidR="00DD4070" w:rsidRPr="00440A36" w:rsidRDefault="009A588B">
      <w:pPr>
        <w:rPr>
          <w:rStyle w:val="Normal1"/>
          <w:rFonts w:ascii="Arial" w:hAnsi="Arial" w:cs="Arial"/>
          <w:sz w:val="20"/>
          <w:lang w:val="es-ES_tradnl"/>
        </w:rPr>
      </w:pPr>
      <w:r w:rsidRPr="00440A36">
        <w:rPr>
          <w:rStyle w:val="Normal1"/>
          <w:rFonts w:ascii="Arial" w:hAnsi="Arial" w:cs="Arial"/>
          <w:b/>
          <w:sz w:val="20"/>
          <w:lang w:val="es-ES_tradnl"/>
        </w:rPr>
        <w:t xml:space="preserve">Artículo séptimo. </w:t>
      </w:r>
      <w:r w:rsidRPr="00440A36">
        <w:rPr>
          <w:rStyle w:val="Normal1"/>
          <w:rFonts w:ascii="Arial" w:hAnsi="Arial" w:cs="Arial"/>
          <w:sz w:val="20"/>
          <w:lang w:val="es-ES_tradnl"/>
        </w:rPr>
        <w:t>Ley Foral reguladora del Régimen Tri</w:t>
      </w:r>
      <w:r w:rsidRPr="00440A36">
        <w:rPr>
          <w:rStyle w:val="Normal1"/>
          <w:rFonts w:ascii="Arial" w:hAnsi="Arial" w:cs="Arial"/>
          <w:sz w:val="20"/>
          <w:lang w:val="es-ES_tradnl"/>
        </w:rPr>
        <w:t>butario de las Fundaciones y de las actividades de patrocinio.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Los preceptos de la Ley Foral 10/1996, de 2 de julio, reguladora del régimen tributario de las fundaciones y de las actividades de patrocinio, que a continuación se relacionan quedarán redactad</w:t>
      </w:r>
      <w:r w:rsidRPr="00440A36">
        <w:rPr>
          <w:rStyle w:val="Normal1"/>
          <w:rFonts w:ascii="Arial" w:hAnsi="Arial" w:cs="Arial"/>
          <w:sz w:val="20"/>
          <w:lang w:val="es-ES_tradnl"/>
        </w:rPr>
        <w:t>os del siguiente modo: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Uno</w:t>
      </w:r>
      <w:r w:rsidRPr="00440A36">
        <w:rPr>
          <w:rStyle w:val="Normal1"/>
          <w:rFonts w:ascii="Arial" w:hAnsi="Arial" w:cs="Arial"/>
          <w:sz w:val="20"/>
          <w:lang w:val="es-ES_tradnl"/>
        </w:rPr>
        <w:t>. Artículo 1º, con efectos desde el 16 de octubre de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“El régimen tributario regulado en esta ley foral será de aplicación a las Fundaciones constituidas al amparo de lo establecido en la Ley 42 de la Compilación de Derecho C</w:t>
      </w:r>
      <w:r w:rsidRPr="00440A36">
        <w:rPr>
          <w:rStyle w:val="Normal1"/>
          <w:rFonts w:ascii="Arial" w:hAnsi="Arial" w:cs="Arial"/>
          <w:sz w:val="20"/>
          <w:lang w:val="es-ES_tradnl"/>
        </w:rPr>
        <w:t>ivil Foral de Navarra, siempre que reúnan los requisitos y condiciones que se establecen en los artículos siguientes”.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Dos</w:t>
      </w:r>
      <w:r w:rsidRPr="00440A36">
        <w:rPr>
          <w:rStyle w:val="Normal1"/>
          <w:rFonts w:ascii="Arial" w:hAnsi="Arial" w:cs="Arial"/>
          <w:sz w:val="20"/>
          <w:lang w:val="es-ES_tradnl"/>
        </w:rPr>
        <w:t>. Artículo 2º.2, segundo párrafo.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“Lo dispuesto en este apartado no será aplicable a aquellas entidades que realicen actividades de as</w:t>
      </w:r>
      <w:r w:rsidRPr="00440A36">
        <w:rPr>
          <w:rStyle w:val="Normal1"/>
          <w:rFonts w:ascii="Arial" w:hAnsi="Arial" w:cs="Arial"/>
          <w:sz w:val="20"/>
          <w:lang w:val="es-ES_tradnl"/>
        </w:rPr>
        <w:t>istencia social o deportivas exentas del Impuesto sobre el Valor Añadido, ni a las que tengan como finalidad exclusiva o principal la conservación y restauración de bienes del patrimonio histórico español, siempre que cumplan las exigencias de la Ley 16/19</w:t>
      </w:r>
      <w:r w:rsidRPr="00440A36">
        <w:rPr>
          <w:rStyle w:val="Normal1"/>
          <w:rFonts w:ascii="Arial" w:hAnsi="Arial" w:cs="Arial"/>
          <w:sz w:val="20"/>
          <w:lang w:val="es-ES_tradnl"/>
        </w:rPr>
        <w:t>85, de 25 de junio, del Patrimonio Histórico Español”.</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Tres</w:t>
      </w:r>
      <w:r w:rsidRPr="00440A36">
        <w:rPr>
          <w:rStyle w:val="Normal1"/>
          <w:rFonts w:ascii="Arial" w:hAnsi="Arial" w:cs="Arial"/>
          <w:sz w:val="20"/>
          <w:lang w:val="es-ES_tradnl"/>
        </w:rPr>
        <w:t>. Artículo 4º.1, primer párrafo y letra b), con efectos desde el 16 de octubre de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En el supuesto de constitución de la Fundación por actos inter vivos la escritura pública, aparte de las determinaciones previstas de acuerdo a lo establecido en la Ley 42 del Fuero Nuevo, así como las cláusulas y condiciones lícitas que el fundador es</w:t>
      </w:r>
      <w:r w:rsidRPr="00440A36">
        <w:rPr>
          <w:rStyle w:val="Normal1"/>
          <w:rFonts w:ascii="Arial" w:hAnsi="Arial" w:cs="Arial"/>
          <w:sz w:val="20"/>
          <w:lang w:val="es-ES_tradnl"/>
        </w:rPr>
        <w:t xml:space="preserve">tablezca, deberá contener los siguientes extremos:”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“b) La voluntad de constituir una Fundación”. </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Cuatro</w:t>
      </w:r>
      <w:r w:rsidRPr="00440A36">
        <w:rPr>
          <w:rStyle w:val="Normal1"/>
          <w:rFonts w:ascii="Arial" w:hAnsi="Arial" w:cs="Arial"/>
          <w:sz w:val="20"/>
          <w:lang w:val="es-ES_tradnl"/>
        </w:rPr>
        <w:t>. Artículo 6º.</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“Artículo 6º. Modificaciones.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Cualquier modificación de la escritura de constitución o de los Estatutos habrá de ser comunicada al depa</w:t>
      </w:r>
      <w:r w:rsidRPr="00440A36">
        <w:rPr>
          <w:rStyle w:val="Normal1"/>
          <w:rFonts w:ascii="Arial" w:hAnsi="Arial" w:cs="Arial"/>
          <w:sz w:val="20"/>
          <w:lang w:val="es-ES_tradnl"/>
        </w:rPr>
        <w:t>rtamento competente en materia tributaria adjuntando una copia autorizada de la misma”.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Cinco</w:t>
      </w:r>
      <w:r w:rsidRPr="00440A36">
        <w:rPr>
          <w:rStyle w:val="Normal1"/>
          <w:rFonts w:ascii="Arial" w:hAnsi="Arial" w:cs="Arial"/>
          <w:sz w:val="20"/>
          <w:lang w:val="es-ES_tradnl"/>
        </w:rPr>
        <w:t>. Artículo 7º.2 y 3.</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“2. La aportación a la dotación patrimonial podrá hacerse en forma sucesiva, en cuyo caso el desembolso inicial no será inferior al 25 por 100</w:t>
      </w:r>
      <w:r w:rsidRPr="00440A36">
        <w:rPr>
          <w:rStyle w:val="Normal1"/>
          <w:rFonts w:ascii="Arial" w:hAnsi="Arial" w:cs="Arial"/>
          <w:sz w:val="20"/>
          <w:lang w:val="es-ES_tradnl"/>
        </w:rPr>
        <w:t xml:space="preserve"> del total previsto por la voluntad fundacional, debiéndose aportar el resto en un plazo de cinco años contados desde el otorgamiento de la escritura pública de constitución. No obstante, cuando se trate de derechos el departamento competente en materia tr</w:t>
      </w:r>
      <w:r w:rsidRPr="00440A36">
        <w:rPr>
          <w:rStyle w:val="Normal1"/>
          <w:rFonts w:ascii="Arial" w:hAnsi="Arial" w:cs="Arial"/>
          <w:sz w:val="20"/>
          <w:lang w:val="es-ES_tradnl"/>
        </w:rPr>
        <w:t>ibutaria podrá ampliar dicho plazo en función de la naturaleza de los mismos, siempre que se den las garantías necesarias para asegurar su realización”.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“3. Si la dotación consistiera en dinero su cuantía se fijará en euros. Las aportaciones no dinerarias </w:t>
      </w:r>
      <w:r w:rsidRPr="00440A36">
        <w:rPr>
          <w:rStyle w:val="Normal1"/>
          <w:rFonts w:ascii="Arial" w:hAnsi="Arial" w:cs="Arial"/>
          <w:sz w:val="20"/>
          <w:lang w:val="es-ES_tradnl"/>
        </w:rPr>
        <w:t>se cuantificarán en igual forma y se especificarán los criterios de valoración utilizados”.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Seis</w:t>
      </w:r>
      <w:r w:rsidRPr="00440A36">
        <w:rPr>
          <w:rStyle w:val="Normal1"/>
          <w:rFonts w:ascii="Arial" w:hAnsi="Arial" w:cs="Arial"/>
          <w:sz w:val="20"/>
          <w:lang w:val="es-ES_tradnl"/>
        </w:rPr>
        <w:t>. Artículo 9º.10, párrafos primero y segundo.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“10. Excepcionalmente, el porcentaje mínimo del 70 por 100 al que se refiere el número 1 de este artículo podrá se</w:t>
      </w:r>
      <w:r w:rsidRPr="00440A36">
        <w:rPr>
          <w:rStyle w:val="Normal1"/>
          <w:rFonts w:ascii="Arial" w:hAnsi="Arial" w:cs="Arial"/>
          <w:sz w:val="20"/>
          <w:lang w:val="es-ES_tradnl"/>
        </w:rPr>
        <w:t>r inferior cuando se pretenda incrementar la dotación fundacional de la entidad y así lo autorice el departamento competente en materia tributaria, previa solicitud formulada ante el mismo.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Por otra parte, el plazo de cuatro años previsto en el número 7 pu</w:t>
      </w:r>
      <w:r w:rsidRPr="00440A36">
        <w:rPr>
          <w:rStyle w:val="Normal1"/>
          <w:rFonts w:ascii="Arial" w:hAnsi="Arial" w:cs="Arial"/>
          <w:sz w:val="20"/>
          <w:lang w:val="es-ES_tradnl"/>
        </w:rPr>
        <w:t>ede ser objeto de ampliación cuando el destino de las rentas se ajuste a un plan formulado por la Fundación y aceptado por el departamento competente en materia tributaria”.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Siete</w:t>
      </w:r>
      <w:r w:rsidRPr="00440A36">
        <w:rPr>
          <w:rStyle w:val="Normal1"/>
          <w:rFonts w:ascii="Arial" w:hAnsi="Arial" w:cs="Arial"/>
          <w:sz w:val="20"/>
          <w:lang w:val="es-ES_tradnl"/>
        </w:rPr>
        <w:t>. Artículo 10.2.</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“2. En el caso de ser titulares, directa o indirectamente, d</w:t>
      </w:r>
      <w:r w:rsidRPr="00440A36">
        <w:rPr>
          <w:rStyle w:val="Normal1"/>
          <w:rFonts w:ascii="Arial" w:hAnsi="Arial" w:cs="Arial"/>
          <w:sz w:val="20"/>
          <w:lang w:val="es-ES_tradnl"/>
        </w:rPr>
        <w:t>e participaciones en sociedades mercantiles distintas de las referidas en el primer párrafo del número anterior, deberán acreditar, ante el departamento competente en materia tributaria, que la titularidad de las mismas coadyuva al mejor cumplimiento de lo</w:t>
      </w:r>
      <w:r w:rsidRPr="00440A36">
        <w:rPr>
          <w:rStyle w:val="Normal1"/>
          <w:rFonts w:ascii="Arial" w:hAnsi="Arial" w:cs="Arial"/>
          <w:sz w:val="20"/>
          <w:lang w:val="es-ES_tradnl"/>
        </w:rPr>
        <w:t>s fines fundacionales y no supone una vulneración del régimen establecido en esta ley foral.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El departamento competente en materia tributaria podrá denegar, de forma motivada, el disfrute del régimen fiscal regulado en esta ley foral en aquellos casos en q</w:t>
      </w:r>
      <w:r w:rsidRPr="00440A36">
        <w:rPr>
          <w:rStyle w:val="Normal1"/>
          <w:rFonts w:ascii="Arial" w:hAnsi="Arial" w:cs="Arial"/>
          <w:sz w:val="20"/>
          <w:lang w:val="es-ES_tradnl"/>
        </w:rPr>
        <w:t>ue no se justifique que tales participaciones cumplen los requisitos antes mencionados”.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Ocho</w:t>
      </w:r>
      <w:r w:rsidRPr="00440A36">
        <w:rPr>
          <w:rStyle w:val="Normal1"/>
          <w:rFonts w:ascii="Arial" w:hAnsi="Arial" w:cs="Arial"/>
          <w:sz w:val="20"/>
          <w:lang w:val="es-ES_tradnl"/>
        </w:rPr>
        <w:t>. Artículo 11, apartados 5, 6 y 7.</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“5. Se someterán a auditoría externa las cuentas de las Fundaciones en las que concurran, en la fecha de cierre del ejercicio, a</w:t>
      </w:r>
      <w:r w:rsidRPr="00440A36">
        <w:rPr>
          <w:rStyle w:val="Normal1"/>
          <w:rFonts w:ascii="Arial" w:hAnsi="Arial" w:cs="Arial"/>
          <w:sz w:val="20"/>
          <w:lang w:val="es-ES_tradnl"/>
        </w:rPr>
        <w:t>l menos dos de las siguientes circunstancias: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Que el total de las partidas del activo supere los 1.803.000 euros.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b) Que el importe neto de su cifra anual de ingresos sea superior a 3.606.000 euros.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 Que el número medio de trabajadores empleados duran</w:t>
      </w:r>
      <w:r w:rsidRPr="00440A36">
        <w:rPr>
          <w:rStyle w:val="Normal1"/>
          <w:rFonts w:ascii="Arial" w:hAnsi="Arial" w:cs="Arial"/>
          <w:sz w:val="20"/>
          <w:lang w:val="es-ES_tradnl"/>
        </w:rPr>
        <w:t>te el ejercicio sea superior a cincuenta.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También se someterán a auditoría externa aquellas cuentas que, a juicio del Patronato de la Fundación o del departamento competente en materia tributaria, y siempre en relación con la cuantía del patrimonio o el vo</w:t>
      </w:r>
      <w:r w:rsidRPr="00440A36">
        <w:rPr>
          <w:rStyle w:val="Normal1"/>
          <w:rFonts w:ascii="Arial" w:hAnsi="Arial" w:cs="Arial"/>
          <w:sz w:val="20"/>
          <w:lang w:val="es-ES_tradnl"/>
        </w:rPr>
        <w:t>lumen de las actividades gestionadas, presenten especiales circunstancias que así lo aconsejen.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Los informes de auditoría se presentarán ante el departamento competente en materia tributaria en el plazo de tres meses desde su emisión.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6. Asimismo, el Patro</w:t>
      </w:r>
      <w:r w:rsidRPr="00440A36">
        <w:rPr>
          <w:rStyle w:val="Normal1"/>
          <w:rFonts w:ascii="Arial" w:hAnsi="Arial" w:cs="Arial"/>
          <w:sz w:val="20"/>
          <w:lang w:val="es-ES_tradnl"/>
        </w:rPr>
        <w:t>nato elaborará y remitirá al departamento competente en materia tributaria entre el 1 de octubre y el 31 de enero de cada ejercicio el presupuesto correspondiente al año siguiente acompañado de una memoria explicativa.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7. Los documentos a que se refieren l</w:t>
      </w:r>
      <w:r w:rsidRPr="00440A36">
        <w:rPr>
          <w:rStyle w:val="Normal1"/>
          <w:rFonts w:ascii="Arial" w:hAnsi="Arial" w:cs="Arial"/>
          <w:sz w:val="20"/>
          <w:lang w:val="es-ES_tradnl"/>
        </w:rPr>
        <w:t>os números 2, 3 y 6 anteriores se presentarán en la forma y lugar que establezca la persona titular del departamento competente en materia tributaria, quien podrá determinar el procedimiento y las condiciones en que proceda su presentación, así como su obl</w:t>
      </w:r>
      <w:r w:rsidRPr="00440A36">
        <w:rPr>
          <w:rStyle w:val="Normal1"/>
          <w:rFonts w:ascii="Arial" w:hAnsi="Arial" w:cs="Arial"/>
          <w:sz w:val="20"/>
          <w:lang w:val="es-ES_tradnl"/>
        </w:rPr>
        <w:t>igatoriedad por medios informáticos o telemáticos”.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Nueve</w:t>
      </w:r>
      <w:r w:rsidRPr="00440A36">
        <w:rPr>
          <w:rStyle w:val="Normal1"/>
          <w:rFonts w:ascii="Arial" w:hAnsi="Arial" w:cs="Arial"/>
          <w:sz w:val="20"/>
          <w:lang w:val="es-ES_tradnl"/>
        </w:rPr>
        <w:t>. Artículo 15.</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“Artículo 15. Solicitud.</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Las Fundaciones que deseen acogerse al régimen tributario regulado en esta ley foral deberán solicitarlo al departamento competente en materia tributaria ap</w:t>
      </w:r>
      <w:r w:rsidRPr="00440A36">
        <w:rPr>
          <w:rStyle w:val="Normal1"/>
          <w:rFonts w:ascii="Arial" w:hAnsi="Arial" w:cs="Arial"/>
          <w:sz w:val="20"/>
          <w:lang w:val="es-ES_tradnl"/>
        </w:rPr>
        <w:t>ortando los documentos a que se refieren los artículos 4 y 5, junto a una memoria explicativa de sus fines y la acreditación de estar inscritas en el Registro de Fundaciones.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2. El departamento competente en materia tributaria podrá recabar de los interesa</w:t>
      </w:r>
      <w:r w:rsidRPr="00440A36">
        <w:rPr>
          <w:rStyle w:val="Normal1"/>
          <w:rFonts w:ascii="Arial" w:hAnsi="Arial" w:cs="Arial"/>
          <w:sz w:val="20"/>
          <w:lang w:val="es-ES_tradnl"/>
        </w:rPr>
        <w:t>dos las aclaraciones y datos complementarios precisos para conocer con exactitud el alcance de las cláusulas fundacionales y estatutarias”.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Diez</w:t>
      </w:r>
      <w:r w:rsidRPr="00440A36">
        <w:rPr>
          <w:rStyle w:val="Normal1"/>
          <w:rFonts w:ascii="Arial" w:hAnsi="Arial" w:cs="Arial"/>
          <w:sz w:val="20"/>
          <w:lang w:val="es-ES_tradnl"/>
        </w:rPr>
        <w:t>. Artículo 16.1 y 2.</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A efectos de la resolución de la solicitud el departamento competente en materia tribut</w:t>
      </w:r>
      <w:r w:rsidRPr="00440A36">
        <w:rPr>
          <w:rStyle w:val="Normal1"/>
          <w:rFonts w:ascii="Arial" w:hAnsi="Arial" w:cs="Arial"/>
          <w:sz w:val="20"/>
          <w:lang w:val="es-ES_tradnl"/>
        </w:rPr>
        <w:t>aria tendrá en cuenta no sólo el cumplimiento por parte de la entidad solicitante de los requisitos formales exigidos, sino también y de modo especial el aspecto sustantivo de la Fundación en cuanto pueda servir a las finalidades de interés general a que s</w:t>
      </w:r>
      <w:r w:rsidRPr="00440A36">
        <w:rPr>
          <w:rStyle w:val="Normal1"/>
          <w:rFonts w:ascii="Arial" w:hAnsi="Arial" w:cs="Arial"/>
          <w:sz w:val="20"/>
          <w:lang w:val="es-ES_tradnl"/>
        </w:rPr>
        <w:t>e refiere el artículo 2º, ponderándose particularmente el objeto y fines de la entidad, los medios de que dispone, su posible actuación coordinada con otras instituciones similares o con la Administración Pública y la proyección personal y territorial de s</w:t>
      </w:r>
      <w:r w:rsidRPr="00440A36">
        <w:rPr>
          <w:rStyle w:val="Normal1"/>
          <w:rFonts w:ascii="Arial" w:hAnsi="Arial" w:cs="Arial"/>
          <w:sz w:val="20"/>
          <w:lang w:val="es-ES_tradnl"/>
        </w:rPr>
        <w:t>us actividades, prestaciones y servicios.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2. Examinada la documentación y teniendo en cuenta lo dispuesto en el número anterior, el departamento competente en materia tributaria dictará la correspondiente resolución, que podrá declarar la aplicación a la Fundación del régimen tributario especial o</w:t>
      </w:r>
      <w:r w:rsidRPr="00440A36">
        <w:rPr>
          <w:rStyle w:val="Normal1"/>
          <w:rFonts w:ascii="Arial" w:hAnsi="Arial" w:cs="Arial"/>
          <w:sz w:val="20"/>
          <w:lang w:val="es-ES_tradnl"/>
        </w:rPr>
        <w:t xml:space="preserve"> denegar el mismo”.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Once</w:t>
      </w:r>
      <w:r w:rsidRPr="00440A36">
        <w:rPr>
          <w:rStyle w:val="Normal1"/>
          <w:rFonts w:ascii="Arial" w:hAnsi="Arial" w:cs="Arial"/>
          <w:sz w:val="20"/>
          <w:lang w:val="es-ES_tradnl"/>
        </w:rPr>
        <w:t xml:space="preserve">. Artículo 17, párrafo primero.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“El departamento competente en materia tributaria comprobará que concurren los requisitos necesarios para disfrutar de este régimen tributario especial y practicará, en su caso, la regularización que resulte de la situación tributaria de la fundación”.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Doc</w:t>
      </w:r>
      <w:r w:rsidRPr="00440A36">
        <w:rPr>
          <w:rStyle w:val="Normal1"/>
          <w:rFonts w:ascii="Arial" w:hAnsi="Arial" w:cs="Arial"/>
          <w:sz w:val="20"/>
          <w:u w:val="single"/>
          <w:lang w:val="es-ES_tradnl"/>
        </w:rPr>
        <w:t>e</w:t>
      </w:r>
      <w:r w:rsidRPr="00440A36">
        <w:rPr>
          <w:rStyle w:val="Normal1"/>
          <w:rFonts w:ascii="Arial" w:hAnsi="Arial" w:cs="Arial"/>
          <w:sz w:val="20"/>
          <w:lang w:val="es-ES_tradnl"/>
        </w:rPr>
        <w:t>. Artículo 18.2.</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“2. Los rendimientos ordinarios obtenidos en el ejercicio de una explotación económica distinta de la propia de su objeto específico resultarán gravados, si bien el departamento competente en materia tributaria podrá extender la exención </w:t>
      </w:r>
      <w:r w:rsidRPr="00440A36">
        <w:rPr>
          <w:rStyle w:val="Normal1"/>
          <w:rFonts w:ascii="Arial" w:hAnsi="Arial" w:cs="Arial"/>
          <w:sz w:val="20"/>
          <w:lang w:val="es-ES_tradnl"/>
        </w:rPr>
        <w:t>mencionada anteriormente a estos rendimientos siempre y cuando las explotaciones económicas en que se hayan obtenido tengan un carácter meramente auxiliar o complementario de las explotaciones económicas exentas o de las actividades encaminadas a cumplir l</w:t>
      </w:r>
      <w:r w:rsidRPr="00440A36">
        <w:rPr>
          <w:rStyle w:val="Normal1"/>
          <w:rFonts w:ascii="Arial" w:hAnsi="Arial" w:cs="Arial"/>
          <w:sz w:val="20"/>
          <w:lang w:val="es-ES_tradnl"/>
        </w:rPr>
        <w:t>os fines estatutarios de la entidad.</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 efectividad de esta exención quedará condicionada a la previa comunicación del ejercicio de la explotación económica al departamento competente en materia tributaria, el cual podrá comprobar la concurrencia de las co</w:t>
      </w:r>
      <w:r w:rsidRPr="00440A36">
        <w:rPr>
          <w:rStyle w:val="Normal1"/>
          <w:rFonts w:ascii="Arial" w:hAnsi="Arial" w:cs="Arial"/>
          <w:sz w:val="20"/>
          <w:lang w:val="es-ES_tradnl"/>
        </w:rPr>
        <w:t>ndiciones a que se refiere el párrafo anterior”.</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Trece</w:t>
      </w:r>
      <w:r w:rsidRPr="00440A36">
        <w:rPr>
          <w:rStyle w:val="Normal1"/>
          <w:rFonts w:ascii="Arial" w:hAnsi="Arial" w:cs="Arial"/>
          <w:sz w:val="20"/>
          <w:lang w:val="es-ES_tradnl"/>
        </w:rPr>
        <w:t>. Artículo 26.</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“Artículo 26. Cuota reducida.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La cuota líquida determinada conforme a lo dispuesto en el artículo anterior se minorará en la cantidad de 1.202 euros cuando el sujeto pasivo de este impues</w:t>
      </w:r>
      <w:r w:rsidRPr="00440A36">
        <w:rPr>
          <w:rStyle w:val="Normal1"/>
          <w:rFonts w:ascii="Arial" w:hAnsi="Arial" w:cs="Arial"/>
          <w:sz w:val="20"/>
          <w:lang w:val="es-ES_tradnl"/>
        </w:rPr>
        <w:t>to sea una Fundación, comprendida dentro del ámbito de aplicación del presente título que realice exclusivamente prestaciones gratuitas, sin que en ningún caso la cantidad resultante como consecuencia de la aplicación de esta reducción pueda resultar negat</w:t>
      </w:r>
      <w:r w:rsidRPr="00440A36">
        <w:rPr>
          <w:rStyle w:val="Normal1"/>
          <w:rFonts w:ascii="Arial" w:hAnsi="Arial" w:cs="Arial"/>
          <w:sz w:val="20"/>
          <w:lang w:val="es-ES_tradnl"/>
        </w:rPr>
        <w:t>iva”.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Catorce</w:t>
      </w:r>
      <w:r w:rsidRPr="00440A36">
        <w:rPr>
          <w:rStyle w:val="Normal1"/>
          <w:rFonts w:ascii="Arial" w:hAnsi="Arial" w:cs="Arial"/>
          <w:sz w:val="20"/>
          <w:lang w:val="es-ES_tradnl"/>
        </w:rPr>
        <w:t>. Artículo 32, segundo párrafo del apartado 1 y primer y segundo párrafo del apartado 2.</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“El departamento competente en materia tributaria pondrá en conocimiento de la entidad local correspondiente el resultado de la comprobación a que se refi</w:t>
      </w:r>
      <w:r w:rsidRPr="00440A36">
        <w:rPr>
          <w:rStyle w:val="Normal1"/>
          <w:rFonts w:ascii="Arial" w:hAnsi="Arial" w:cs="Arial"/>
          <w:sz w:val="20"/>
          <w:lang w:val="es-ES_tradnl"/>
        </w:rPr>
        <w:t>ere el artículo 17 de esta ley foral en cuanto afecte a los tributos locales respectivos, así como cualquier circunstancia determinante de la aplicación de lo dispuesto en el citado artículo.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2. A efectos de la compensación económica establecida en el artí</w:t>
      </w:r>
      <w:r w:rsidRPr="00440A36">
        <w:rPr>
          <w:rStyle w:val="Normal1"/>
          <w:rFonts w:ascii="Arial" w:hAnsi="Arial" w:cs="Arial"/>
          <w:sz w:val="20"/>
          <w:lang w:val="es-ES_tradnl"/>
        </w:rPr>
        <w:t>culo 57.2 de la Ley Foral 2/1995, de 10 de marzo, de Haciendas Locales de Navarra, las entidades locales comunicarán al departamento competente en materia tributaria los beneficios fiscales concedidos a las Fundaciones en virtud de lo previsto en los artíc</w:t>
      </w:r>
      <w:r w:rsidRPr="00440A36">
        <w:rPr>
          <w:rStyle w:val="Normal1"/>
          <w:rFonts w:ascii="Arial" w:hAnsi="Arial" w:cs="Arial"/>
          <w:sz w:val="20"/>
          <w:lang w:val="es-ES_tradnl"/>
        </w:rPr>
        <w:t>ulos anteriores.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El Gobierno de Navarra, a través del departamento competente en materia tributaria, compensará económicamente y en su integridad las cantidades dejadas de percibir por las entidades locales como consecuencia de la concesión de los benefici</w:t>
      </w:r>
      <w:r w:rsidRPr="00440A36">
        <w:rPr>
          <w:rStyle w:val="Normal1"/>
          <w:rFonts w:ascii="Arial" w:hAnsi="Arial" w:cs="Arial"/>
          <w:sz w:val="20"/>
          <w:lang w:val="es-ES_tradnl"/>
        </w:rPr>
        <w:t>os fiscales a que se refiere esta sección”.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Quince</w:t>
      </w:r>
      <w:r w:rsidRPr="00440A36">
        <w:rPr>
          <w:rStyle w:val="Normal1"/>
          <w:rFonts w:ascii="Arial" w:hAnsi="Arial" w:cs="Arial"/>
          <w:sz w:val="20"/>
          <w:lang w:val="es-ES_tradnl"/>
        </w:rPr>
        <w:t>. Artículo 33.3, segundo párrafo.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 calidad de la obra habrá de ser acreditada ante el departamento competente en materia tributaria, quien determinará la suficiencia de la misma. A tal efecto podrá solic</w:t>
      </w:r>
      <w:r w:rsidRPr="00440A36">
        <w:rPr>
          <w:rStyle w:val="Normal1"/>
          <w:rFonts w:ascii="Arial" w:hAnsi="Arial" w:cs="Arial"/>
          <w:sz w:val="20"/>
          <w:lang w:val="es-ES_tradnl"/>
        </w:rPr>
        <w:t>itar el correspondiente informe del departamento competente por razón de la materia”.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Dieciséis</w:t>
      </w:r>
      <w:r w:rsidRPr="00440A36">
        <w:rPr>
          <w:rStyle w:val="Normal1"/>
          <w:rFonts w:ascii="Arial" w:hAnsi="Arial" w:cs="Arial"/>
          <w:sz w:val="20"/>
          <w:lang w:val="es-ES_tradnl"/>
        </w:rPr>
        <w:t>. Artículo 34.1.</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“1. En los supuestos a que se refieren los números 2 y 3 del artículo anterior la base de la deducción la constituirá el valor que determine el </w:t>
      </w:r>
      <w:r w:rsidRPr="00440A36">
        <w:rPr>
          <w:rStyle w:val="Normal1"/>
          <w:rFonts w:ascii="Arial" w:hAnsi="Arial" w:cs="Arial"/>
          <w:sz w:val="20"/>
          <w:lang w:val="es-ES_tradnl"/>
        </w:rPr>
        <w:t>departamento competente en materia tributaria. A tal efecto podrá recabar informe del departamento competente por razón de la materia”.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Diecisiete</w:t>
      </w:r>
      <w:r w:rsidRPr="00440A36">
        <w:rPr>
          <w:rStyle w:val="Normal1"/>
          <w:rFonts w:ascii="Arial" w:hAnsi="Arial" w:cs="Arial"/>
          <w:sz w:val="20"/>
          <w:lang w:val="es-ES_tradnl"/>
        </w:rPr>
        <w:t>. Artículo 37.3, segundo párrafo.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 calidad de la obra habrá de ser acreditada ante el departamento competen</w:t>
      </w:r>
      <w:r w:rsidRPr="00440A36">
        <w:rPr>
          <w:rStyle w:val="Normal1"/>
          <w:rFonts w:ascii="Arial" w:hAnsi="Arial" w:cs="Arial"/>
          <w:sz w:val="20"/>
          <w:lang w:val="es-ES_tradnl"/>
        </w:rPr>
        <w:t>te en materia tributaria, quien determinará la suficiencia de la misma. A tal efecto podrá solicitar el correspondiente informe del departamento competente por razón de la materia”.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Dieciocho</w:t>
      </w:r>
      <w:r w:rsidRPr="00440A36">
        <w:rPr>
          <w:rStyle w:val="Normal1"/>
          <w:rFonts w:ascii="Arial" w:hAnsi="Arial" w:cs="Arial"/>
          <w:sz w:val="20"/>
          <w:lang w:val="es-ES_tradnl"/>
        </w:rPr>
        <w:t>. Artículo 38.1.</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En los supuestos a que se refieren los númer</w:t>
      </w:r>
      <w:r w:rsidRPr="00440A36">
        <w:rPr>
          <w:rStyle w:val="Normal1"/>
          <w:rFonts w:ascii="Arial" w:hAnsi="Arial" w:cs="Arial"/>
          <w:sz w:val="20"/>
          <w:lang w:val="es-ES_tradnl"/>
        </w:rPr>
        <w:t>os 2 y 3 del artículo anterior la base de la deducción la constituirá el valor que determine el departamento competente en materia tributaria. A tal efecto podrá recabar informe del departamento competente por razón de la materia”.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Diecinueve</w:t>
      </w:r>
      <w:r w:rsidRPr="00440A36">
        <w:rPr>
          <w:rStyle w:val="Normal1"/>
          <w:rFonts w:ascii="Arial" w:hAnsi="Arial" w:cs="Arial"/>
          <w:sz w:val="20"/>
          <w:lang w:val="es-ES_tradnl"/>
        </w:rPr>
        <w:t>. Artículo 39.</w:t>
      </w:r>
      <w:r w:rsidRPr="00440A36">
        <w:rPr>
          <w:rStyle w:val="Normal1"/>
          <w:rFonts w:ascii="Arial" w:hAnsi="Arial" w:cs="Arial"/>
          <w:sz w:val="20"/>
          <w:lang w:val="es-ES_tradnl"/>
        </w:rPr>
        <w:t>5.</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“5. Las donaciones dinerarias efectuadas a fundaciones que realicen actividades similares a las de los organismos públicos de investigación o a las de los centros tecnológicos, darán derecho a practicar la deducción en la cuota íntegra establecida en el</w:t>
      </w:r>
      <w:r w:rsidRPr="00440A36">
        <w:rPr>
          <w:rStyle w:val="Normal1"/>
          <w:rFonts w:ascii="Arial" w:hAnsi="Arial" w:cs="Arial"/>
          <w:sz w:val="20"/>
          <w:lang w:val="es-ES_tradnl"/>
        </w:rPr>
        <w:t xml:space="preserve"> párrafo primero del artículo 61.1 de la Ley Foral 26/2016, de 28 de diciembre, del Impuesto sobre Sociedades”.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Veinte</w:t>
      </w:r>
      <w:r w:rsidRPr="00440A36">
        <w:rPr>
          <w:rStyle w:val="Normal1"/>
          <w:rFonts w:ascii="Arial" w:hAnsi="Arial" w:cs="Arial"/>
          <w:sz w:val="20"/>
          <w:lang w:val="es-ES_tradnl"/>
        </w:rPr>
        <w:t>. Artículo 45, letra b).</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“b) Con carácter previo a la aceptación de la donación se emitirá informe por el departamento competente en mater</w:t>
      </w:r>
      <w:r w:rsidRPr="00440A36">
        <w:rPr>
          <w:rStyle w:val="Normal1"/>
          <w:rFonts w:ascii="Arial" w:hAnsi="Arial" w:cs="Arial"/>
          <w:sz w:val="20"/>
          <w:lang w:val="es-ES_tradnl"/>
        </w:rPr>
        <w:t>ia tributaria sobre la valoración del bien y su calificación como obra de arte. A tal efecto podrá solicitar la colaboración del departamento competente por razón de la materia”.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Veintiuno</w:t>
      </w:r>
      <w:r w:rsidRPr="00440A36">
        <w:rPr>
          <w:rStyle w:val="Normal1"/>
          <w:rFonts w:ascii="Arial" w:hAnsi="Arial" w:cs="Arial"/>
          <w:sz w:val="20"/>
          <w:lang w:val="es-ES_tradnl"/>
        </w:rPr>
        <w:t>. Disposición adicional primera, con efectos 16 de octubre de 2019.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“Disposición adicional primera. Registro de fundaciones.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1. Se crea un Registro de Fundaciones en el departamento competente en materia de presidencia en el que habrán de inscribirse aquellas a las que se refiere el artículo 1º de esta ley foral.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Tal inscr</w:t>
      </w:r>
      <w:r w:rsidRPr="00440A36">
        <w:rPr>
          <w:rStyle w:val="Normal1"/>
          <w:rFonts w:ascii="Arial" w:hAnsi="Arial" w:cs="Arial"/>
          <w:sz w:val="20"/>
          <w:lang w:val="es-ES_tradnl"/>
        </w:rPr>
        <w:t>ipción, que contendrá necesariamente los extremos a que se refiere el artículo 4º de esta ley foral, se efectuará en el plazo que reglamentariamente se determine.</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El Registro tendrá carácter público.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2. El departamento competente en materia tributaria comunicará al Registro de Fundaciones la adquisición y pérdida del régimen tributario especial, para que conste en el mismo, así como las modificaciones de la escritura de constitución o de los Estatutos.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3. Podrán inscribirse en el Registro de Fundaciones del departamento competente por razón de la materia de presidencia, además de las fundaciones constituidas al amparo de lo establecido en la Ley 42 de la Compilación de Derecho Civil Foral de Navarra, la</w:t>
      </w:r>
      <w:r w:rsidRPr="00440A36">
        <w:rPr>
          <w:rStyle w:val="Normal1"/>
          <w:rFonts w:ascii="Arial" w:hAnsi="Arial" w:cs="Arial"/>
          <w:sz w:val="20"/>
          <w:lang w:val="es-ES_tradnl"/>
        </w:rPr>
        <w:t xml:space="preserve">s que, habiéndose constituido conforme a la normativa estatal o la propia de las Comunidades Autónomas con competencia en la materia, modifiquen con posterioridad sus estatutos para que su domicilio social radique en Navarra y el ámbito territorial en que </w:t>
      </w:r>
      <w:r w:rsidRPr="00440A36">
        <w:rPr>
          <w:rStyle w:val="Normal1"/>
          <w:rFonts w:ascii="Arial" w:hAnsi="Arial" w:cs="Arial"/>
          <w:sz w:val="20"/>
          <w:lang w:val="es-ES_tradnl"/>
        </w:rPr>
        <w:t>desarrollen principalmente sus actividades sea la Comunidad Foral.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Asimismo, podrán inscribirse en el Registro de Fundaciones del departamento competente por razón de la materia de Presidencia las fundaciones extranjeras cuando el ámbito territorial en que</w:t>
      </w:r>
      <w:r w:rsidRPr="00440A36">
        <w:rPr>
          <w:rStyle w:val="Normal1"/>
          <w:rFonts w:ascii="Arial" w:hAnsi="Arial" w:cs="Arial"/>
          <w:sz w:val="20"/>
          <w:lang w:val="es-ES_tradnl"/>
        </w:rPr>
        <w:t xml:space="preserve"> desarrollen principalmente sus actividades sea la Comunidad Foral.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4. La estructura y funcionamiento del Registro se determinará reglamentariamente”.</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Veintidós</w:t>
      </w:r>
      <w:r w:rsidRPr="00440A36">
        <w:rPr>
          <w:rStyle w:val="Normal1"/>
          <w:rFonts w:ascii="Arial" w:hAnsi="Arial" w:cs="Arial"/>
          <w:sz w:val="20"/>
          <w:lang w:val="es-ES_tradnl"/>
        </w:rPr>
        <w:t>. Disposición adicional cuarta.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“Disposición adicional cuarta. Incumplimiento de requisitos.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Si </w:t>
      </w:r>
      <w:r w:rsidRPr="00440A36">
        <w:rPr>
          <w:rStyle w:val="Normal1"/>
          <w:rFonts w:ascii="Arial" w:hAnsi="Arial" w:cs="Arial"/>
          <w:sz w:val="20"/>
          <w:lang w:val="es-ES_tradnl"/>
        </w:rPr>
        <w:t>las fundaciones y demás entidades a las que resulte aplicable esta ley foral no cumplen los requisitos exigidos en ella, además de producirse las consecuencias previstas en su artículo 17 y en su disposición adicional tercera, no les resultarán de aplicaci</w:t>
      </w:r>
      <w:r w:rsidRPr="00440A36">
        <w:rPr>
          <w:rStyle w:val="Normal1"/>
          <w:rFonts w:ascii="Arial" w:hAnsi="Arial" w:cs="Arial"/>
          <w:sz w:val="20"/>
          <w:lang w:val="es-ES_tradnl"/>
        </w:rPr>
        <w:t xml:space="preserve">ón tampoco las exenciones previstas en los artículos 150. d) </w:t>
      </w:r>
      <w:proofErr w:type="gramStart"/>
      <w:r w:rsidRPr="00440A36">
        <w:rPr>
          <w:rStyle w:val="Normal1"/>
          <w:rFonts w:ascii="Arial" w:hAnsi="Arial" w:cs="Arial"/>
          <w:sz w:val="20"/>
          <w:lang w:val="es-ES_tradnl"/>
        </w:rPr>
        <w:t>y</w:t>
      </w:r>
      <w:proofErr w:type="gramEnd"/>
      <w:r w:rsidRPr="00440A36">
        <w:rPr>
          <w:rStyle w:val="Normal1"/>
          <w:rFonts w:ascii="Arial" w:hAnsi="Arial" w:cs="Arial"/>
          <w:sz w:val="20"/>
          <w:lang w:val="es-ES_tradnl"/>
        </w:rPr>
        <w:t xml:space="preserve"> e) y 173.1.e) de la Ley Foral 2/1995, de 10 de marzo, de Haciendas Locales de Navarra”.</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Veintitrés</w:t>
      </w:r>
      <w:r w:rsidRPr="00440A36">
        <w:rPr>
          <w:rStyle w:val="Normal1"/>
          <w:rFonts w:ascii="Arial" w:hAnsi="Arial" w:cs="Arial"/>
          <w:sz w:val="20"/>
          <w:lang w:val="es-ES_tradnl"/>
        </w:rPr>
        <w:t xml:space="preserve">. Disposición adicional séptima. Supresión. </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Veinticuatro</w:t>
      </w:r>
      <w:r w:rsidRPr="00440A36">
        <w:rPr>
          <w:rStyle w:val="Normal1"/>
          <w:rFonts w:ascii="Arial" w:hAnsi="Arial" w:cs="Arial"/>
          <w:sz w:val="20"/>
          <w:lang w:val="es-ES_tradnl"/>
        </w:rPr>
        <w:t>. Disposición adicional décima, primer</w:t>
      </w:r>
      <w:r w:rsidRPr="00440A36">
        <w:rPr>
          <w:rStyle w:val="Normal1"/>
          <w:rFonts w:ascii="Arial" w:hAnsi="Arial" w:cs="Arial"/>
          <w:sz w:val="20"/>
          <w:lang w:val="es-ES_tradnl"/>
        </w:rPr>
        <w:t xml:space="preserve"> párrafo del apartado 4 y primer párrafo del apartado 5.</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“4. Una vez que hayan accedido al régimen establecido en esta disposición adicional, las entidades beneficiarias de las donaciones deberán solicitar al departamento competente en materia de derechos </w:t>
      </w:r>
      <w:r w:rsidRPr="00440A36">
        <w:rPr>
          <w:rStyle w:val="Normal1"/>
          <w:rFonts w:ascii="Arial" w:hAnsi="Arial" w:cs="Arial"/>
          <w:sz w:val="20"/>
          <w:lang w:val="es-ES_tradnl"/>
        </w:rPr>
        <w:t>sociales, en los ocho primeros meses del ejercicio siguiente, el mantenimiento de dicho régimen conforme al modelo que aprobará la persona titular de dicho Departamento y del Instituto Navarro para la Igualdad. Además, en ese plazo las personas que ostente</w:t>
      </w:r>
      <w:r w:rsidRPr="00440A36">
        <w:rPr>
          <w:rStyle w:val="Normal1"/>
          <w:rFonts w:ascii="Arial" w:hAnsi="Arial" w:cs="Arial"/>
          <w:sz w:val="20"/>
          <w:lang w:val="es-ES_tradnl"/>
        </w:rPr>
        <w:t>n la representación de dichas entidades presentarán una declaración responsable de que siguen cumpliendo los requisitos establecidos en el apartado 2 acompañada de las cuentas de la entidad, salvo que éstas se hayan presentado en el departamento competente</w:t>
      </w:r>
      <w:r w:rsidRPr="00440A36">
        <w:rPr>
          <w:rStyle w:val="Normal1"/>
          <w:rFonts w:ascii="Arial" w:hAnsi="Arial" w:cs="Arial"/>
          <w:sz w:val="20"/>
          <w:lang w:val="es-ES_tradnl"/>
        </w:rPr>
        <w:t xml:space="preserve"> en materia tributaria en cumplimiento de la normativa tributaria”.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“5. La persona titular de la Dirección General del Observatorio de la Realidad Social, de Planificación y de Evaluación de las Políticas Sociales del departamento competente en materia de </w:t>
      </w:r>
      <w:r w:rsidRPr="00440A36">
        <w:rPr>
          <w:rStyle w:val="Normal1"/>
          <w:rFonts w:ascii="Arial" w:hAnsi="Arial" w:cs="Arial"/>
          <w:sz w:val="20"/>
          <w:lang w:val="es-ES_tradnl"/>
        </w:rPr>
        <w:t>derechos sociales, resolverá las solicitudes referidas en los apartados 3 y 4, cuando el fin social de las entidades sea del ámbito de los Servicios Sociales o de la cooperación al desarrollo, y la persona titular de la Dirección General del Instituto Nava</w:t>
      </w:r>
      <w:r w:rsidRPr="00440A36">
        <w:rPr>
          <w:rStyle w:val="Normal1"/>
          <w:rFonts w:ascii="Arial" w:hAnsi="Arial" w:cs="Arial"/>
          <w:sz w:val="20"/>
          <w:lang w:val="es-ES_tradnl"/>
        </w:rPr>
        <w:t>rro para la Igualdad, cuando el fin social de las entidades sea del ámbito de la igualdad entre mujeres y hombres”.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Veinticinco</w:t>
      </w:r>
      <w:r w:rsidRPr="00440A36">
        <w:rPr>
          <w:rStyle w:val="Normal1"/>
          <w:rFonts w:ascii="Arial" w:hAnsi="Arial" w:cs="Arial"/>
          <w:sz w:val="20"/>
          <w:lang w:val="es-ES_tradnl"/>
        </w:rPr>
        <w:t xml:space="preserve">. Disposición transitoria primera. Supresión. </w:t>
      </w:r>
    </w:p>
    <w:p w:rsidR="00DD4070" w:rsidRPr="00440A36" w:rsidRDefault="009A588B">
      <w:pPr>
        <w:rPr>
          <w:rStyle w:val="Normal1"/>
          <w:rFonts w:ascii="Arial" w:hAnsi="Arial" w:cs="Arial"/>
          <w:sz w:val="20"/>
          <w:lang w:val="es-ES_tradnl"/>
        </w:rPr>
      </w:pPr>
      <w:r w:rsidRPr="00440A36">
        <w:rPr>
          <w:rStyle w:val="Normal1"/>
          <w:rFonts w:ascii="Arial" w:hAnsi="Arial" w:cs="Arial"/>
          <w:b/>
          <w:sz w:val="20"/>
          <w:lang w:val="es-ES_tradnl"/>
        </w:rPr>
        <w:t>Artículo octavo.</w:t>
      </w:r>
      <w:r w:rsidRPr="00440A36">
        <w:rPr>
          <w:rStyle w:val="Normal1"/>
          <w:rFonts w:ascii="Arial" w:hAnsi="Arial" w:cs="Arial"/>
          <w:sz w:val="20"/>
          <w:lang w:val="es-ES_tradnl"/>
        </w:rPr>
        <w:t xml:space="preserve"> Ley Foral reguladora del régimen fiscal de las cooperativas.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Los preceptos de la Ley Foral 9/1994, de 21 de junio, reguladora del régimen fiscal de las cooperativas, que a continuación se relacionan quedarán redactados del siguiente modo: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Uno</w:t>
      </w:r>
      <w:r w:rsidRPr="00440A36">
        <w:rPr>
          <w:rStyle w:val="Normal1"/>
          <w:rFonts w:ascii="Arial" w:hAnsi="Arial" w:cs="Arial"/>
          <w:sz w:val="20"/>
          <w:lang w:val="es-ES_tradnl"/>
        </w:rPr>
        <w:t>. Artículo 23.</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“Artículo 23. Deducción por creación de empleo.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La deducción</w:t>
      </w:r>
      <w:r w:rsidRPr="00440A36">
        <w:rPr>
          <w:rStyle w:val="Normal1"/>
          <w:rFonts w:ascii="Arial" w:hAnsi="Arial" w:cs="Arial"/>
          <w:sz w:val="20"/>
          <w:lang w:val="es-ES_tradnl"/>
        </w:rPr>
        <w:t xml:space="preserve"> por creación de empleo prevista en el artículo 66 de la Ley Foral 26/2016 del Impuesto sobre Sociedades será de aplicación, además de en los supuestos y con los requisitos establecidos para cada ejercicio económico, a la admisión definitiva, una vez super</w:t>
      </w:r>
      <w:r w:rsidRPr="00440A36">
        <w:rPr>
          <w:rStyle w:val="Normal1"/>
          <w:rFonts w:ascii="Arial" w:hAnsi="Arial" w:cs="Arial"/>
          <w:sz w:val="20"/>
          <w:lang w:val="es-ES_tradnl"/>
        </w:rPr>
        <w:t xml:space="preserve">ado el periodo de prueba, de nuevos socios en las cooperativas de trabajo asociado o, en general, de socios de trabajo en cualquier cooperativa”.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Dos</w:t>
      </w:r>
      <w:r w:rsidRPr="00440A36">
        <w:rPr>
          <w:rStyle w:val="Normal1"/>
          <w:rFonts w:ascii="Arial" w:hAnsi="Arial" w:cs="Arial"/>
          <w:sz w:val="20"/>
          <w:lang w:val="es-ES_tradnl"/>
        </w:rPr>
        <w:t>. Artículo 27, apartado 1 segundo párrafo y apartado 2 último párrafo.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“Exención, por cualquiera de los co</w:t>
      </w:r>
      <w:r w:rsidRPr="00440A36">
        <w:rPr>
          <w:rStyle w:val="Normal1"/>
          <w:rFonts w:ascii="Arial" w:hAnsi="Arial" w:cs="Arial"/>
          <w:sz w:val="20"/>
          <w:lang w:val="es-ES_tradnl"/>
        </w:rPr>
        <w:t>nceptos que puedan ser de aplicación, salvo el gravamen previsto en el artículo 22.1 del Texto Refundido del Impuesto sobre Transmisiones Patrimoniales y Actos Jurídicos Documentados, aprobado por Decreto Foral Legislativo 129/1999, de 26 de abril, respect</w:t>
      </w:r>
      <w:r w:rsidRPr="00440A36">
        <w:rPr>
          <w:rStyle w:val="Normal1"/>
          <w:rFonts w:ascii="Arial" w:hAnsi="Arial" w:cs="Arial"/>
          <w:sz w:val="20"/>
          <w:lang w:val="es-ES_tradnl"/>
        </w:rPr>
        <w:t>o de los actos, contratos y operaciones siguientes:”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“Este beneficio es compatible, en su caso, para los mismos elementos con las deducciones previstas en la Ley Foral 26/2016, de 28 de diciembre, del Impuesto sobre Sociedades”.</w:t>
      </w:r>
    </w:p>
    <w:p w:rsidR="00DD4070" w:rsidRPr="00440A36" w:rsidRDefault="009A588B">
      <w:pPr>
        <w:rPr>
          <w:rStyle w:val="Normal1"/>
          <w:rFonts w:ascii="Arial" w:hAnsi="Arial" w:cs="Arial"/>
          <w:sz w:val="20"/>
          <w:lang w:val="es-ES_tradnl"/>
        </w:rPr>
      </w:pPr>
      <w:r w:rsidRPr="00440A36">
        <w:rPr>
          <w:rStyle w:val="Normal1"/>
          <w:rFonts w:ascii="Arial" w:hAnsi="Arial" w:cs="Arial"/>
          <w:b/>
          <w:sz w:val="20"/>
          <w:lang w:val="es-ES_tradnl"/>
        </w:rPr>
        <w:t>Artículo noveno.</w:t>
      </w:r>
      <w:r w:rsidRPr="00440A36">
        <w:rPr>
          <w:rStyle w:val="Normal1"/>
          <w:rFonts w:ascii="Arial" w:hAnsi="Arial" w:cs="Arial"/>
          <w:sz w:val="20"/>
          <w:lang w:val="es-ES_tradnl"/>
        </w:rPr>
        <w:t xml:space="preserve"> Ley Foral </w:t>
      </w:r>
      <w:r w:rsidRPr="00440A36">
        <w:rPr>
          <w:rStyle w:val="Normal1"/>
          <w:rFonts w:ascii="Arial" w:hAnsi="Arial" w:cs="Arial"/>
          <w:sz w:val="20"/>
          <w:lang w:val="es-ES_tradnl"/>
        </w:rPr>
        <w:t>reguladora del mecenazgo cultural y de sus incentivos fiscales en la Comunidad Foral de Navarra.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Con efectos desde el 1 de enero de 2020, se deroga el artículo 18.2 de la Ley Foral 8/2014, de 16 de mayo, reguladora del mecenazgo cultural y de sus incentivo</w:t>
      </w:r>
      <w:r w:rsidRPr="00440A36">
        <w:rPr>
          <w:rStyle w:val="Normal1"/>
          <w:rFonts w:ascii="Arial" w:hAnsi="Arial" w:cs="Arial"/>
          <w:sz w:val="20"/>
          <w:lang w:val="es-ES_tradnl"/>
        </w:rPr>
        <w:t xml:space="preserve">s fiscales en la Comunidad Foral de Navarra. </w:t>
      </w:r>
    </w:p>
    <w:p w:rsidR="00DD4070" w:rsidRPr="00440A36" w:rsidRDefault="009A588B">
      <w:pPr>
        <w:rPr>
          <w:rStyle w:val="Normal1"/>
          <w:rFonts w:ascii="Arial" w:hAnsi="Arial" w:cs="Arial"/>
          <w:sz w:val="20"/>
          <w:lang w:val="es-ES_tradnl"/>
        </w:rPr>
      </w:pPr>
      <w:r w:rsidRPr="00440A36">
        <w:rPr>
          <w:rStyle w:val="Normal1"/>
          <w:rFonts w:ascii="Arial" w:hAnsi="Arial" w:cs="Arial"/>
          <w:b/>
          <w:sz w:val="20"/>
          <w:lang w:val="es-ES_tradnl"/>
        </w:rPr>
        <w:t xml:space="preserve">Artículo décimo. </w:t>
      </w:r>
      <w:r w:rsidRPr="00440A36">
        <w:rPr>
          <w:rStyle w:val="Normal1"/>
          <w:rFonts w:ascii="Arial" w:hAnsi="Arial" w:cs="Arial"/>
          <w:sz w:val="20"/>
          <w:lang w:val="es-ES_tradnl"/>
        </w:rPr>
        <w:t>Ley Foral de Tasas y Precios Públicos.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Con efectos a partir de la entrada en vigor de esta ley foral, los artículos de la Ley Foral 7/2001, de 27 de marzo, de Tasas y Precios Públicos de la Adm</w:t>
      </w:r>
      <w:r w:rsidRPr="00440A36">
        <w:rPr>
          <w:rStyle w:val="Normal1"/>
          <w:rFonts w:ascii="Arial" w:hAnsi="Arial" w:cs="Arial"/>
          <w:sz w:val="20"/>
          <w:lang w:val="es-ES_tradnl"/>
        </w:rPr>
        <w:t>inistración de la Comunidad Foral de Navarra y de sus Organismos Autónomos, que a continuación se relacionan, quedarán redactados del siguiente modo:</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Uno</w:t>
      </w:r>
      <w:r w:rsidRPr="00440A36">
        <w:rPr>
          <w:rStyle w:val="Normal1"/>
          <w:rFonts w:ascii="Arial" w:hAnsi="Arial" w:cs="Arial"/>
          <w:sz w:val="20"/>
          <w:lang w:val="es-ES_tradnl"/>
        </w:rPr>
        <w:t>. Título VII bis capítulo I, supresión.</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Dos</w:t>
      </w:r>
      <w:r w:rsidRPr="00440A36">
        <w:rPr>
          <w:rStyle w:val="Normal1"/>
          <w:rFonts w:ascii="Arial" w:hAnsi="Arial" w:cs="Arial"/>
          <w:sz w:val="20"/>
          <w:lang w:val="es-ES_tradnl"/>
        </w:rPr>
        <w:t xml:space="preserve">. Artículo 99 bis.1, modificación letra b) y adición de una </w:t>
      </w:r>
      <w:r w:rsidRPr="00440A36">
        <w:rPr>
          <w:rStyle w:val="Normal1"/>
          <w:rFonts w:ascii="Arial" w:hAnsi="Arial" w:cs="Arial"/>
          <w:sz w:val="20"/>
          <w:lang w:val="es-ES_tradnl"/>
        </w:rPr>
        <w:t>letra e), pasando el actual contenido de las letras b), c) y d) a las letras c), d) y e), respectivamente.</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“b) Familias monoparentales o en situación de </w:t>
      </w:r>
      <w:proofErr w:type="spellStart"/>
      <w:r w:rsidRPr="00440A36">
        <w:rPr>
          <w:rStyle w:val="Normal1"/>
          <w:rFonts w:ascii="Arial" w:hAnsi="Arial" w:cs="Arial"/>
          <w:sz w:val="20"/>
          <w:lang w:val="es-ES_tradnl"/>
        </w:rPr>
        <w:t>monoparentalidad</w:t>
      </w:r>
      <w:proofErr w:type="spellEnd"/>
      <w:r w:rsidRPr="00440A36">
        <w:rPr>
          <w:rStyle w:val="Normal1"/>
          <w:rFonts w:ascii="Arial" w:hAnsi="Arial" w:cs="Arial"/>
          <w:sz w:val="20"/>
          <w:lang w:val="es-ES_tradnl"/>
        </w:rPr>
        <w:t>:</w:t>
      </w:r>
    </w:p>
    <w:p w:rsidR="00DD4070" w:rsidRPr="00440A36" w:rsidRDefault="009A588B">
      <w:pPr>
        <w:rPr>
          <w:rStyle w:val="Normal1"/>
          <w:rFonts w:ascii="Arial" w:hAnsi="Arial" w:cs="Arial"/>
          <w:sz w:val="20"/>
          <w:lang w:val="es-ES_tradnl"/>
        </w:rPr>
      </w:pPr>
      <w:proofErr w:type="gramStart"/>
      <w:r w:rsidRPr="00440A36">
        <w:rPr>
          <w:rStyle w:val="Normal1"/>
          <w:rFonts w:ascii="Arial" w:hAnsi="Arial" w:cs="Arial"/>
          <w:sz w:val="20"/>
          <w:lang w:val="es-ES_tradnl"/>
        </w:rPr>
        <w:t>1.º</w:t>
      </w:r>
      <w:proofErr w:type="gramEnd"/>
      <w:r w:rsidRPr="00440A36">
        <w:rPr>
          <w:rStyle w:val="Normal1"/>
          <w:rFonts w:ascii="Arial" w:hAnsi="Arial" w:cs="Arial"/>
          <w:sz w:val="20"/>
          <w:lang w:val="es-ES_tradnl"/>
        </w:rPr>
        <w:t xml:space="preserve"> Exención para miembros de familias de categoría especial.</w:t>
      </w:r>
    </w:p>
    <w:p w:rsidR="00DD4070" w:rsidRPr="00440A36" w:rsidRDefault="009A588B">
      <w:pPr>
        <w:rPr>
          <w:rStyle w:val="Normal1"/>
          <w:rFonts w:ascii="Arial" w:hAnsi="Arial" w:cs="Arial"/>
          <w:sz w:val="20"/>
          <w:lang w:val="es-ES_tradnl"/>
        </w:rPr>
      </w:pPr>
      <w:proofErr w:type="gramStart"/>
      <w:r w:rsidRPr="00440A36">
        <w:rPr>
          <w:rStyle w:val="Normal1"/>
          <w:rFonts w:ascii="Arial" w:hAnsi="Arial" w:cs="Arial"/>
          <w:sz w:val="20"/>
          <w:lang w:val="es-ES_tradnl"/>
        </w:rPr>
        <w:t>2.º</w:t>
      </w:r>
      <w:proofErr w:type="gramEnd"/>
      <w:r w:rsidRPr="00440A36">
        <w:rPr>
          <w:rStyle w:val="Normal1"/>
          <w:rFonts w:ascii="Arial" w:hAnsi="Arial" w:cs="Arial"/>
          <w:sz w:val="20"/>
          <w:lang w:val="es-ES_tradnl"/>
        </w:rPr>
        <w:t xml:space="preserve"> Bonificación del 50 por 100 para miembros de familias de categoría general”.</w:t>
      </w: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Tres</w:t>
      </w:r>
      <w:r w:rsidRPr="00440A36">
        <w:rPr>
          <w:rStyle w:val="Normal1"/>
          <w:rFonts w:ascii="Arial" w:hAnsi="Arial" w:cs="Arial"/>
          <w:sz w:val="20"/>
          <w:lang w:val="es-ES_tradnl"/>
        </w:rPr>
        <w:t>. Artículo 119.</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“Artículo 119. Tarifas</w:t>
      </w:r>
    </w:p>
    <w:p w:rsidR="00DD4070" w:rsidRDefault="009A588B">
      <w:pPr>
        <w:rPr>
          <w:rStyle w:val="Normal1"/>
          <w:rFonts w:ascii="Arial" w:hAnsi="Arial" w:cs="Arial"/>
          <w:sz w:val="20"/>
          <w:lang w:val="es-ES_tradnl"/>
        </w:rPr>
      </w:pPr>
      <w:r w:rsidRPr="00440A36">
        <w:rPr>
          <w:rStyle w:val="Normal1"/>
          <w:rFonts w:ascii="Arial" w:hAnsi="Arial" w:cs="Arial"/>
          <w:sz w:val="20"/>
          <w:lang w:val="es-ES_tradnl"/>
        </w:rPr>
        <w:t>La tasa se exigirá según las siguientes tarifas:</w:t>
      </w:r>
      <w:r w:rsidRPr="00440A36">
        <w:rPr>
          <w:rStyle w:val="Normal1"/>
          <w:rFonts w:ascii="Arial" w:hAnsi="Arial" w:cs="Arial"/>
          <w:sz w:val="20"/>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5529"/>
        <w:gridCol w:w="1269"/>
      </w:tblGrid>
      <w:tr w:rsidR="009A588B" w:rsidRPr="00A37D12" w:rsidTr="00123DA6">
        <w:tc>
          <w:tcPr>
            <w:tcW w:w="1696" w:type="dxa"/>
          </w:tcPr>
          <w:p w:rsidR="009A588B" w:rsidRPr="00A37D12" w:rsidRDefault="009A588B" w:rsidP="00123DA6">
            <w:pPr>
              <w:spacing w:beforeLines="20" w:before="48" w:afterLines="20" w:after="48"/>
              <w:rPr>
                <w:rFonts w:ascii="Arial" w:hAnsi="Arial" w:cs="Arial"/>
                <w:sz w:val="18"/>
                <w:szCs w:val="18"/>
                <w:lang w:val="es-ES_tradnl"/>
              </w:rPr>
            </w:pPr>
          </w:p>
        </w:tc>
        <w:tc>
          <w:tcPr>
            <w:tcW w:w="5529" w:type="dxa"/>
          </w:tcPr>
          <w:p w:rsidR="009A588B" w:rsidRPr="00A37D12" w:rsidRDefault="009A588B" w:rsidP="00123DA6">
            <w:pPr>
              <w:spacing w:beforeLines="20" w:before="48" w:afterLines="20" w:after="48"/>
              <w:rPr>
                <w:rFonts w:ascii="Arial" w:hAnsi="Arial" w:cs="Arial"/>
                <w:sz w:val="18"/>
                <w:szCs w:val="18"/>
                <w:lang w:val="es-ES_tradnl"/>
              </w:rPr>
            </w:pPr>
          </w:p>
        </w:tc>
        <w:tc>
          <w:tcPr>
            <w:tcW w:w="1269" w:type="dxa"/>
            <w:vAlign w:val="cente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Euros</w:t>
            </w:r>
          </w:p>
        </w:tc>
      </w:tr>
      <w:tr w:rsidR="009A588B" w:rsidRPr="00A37D12" w:rsidTr="00123DA6">
        <w:tc>
          <w:tcPr>
            <w:tcW w:w="1696"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TARIFA 1</w:t>
            </w:r>
          </w:p>
        </w:tc>
        <w:tc>
          <w:tcPr>
            <w:tcW w:w="5529" w:type="dxa"/>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Otorgamiento, rehabilitación, visado o modificación de  autorizaciones de transporte público o privado complementario de mercancías  y viajeros y, en su caso, de vehículos adscritos.</w:t>
            </w:r>
          </w:p>
        </w:tc>
        <w:tc>
          <w:tcPr>
            <w:tcW w:w="1269"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27</w:t>
            </w:r>
          </w:p>
        </w:tc>
      </w:tr>
      <w:tr w:rsidR="009A588B" w:rsidRPr="00A37D12" w:rsidTr="00123DA6">
        <w:tc>
          <w:tcPr>
            <w:tcW w:w="1696"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TARIFA 2</w:t>
            </w:r>
          </w:p>
        </w:tc>
        <w:tc>
          <w:tcPr>
            <w:tcW w:w="5529" w:type="dxa"/>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Otorgamiento o renovación de autorizaciones de transporte público regular de viajeros de uso especial.</w:t>
            </w:r>
          </w:p>
        </w:tc>
        <w:tc>
          <w:tcPr>
            <w:tcW w:w="1269"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14</w:t>
            </w:r>
          </w:p>
        </w:tc>
      </w:tr>
      <w:tr w:rsidR="009A588B" w:rsidRPr="00A37D12" w:rsidTr="00123DA6">
        <w:tc>
          <w:tcPr>
            <w:tcW w:w="1696"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TARIFA 3</w:t>
            </w:r>
          </w:p>
        </w:tc>
        <w:tc>
          <w:tcPr>
            <w:tcW w:w="5529" w:type="dxa"/>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Otorgamiento, renovación o modificación de autorizaciones para la realización de actividades auxiliarías del transporte (operador de transporte).</w:t>
            </w:r>
          </w:p>
        </w:tc>
        <w:tc>
          <w:tcPr>
            <w:tcW w:w="1269"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55</w:t>
            </w:r>
          </w:p>
        </w:tc>
      </w:tr>
      <w:tr w:rsidR="009A588B" w:rsidRPr="00A37D12" w:rsidTr="00123DA6">
        <w:tc>
          <w:tcPr>
            <w:tcW w:w="1696" w:type="dxa"/>
            <w:vMerge w:val="restart"/>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TARIFA 4</w:t>
            </w:r>
          </w:p>
        </w:tc>
        <w:tc>
          <w:tcPr>
            <w:tcW w:w="6798" w:type="dxa"/>
            <w:gridSpan w:val="2"/>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Expedición y renovación de tarjetas</w:t>
            </w:r>
          </w:p>
        </w:tc>
      </w:tr>
      <w:tr w:rsidR="009A588B" w:rsidRPr="00A37D12" w:rsidTr="00123DA6">
        <w:tc>
          <w:tcPr>
            <w:tcW w:w="1696" w:type="dxa"/>
            <w:vMerge/>
            <w:vAlign w:val="center"/>
          </w:tcPr>
          <w:p w:rsidR="009A588B" w:rsidRPr="00A37D12" w:rsidRDefault="009A588B" w:rsidP="00123DA6">
            <w:pPr>
              <w:spacing w:beforeLines="20" w:before="48" w:afterLines="20" w:after="48"/>
              <w:jc w:val="center"/>
              <w:rPr>
                <w:rFonts w:ascii="Arial" w:hAnsi="Arial" w:cs="Arial"/>
                <w:sz w:val="18"/>
                <w:szCs w:val="18"/>
                <w:lang w:val="es-ES_tradnl"/>
              </w:rPr>
            </w:pPr>
          </w:p>
        </w:tc>
        <w:tc>
          <w:tcPr>
            <w:tcW w:w="5529" w:type="dxa"/>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 xml:space="preserve">1. Expedición y renovación de la tarjeta de </w:t>
            </w:r>
            <w:proofErr w:type="spellStart"/>
            <w:r w:rsidRPr="00A37D12">
              <w:rPr>
                <w:rFonts w:ascii="Arial" w:hAnsi="Arial" w:cs="Arial"/>
                <w:sz w:val="18"/>
                <w:szCs w:val="18"/>
                <w:lang w:val="es-ES_tradnl"/>
              </w:rPr>
              <w:t>tacógrafo</w:t>
            </w:r>
            <w:proofErr w:type="spellEnd"/>
            <w:r w:rsidRPr="00A37D12">
              <w:rPr>
                <w:rFonts w:ascii="Arial" w:hAnsi="Arial" w:cs="Arial"/>
                <w:sz w:val="18"/>
                <w:szCs w:val="18"/>
                <w:lang w:val="es-ES_tradnl"/>
              </w:rPr>
              <w:t xml:space="preserve"> digital.</w:t>
            </w:r>
          </w:p>
        </w:tc>
        <w:tc>
          <w:tcPr>
            <w:tcW w:w="1269"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43</w:t>
            </w:r>
          </w:p>
        </w:tc>
      </w:tr>
      <w:tr w:rsidR="009A588B" w:rsidRPr="00A37D12" w:rsidTr="00123DA6">
        <w:tc>
          <w:tcPr>
            <w:tcW w:w="1696" w:type="dxa"/>
            <w:vMerge/>
            <w:vAlign w:val="center"/>
          </w:tcPr>
          <w:p w:rsidR="009A588B" w:rsidRPr="00A37D12" w:rsidRDefault="009A588B" w:rsidP="00123DA6">
            <w:pPr>
              <w:spacing w:beforeLines="20" w:before="48" w:afterLines="20" w:after="48"/>
              <w:jc w:val="center"/>
              <w:rPr>
                <w:rFonts w:ascii="Arial" w:hAnsi="Arial" w:cs="Arial"/>
                <w:sz w:val="18"/>
                <w:szCs w:val="18"/>
                <w:lang w:val="es-ES_tradnl"/>
              </w:rPr>
            </w:pPr>
          </w:p>
        </w:tc>
        <w:tc>
          <w:tcPr>
            <w:tcW w:w="5529" w:type="dxa"/>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2. Expedición y renovación de la tarjeta de aptitud de conductor.</w:t>
            </w:r>
          </w:p>
        </w:tc>
        <w:tc>
          <w:tcPr>
            <w:tcW w:w="1269"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26</w:t>
            </w:r>
          </w:p>
        </w:tc>
      </w:tr>
      <w:tr w:rsidR="009A588B" w:rsidRPr="00A37D12" w:rsidTr="00123DA6">
        <w:tc>
          <w:tcPr>
            <w:tcW w:w="1696" w:type="dxa"/>
            <w:vMerge/>
            <w:vAlign w:val="center"/>
          </w:tcPr>
          <w:p w:rsidR="009A588B" w:rsidRPr="00A37D12" w:rsidRDefault="009A588B" w:rsidP="00123DA6">
            <w:pPr>
              <w:spacing w:beforeLines="20" w:before="48" w:afterLines="20" w:after="48"/>
              <w:jc w:val="center"/>
              <w:rPr>
                <w:rFonts w:ascii="Arial" w:hAnsi="Arial" w:cs="Arial"/>
                <w:sz w:val="18"/>
                <w:szCs w:val="18"/>
                <w:lang w:val="es-ES_tradnl"/>
              </w:rPr>
            </w:pPr>
          </w:p>
        </w:tc>
        <w:tc>
          <w:tcPr>
            <w:tcW w:w="5529" w:type="dxa"/>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3. Cambios en los datos personales de la tarjeta de aptitud de conductor.</w:t>
            </w:r>
          </w:p>
        </w:tc>
        <w:tc>
          <w:tcPr>
            <w:tcW w:w="1269"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5</w:t>
            </w:r>
          </w:p>
        </w:tc>
      </w:tr>
      <w:tr w:rsidR="009A588B" w:rsidRPr="00A37D12" w:rsidTr="00123DA6">
        <w:tc>
          <w:tcPr>
            <w:tcW w:w="1696" w:type="dxa"/>
            <w:vMerge w:val="restart"/>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TARIFA 5</w:t>
            </w:r>
          </w:p>
        </w:tc>
        <w:tc>
          <w:tcPr>
            <w:tcW w:w="6798" w:type="dxa"/>
            <w:gridSpan w:val="2"/>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Certificados y diligenciado de libros</w:t>
            </w:r>
          </w:p>
        </w:tc>
      </w:tr>
      <w:tr w:rsidR="009A588B" w:rsidRPr="00A37D12" w:rsidTr="00123DA6">
        <w:tc>
          <w:tcPr>
            <w:tcW w:w="1696" w:type="dxa"/>
            <w:vMerge/>
            <w:vAlign w:val="center"/>
          </w:tcPr>
          <w:p w:rsidR="009A588B" w:rsidRPr="00A37D12" w:rsidRDefault="009A588B" w:rsidP="00123DA6">
            <w:pPr>
              <w:spacing w:beforeLines="20" w:before="48" w:afterLines="20" w:after="48"/>
              <w:jc w:val="center"/>
              <w:rPr>
                <w:rFonts w:ascii="Arial" w:hAnsi="Arial" w:cs="Arial"/>
                <w:sz w:val="18"/>
                <w:szCs w:val="18"/>
                <w:lang w:val="es-ES_tradnl"/>
              </w:rPr>
            </w:pPr>
          </w:p>
        </w:tc>
        <w:tc>
          <w:tcPr>
            <w:tcW w:w="5529" w:type="dxa"/>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1. Por legalización, diligenciado o sellado de libros o documentos obligatorios.</w:t>
            </w:r>
          </w:p>
        </w:tc>
        <w:tc>
          <w:tcPr>
            <w:tcW w:w="1269"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11</w:t>
            </w:r>
          </w:p>
        </w:tc>
      </w:tr>
      <w:tr w:rsidR="009A588B" w:rsidRPr="00A37D12" w:rsidTr="00123DA6">
        <w:tc>
          <w:tcPr>
            <w:tcW w:w="1696" w:type="dxa"/>
            <w:vMerge/>
            <w:vAlign w:val="center"/>
          </w:tcPr>
          <w:p w:rsidR="009A588B" w:rsidRPr="00A37D12" w:rsidRDefault="009A588B" w:rsidP="00123DA6">
            <w:pPr>
              <w:spacing w:beforeLines="20" w:before="48" w:afterLines="20" w:after="48"/>
              <w:jc w:val="center"/>
              <w:rPr>
                <w:rFonts w:ascii="Arial" w:hAnsi="Arial" w:cs="Arial"/>
                <w:sz w:val="18"/>
                <w:szCs w:val="18"/>
                <w:lang w:val="es-ES_tradnl"/>
              </w:rPr>
            </w:pPr>
          </w:p>
        </w:tc>
        <w:tc>
          <w:tcPr>
            <w:tcW w:w="5529" w:type="dxa"/>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2. Expedición de certificados referidos a empresas y autorizaciones de transportes.</w:t>
            </w:r>
          </w:p>
        </w:tc>
        <w:tc>
          <w:tcPr>
            <w:tcW w:w="1269"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9</w:t>
            </w:r>
          </w:p>
        </w:tc>
      </w:tr>
      <w:tr w:rsidR="009A588B" w:rsidRPr="00A37D12" w:rsidTr="00123DA6">
        <w:tc>
          <w:tcPr>
            <w:tcW w:w="1696" w:type="dxa"/>
            <w:vMerge/>
            <w:vAlign w:val="center"/>
          </w:tcPr>
          <w:p w:rsidR="009A588B" w:rsidRPr="00A37D12" w:rsidRDefault="009A588B" w:rsidP="00123DA6">
            <w:pPr>
              <w:spacing w:beforeLines="20" w:before="48" w:afterLines="20" w:after="48"/>
              <w:jc w:val="center"/>
              <w:rPr>
                <w:rFonts w:ascii="Arial" w:hAnsi="Arial" w:cs="Arial"/>
                <w:sz w:val="18"/>
                <w:szCs w:val="18"/>
                <w:lang w:val="es-ES_tradnl"/>
              </w:rPr>
            </w:pPr>
          </w:p>
        </w:tc>
        <w:tc>
          <w:tcPr>
            <w:tcW w:w="5529" w:type="dxa"/>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3. Expedición de certificado de conductor de terceros países.</w:t>
            </w:r>
          </w:p>
          <w:p w:rsidR="009A588B" w:rsidRPr="00A37D12" w:rsidRDefault="009A588B" w:rsidP="00123DA6">
            <w:pPr>
              <w:spacing w:beforeLines="20" w:before="48" w:afterLines="20" w:after="48"/>
              <w:rPr>
                <w:rFonts w:ascii="Arial" w:hAnsi="Arial" w:cs="Arial"/>
                <w:sz w:val="18"/>
                <w:szCs w:val="18"/>
                <w:lang w:val="es-ES_tradnl"/>
              </w:rPr>
            </w:pPr>
          </w:p>
        </w:tc>
        <w:tc>
          <w:tcPr>
            <w:tcW w:w="1269"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28</w:t>
            </w:r>
          </w:p>
        </w:tc>
      </w:tr>
      <w:tr w:rsidR="009A588B" w:rsidRPr="00A37D12" w:rsidTr="00123DA6">
        <w:tc>
          <w:tcPr>
            <w:tcW w:w="1696" w:type="dxa"/>
            <w:vMerge w:val="restart"/>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TARIFA 6</w:t>
            </w:r>
          </w:p>
        </w:tc>
        <w:tc>
          <w:tcPr>
            <w:tcW w:w="6798" w:type="dxa"/>
            <w:gridSpan w:val="2"/>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Tasas de examen y expedición de títulos</w:t>
            </w:r>
          </w:p>
        </w:tc>
      </w:tr>
      <w:tr w:rsidR="009A588B" w:rsidRPr="00A37D12" w:rsidTr="00123DA6">
        <w:tc>
          <w:tcPr>
            <w:tcW w:w="1696" w:type="dxa"/>
            <w:vMerge/>
            <w:vAlign w:val="center"/>
          </w:tcPr>
          <w:p w:rsidR="009A588B" w:rsidRPr="00A37D12" w:rsidRDefault="009A588B" w:rsidP="00123DA6">
            <w:pPr>
              <w:spacing w:beforeLines="20" w:before="48" w:afterLines="20" w:after="48"/>
              <w:jc w:val="center"/>
              <w:rPr>
                <w:rFonts w:ascii="Arial" w:hAnsi="Arial" w:cs="Arial"/>
                <w:sz w:val="18"/>
                <w:szCs w:val="18"/>
                <w:lang w:val="es-ES_tradnl"/>
              </w:rPr>
            </w:pPr>
          </w:p>
        </w:tc>
        <w:tc>
          <w:tcPr>
            <w:tcW w:w="5529" w:type="dxa"/>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1. Por derechos de presentación a examen para la obtención del título de capacitación profesional de transportista, para la obtención o renovación del título de consejero de seguridad o para la obtención del certificado de aptitud profesional del conductor</w:t>
            </w:r>
          </w:p>
        </w:tc>
        <w:tc>
          <w:tcPr>
            <w:tcW w:w="1269"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22</w:t>
            </w:r>
          </w:p>
        </w:tc>
      </w:tr>
      <w:tr w:rsidR="009A588B" w:rsidRPr="00A37D12" w:rsidTr="00123DA6">
        <w:tc>
          <w:tcPr>
            <w:tcW w:w="1696" w:type="dxa"/>
            <w:vMerge/>
            <w:vAlign w:val="center"/>
          </w:tcPr>
          <w:p w:rsidR="009A588B" w:rsidRPr="00A37D12" w:rsidRDefault="009A588B" w:rsidP="00123DA6">
            <w:pPr>
              <w:spacing w:beforeLines="20" w:before="48" w:afterLines="20" w:after="48"/>
              <w:jc w:val="center"/>
              <w:rPr>
                <w:rFonts w:ascii="Arial" w:hAnsi="Arial" w:cs="Arial"/>
                <w:sz w:val="18"/>
                <w:szCs w:val="18"/>
                <w:lang w:val="es-ES_tradnl"/>
              </w:rPr>
            </w:pPr>
          </w:p>
        </w:tc>
        <w:tc>
          <w:tcPr>
            <w:tcW w:w="5529" w:type="dxa"/>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2. Por expedición del título de competencia profesional de transportista y expedición o renovación del título de consejero de seguridad</w:t>
            </w:r>
          </w:p>
        </w:tc>
        <w:tc>
          <w:tcPr>
            <w:tcW w:w="1269"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27</w:t>
            </w:r>
          </w:p>
        </w:tc>
      </w:tr>
      <w:tr w:rsidR="009A588B" w:rsidRPr="00A37D12" w:rsidTr="00123DA6">
        <w:tc>
          <w:tcPr>
            <w:tcW w:w="1696" w:type="dxa"/>
            <w:vMerge/>
            <w:vAlign w:val="center"/>
          </w:tcPr>
          <w:p w:rsidR="009A588B" w:rsidRPr="00A37D12" w:rsidRDefault="009A588B" w:rsidP="00123DA6">
            <w:pPr>
              <w:spacing w:beforeLines="20" w:before="48" w:afterLines="20" w:after="48"/>
              <w:jc w:val="center"/>
              <w:rPr>
                <w:rFonts w:ascii="Arial" w:hAnsi="Arial" w:cs="Arial"/>
                <w:sz w:val="18"/>
                <w:szCs w:val="18"/>
                <w:lang w:val="es-ES_tradnl"/>
              </w:rPr>
            </w:pPr>
          </w:p>
        </w:tc>
        <w:tc>
          <w:tcPr>
            <w:tcW w:w="5529" w:type="dxa"/>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3. Cambios en los datos personales del título de competencia profesional o de consejero de seguridad</w:t>
            </w:r>
          </w:p>
        </w:tc>
        <w:tc>
          <w:tcPr>
            <w:tcW w:w="1269"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5</w:t>
            </w:r>
          </w:p>
        </w:tc>
      </w:tr>
      <w:tr w:rsidR="009A588B" w:rsidRPr="00A37D12" w:rsidTr="00123DA6">
        <w:tc>
          <w:tcPr>
            <w:tcW w:w="1696" w:type="dxa"/>
            <w:vMerge w:val="restart"/>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TARIFA 7</w:t>
            </w:r>
          </w:p>
        </w:tc>
        <w:tc>
          <w:tcPr>
            <w:tcW w:w="6798" w:type="dxa"/>
            <w:gridSpan w:val="2"/>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Tasas cualificación inicial y formación continua de conductores</w:t>
            </w:r>
          </w:p>
        </w:tc>
      </w:tr>
      <w:tr w:rsidR="009A588B" w:rsidRPr="00A37D12" w:rsidTr="00123DA6">
        <w:tc>
          <w:tcPr>
            <w:tcW w:w="1696" w:type="dxa"/>
            <w:vMerge/>
            <w:vAlign w:val="center"/>
          </w:tcPr>
          <w:p w:rsidR="009A588B" w:rsidRPr="00A37D12" w:rsidRDefault="009A588B" w:rsidP="00123DA6">
            <w:pPr>
              <w:spacing w:beforeLines="20" w:before="48" w:afterLines="20" w:after="48"/>
              <w:jc w:val="center"/>
              <w:rPr>
                <w:rFonts w:ascii="Arial" w:hAnsi="Arial" w:cs="Arial"/>
                <w:sz w:val="18"/>
                <w:szCs w:val="18"/>
                <w:lang w:val="es-ES_tradnl"/>
              </w:rPr>
            </w:pPr>
          </w:p>
        </w:tc>
        <w:tc>
          <w:tcPr>
            <w:tcW w:w="5529" w:type="dxa"/>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1. Autorización de centros.</w:t>
            </w:r>
          </w:p>
        </w:tc>
        <w:tc>
          <w:tcPr>
            <w:tcW w:w="1269"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340</w:t>
            </w:r>
          </w:p>
        </w:tc>
      </w:tr>
      <w:tr w:rsidR="009A588B" w:rsidRPr="00A37D12" w:rsidTr="00123DA6">
        <w:tc>
          <w:tcPr>
            <w:tcW w:w="1696" w:type="dxa"/>
            <w:vMerge/>
            <w:vAlign w:val="center"/>
          </w:tcPr>
          <w:p w:rsidR="009A588B" w:rsidRPr="00A37D12" w:rsidRDefault="009A588B" w:rsidP="00123DA6">
            <w:pPr>
              <w:spacing w:beforeLines="20" w:before="48" w:afterLines="20" w:after="48"/>
              <w:jc w:val="center"/>
              <w:rPr>
                <w:rFonts w:ascii="Arial" w:hAnsi="Arial" w:cs="Arial"/>
                <w:sz w:val="18"/>
                <w:szCs w:val="18"/>
                <w:lang w:val="es-ES_tradnl"/>
              </w:rPr>
            </w:pPr>
          </w:p>
        </w:tc>
        <w:tc>
          <w:tcPr>
            <w:tcW w:w="5529" w:type="dxa"/>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2. Cambio de titularidad de centros.</w:t>
            </w:r>
          </w:p>
        </w:tc>
        <w:tc>
          <w:tcPr>
            <w:tcW w:w="1269"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178</w:t>
            </w:r>
          </w:p>
        </w:tc>
      </w:tr>
      <w:tr w:rsidR="009A588B" w:rsidRPr="00A37D12" w:rsidTr="00123DA6">
        <w:tc>
          <w:tcPr>
            <w:tcW w:w="1696" w:type="dxa"/>
            <w:vMerge/>
            <w:vAlign w:val="center"/>
          </w:tcPr>
          <w:p w:rsidR="009A588B" w:rsidRPr="00A37D12" w:rsidRDefault="009A588B" w:rsidP="00123DA6">
            <w:pPr>
              <w:spacing w:beforeLines="20" w:before="48" w:afterLines="20" w:after="48"/>
              <w:jc w:val="center"/>
              <w:rPr>
                <w:rFonts w:ascii="Arial" w:hAnsi="Arial" w:cs="Arial"/>
                <w:sz w:val="18"/>
                <w:szCs w:val="18"/>
                <w:lang w:val="es-ES_tradnl"/>
              </w:rPr>
            </w:pPr>
          </w:p>
        </w:tc>
        <w:tc>
          <w:tcPr>
            <w:tcW w:w="5529" w:type="dxa"/>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3. Homologación de cursos.</w:t>
            </w:r>
          </w:p>
        </w:tc>
        <w:tc>
          <w:tcPr>
            <w:tcW w:w="1269"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125</w:t>
            </w:r>
          </w:p>
        </w:tc>
      </w:tr>
      <w:tr w:rsidR="009A588B" w:rsidRPr="00A37D12" w:rsidTr="00123DA6">
        <w:tc>
          <w:tcPr>
            <w:tcW w:w="1696" w:type="dxa"/>
            <w:vMerge w:val="restart"/>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TARIFA 8</w:t>
            </w:r>
          </w:p>
        </w:tc>
        <w:tc>
          <w:tcPr>
            <w:tcW w:w="6798" w:type="dxa"/>
            <w:gridSpan w:val="2"/>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Por emisión de informes escritos</w:t>
            </w:r>
          </w:p>
        </w:tc>
      </w:tr>
      <w:tr w:rsidR="009A588B" w:rsidRPr="00A37D12" w:rsidTr="00123DA6">
        <w:tc>
          <w:tcPr>
            <w:tcW w:w="1696" w:type="dxa"/>
            <w:vMerge/>
          </w:tcPr>
          <w:p w:rsidR="009A588B" w:rsidRPr="00A37D12" w:rsidRDefault="009A588B" w:rsidP="00123DA6">
            <w:pPr>
              <w:spacing w:beforeLines="20" w:before="48" w:afterLines="20" w:after="48"/>
              <w:rPr>
                <w:rFonts w:ascii="Arial" w:hAnsi="Arial" w:cs="Arial"/>
                <w:sz w:val="18"/>
                <w:szCs w:val="18"/>
                <w:lang w:val="es-ES_tradnl"/>
              </w:rPr>
            </w:pPr>
          </w:p>
        </w:tc>
        <w:tc>
          <w:tcPr>
            <w:tcW w:w="5529" w:type="dxa"/>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1. En relación con datos referidos a persona, autorización, vehículo o empresa específica que figuren en el Registro de empresas y Actividades de Transportes o en otros Registros de los Servicios de Transportes.</w:t>
            </w:r>
          </w:p>
        </w:tc>
        <w:tc>
          <w:tcPr>
            <w:tcW w:w="1269"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r w:rsidRPr="00A37D12">
              <w:rPr>
                <w:rFonts w:ascii="Arial" w:hAnsi="Arial" w:cs="Arial"/>
                <w:sz w:val="18"/>
                <w:szCs w:val="18"/>
                <w:lang w:val="es-ES_tradnl"/>
              </w:rPr>
              <w:t>26</w:t>
            </w:r>
          </w:p>
        </w:tc>
      </w:tr>
      <w:tr w:rsidR="009A588B" w:rsidRPr="00A37D12" w:rsidTr="00123DA6">
        <w:tc>
          <w:tcPr>
            <w:tcW w:w="1696" w:type="dxa"/>
            <w:vMerge/>
          </w:tcPr>
          <w:p w:rsidR="009A588B" w:rsidRPr="00A37D12" w:rsidRDefault="009A588B" w:rsidP="00123DA6">
            <w:pPr>
              <w:spacing w:beforeLines="20" w:before="48" w:afterLines="20" w:after="48"/>
              <w:rPr>
                <w:rFonts w:ascii="Arial" w:hAnsi="Arial" w:cs="Arial"/>
                <w:sz w:val="18"/>
                <w:szCs w:val="18"/>
                <w:lang w:val="es-ES_tradnl"/>
              </w:rPr>
            </w:pPr>
          </w:p>
        </w:tc>
        <w:tc>
          <w:tcPr>
            <w:tcW w:w="5529" w:type="dxa"/>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2. Por actuaciones del concepto anterior, en relación con datos de carácter general o global.</w:t>
            </w:r>
          </w:p>
        </w:tc>
        <w:tc>
          <w:tcPr>
            <w:tcW w:w="1269" w:type="dxa"/>
            <w:vAlign w:val="center"/>
          </w:tcPr>
          <w:p w:rsidR="009A588B" w:rsidRPr="00A37D12" w:rsidRDefault="009A588B" w:rsidP="00123DA6">
            <w:pPr>
              <w:spacing w:beforeLines="20" w:before="48" w:afterLines="20" w:after="48"/>
              <w:jc w:val="center"/>
              <w:rPr>
                <w:rFonts w:ascii="Arial" w:hAnsi="Arial" w:cs="Arial"/>
                <w:sz w:val="18"/>
                <w:szCs w:val="18"/>
                <w:lang w:val="es-ES_tradnl"/>
              </w:rPr>
            </w:pPr>
            <w:smartTag w:uri="urn:schemas-microsoft-com:office:smarttags" w:element="metricconverter">
              <w:smartTagPr>
                <w:attr w:name="ProductID" w:val="211”"/>
              </w:smartTagPr>
              <w:r w:rsidRPr="00A37D12">
                <w:rPr>
                  <w:rFonts w:ascii="Arial" w:hAnsi="Arial" w:cs="Arial"/>
                  <w:sz w:val="18"/>
                  <w:szCs w:val="18"/>
                  <w:lang w:val="es-ES_tradnl"/>
                </w:rPr>
                <w:t>211”</w:t>
              </w:r>
            </w:smartTag>
          </w:p>
        </w:tc>
      </w:tr>
    </w:tbl>
    <w:p w:rsidR="009A588B" w:rsidRPr="00440A36" w:rsidRDefault="009A588B">
      <w:pPr>
        <w:rPr>
          <w:rFonts w:ascii="Arial" w:hAnsi="Arial" w:cs="Arial"/>
          <w:lang w:val="es-ES_tradnl"/>
        </w:rPr>
      </w:pP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Cuatro</w:t>
      </w:r>
      <w:r w:rsidRPr="00440A36">
        <w:rPr>
          <w:rStyle w:val="Normal1"/>
          <w:rFonts w:ascii="Arial" w:hAnsi="Arial" w:cs="Arial"/>
          <w:sz w:val="20"/>
          <w:lang w:val="es-ES_tradnl"/>
        </w:rPr>
        <w:t>. Artículo 146, supresión tarifa 2.2 y modificación tarifas 5 y 9.10.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5"/>
        <w:gridCol w:w="6379"/>
        <w:gridCol w:w="986"/>
      </w:tblGrid>
      <w:tr w:rsidR="009A588B" w:rsidRPr="00A37D12" w:rsidTr="00123DA6">
        <w:tc>
          <w:tcPr>
            <w:tcW w:w="1225" w:type="dxa"/>
          </w:tcPr>
          <w:p w:rsidR="009A588B" w:rsidRPr="00A37D12" w:rsidRDefault="009A588B" w:rsidP="00123DA6">
            <w:pPr>
              <w:spacing w:before="20" w:after="20"/>
              <w:jc w:val="center"/>
              <w:rPr>
                <w:rFonts w:ascii="Arial" w:hAnsi="Arial" w:cs="Arial"/>
                <w:sz w:val="18"/>
                <w:szCs w:val="18"/>
                <w:lang w:val="es-ES_tradnl"/>
              </w:rPr>
            </w:pPr>
          </w:p>
        </w:tc>
        <w:tc>
          <w:tcPr>
            <w:tcW w:w="6379" w:type="dxa"/>
          </w:tcPr>
          <w:p w:rsidR="009A588B" w:rsidRPr="00A37D12" w:rsidRDefault="009A588B" w:rsidP="00123DA6">
            <w:pPr>
              <w:spacing w:before="20" w:after="20"/>
              <w:rPr>
                <w:rFonts w:ascii="Arial" w:hAnsi="Arial" w:cs="Arial"/>
                <w:sz w:val="18"/>
                <w:szCs w:val="18"/>
                <w:lang w:val="es-ES_tradnl"/>
              </w:rPr>
            </w:pPr>
          </w:p>
        </w:tc>
        <w:tc>
          <w:tcPr>
            <w:tcW w:w="986" w:type="dxa"/>
          </w:tcPr>
          <w:p w:rsidR="009A588B" w:rsidRPr="00A37D12" w:rsidRDefault="009A588B" w:rsidP="00123DA6">
            <w:pPr>
              <w:spacing w:before="20" w:after="20"/>
              <w:rPr>
                <w:rFonts w:ascii="Arial" w:hAnsi="Arial" w:cs="Arial"/>
                <w:sz w:val="18"/>
                <w:szCs w:val="18"/>
                <w:lang w:val="es-ES_tradnl"/>
              </w:rPr>
            </w:pPr>
            <w:r w:rsidRPr="00A37D12">
              <w:rPr>
                <w:rFonts w:ascii="Arial" w:hAnsi="Arial" w:cs="Arial"/>
                <w:sz w:val="18"/>
                <w:szCs w:val="18"/>
                <w:lang w:val="es-ES_tradnl"/>
              </w:rPr>
              <w:t xml:space="preserve">Euros </w:t>
            </w:r>
          </w:p>
        </w:tc>
      </w:tr>
      <w:tr w:rsidR="009A588B" w:rsidRPr="00A37D12" w:rsidTr="00123DA6">
        <w:tc>
          <w:tcPr>
            <w:tcW w:w="1225" w:type="dxa"/>
            <w:vMerge w:val="restart"/>
            <w:vAlign w:val="center"/>
          </w:tcPr>
          <w:p w:rsidR="009A588B" w:rsidRPr="00A37D12" w:rsidRDefault="009A588B" w:rsidP="00123DA6">
            <w:pPr>
              <w:spacing w:before="20" w:after="20"/>
              <w:jc w:val="center"/>
              <w:rPr>
                <w:rFonts w:ascii="Arial" w:hAnsi="Arial" w:cs="Arial"/>
                <w:sz w:val="18"/>
                <w:szCs w:val="18"/>
                <w:lang w:val="es-ES_tradnl"/>
              </w:rPr>
            </w:pPr>
            <w:r w:rsidRPr="00A37D12">
              <w:rPr>
                <w:rFonts w:ascii="Arial" w:hAnsi="Arial" w:cs="Arial"/>
                <w:sz w:val="18"/>
                <w:szCs w:val="18"/>
                <w:lang w:val="es-ES_tradnl"/>
              </w:rPr>
              <w:t xml:space="preserve">“TARIFA </w:t>
            </w:r>
            <w:r w:rsidRPr="00A37D12">
              <w:rPr>
                <w:rFonts w:ascii="Arial" w:hAnsi="Arial" w:cs="Arial"/>
                <w:sz w:val="18"/>
                <w:szCs w:val="18"/>
                <w:lang w:val="es-ES_tradnl"/>
              </w:rPr>
              <w:lastRenderedPageBreak/>
              <w:t>5</w:t>
            </w:r>
          </w:p>
        </w:tc>
        <w:tc>
          <w:tcPr>
            <w:tcW w:w="6379" w:type="dxa"/>
          </w:tcPr>
          <w:p w:rsidR="009A588B" w:rsidRPr="00A37D12" w:rsidRDefault="009A588B" w:rsidP="00123DA6">
            <w:pPr>
              <w:spacing w:before="20" w:after="20"/>
              <w:rPr>
                <w:rFonts w:ascii="Arial" w:hAnsi="Arial" w:cs="Arial"/>
                <w:sz w:val="18"/>
                <w:szCs w:val="18"/>
                <w:lang w:val="es-ES_tradnl"/>
              </w:rPr>
            </w:pPr>
            <w:r w:rsidRPr="00A37D12">
              <w:rPr>
                <w:rFonts w:ascii="Arial" w:hAnsi="Arial" w:cs="Arial"/>
                <w:sz w:val="18"/>
                <w:szCs w:val="18"/>
                <w:lang w:val="es-ES_tradnl"/>
              </w:rPr>
              <w:lastRenderedPageBreak/>
              <w:t>Emisión de tarjeta equina, por animal</w:t>
            </w:r>
          </w:p>
        </w:tc>
        <w:tc>
          <w:tcPr>
            <w:tcW w:w="986" w:type="dxa"/>
          </w:tcPr>
          <w:p w:rsidR="009A588B" w:rsidRPr="00A37D12" w:rsidRDefault="009A588B" w:rsidP="00123DA6">
            <w:pPr>
              <w:spacing w:before="20" w:after="20"/>
              <w:rPr>
                <w:rFonts w:ascii="Arial" w:hAnsi="Arial" w:cs="Arial"/>
                <w:sz w:val="18"/>
                <w:szCs w:val="18"/>
                <w:lang w:val="es-ES_tradnl"/>
              </w:rPr>
            </w:pPr>
          </w:p>
        </w:tc>
      </w:tr>
      <w:tr w:rsidR="009A588B" w:rsidRPr="00A37D12" w:rsidTr="00123DA6">
        <w:tc>
          <w:tcPr>
            <w:tcW w:w="1225" w:type="dxa"/>
            <w:vMerge/>
          </w:tcPr>
          <w:p w:rsidR="009A588B" w:rsidRPr="00A37D12" w:rsidRDefault="009A588B" w:rsidP="00123DA6">
            <w:pPr>
              <w:spacing w:before="20" w:after="20"/>
              <w:jc w:val="center"/>
              <w:rPr>
                <w:rFonts w:ascii="Arial" w:hAnsi="Arial" w:cs="Arial"/>
                <w:sz w:val="18"/>
                <w:szCs w:val="18"/>
                <w:lang w:val="es-ES_tradnl"/>
              </w:rPr>
            </w:pPr>
          </w:p>
        </w:tc>
        <w:tc>
          <w:tcPr>
            <w:tcW w:w="6379" w:type="dxa"/>
          </w:tcPr>
          <w:p w:rsidR="009A588B" w:rsidRPr="00A37D12" w:rsidRDefault="009A588B" w:rsidP="00123DA6">
            <w:pPr>
              <w:spacing w:before="20" w:after="20"/>
              <w:rPr>
                <w:rFonts w:ascii="Arial" w:hAnsi="Arial" w:cs="Arial"/>
                <w:sz w:val="18"/>
                <w:szCs w:val="18"/>
                <w:lang w:val="es-ES_tradnl"/>
              </w:rPr>
            </w:pPr>
            <w:r w:rsidRPr="00A37D12">
              <w:rPr>
                <w:rFonts w:ascii="Arial" w:hAnsi="Arial" w:cs="Arial"/>
                <w:sz w:val="18"/>
                <w:szCs w:val="18"/>
                <w:lang w:val="es-ES_tradnl"/>
              </w:rPr>
              <w:t>1. Emisión de tarjeta equina de animales ubicados en Navarra</w:t>
            </w:r>
          </w:p>
        </w:tc>
        <w:tc>
          <w:tcPr>
            <w:tcW w:w="986" w:type="dxa"/>
            <w:vAlign w:val="center"/>
          </w:tcPr>
          <w:p w:rsidR="009A588B" w:rsidRPr="00A37D12" w:rsidRDefault="009A588B" w:rsidP="00123DA6">
            <w:pPr>
              <w:spacing w:before="20" w:after="20"/>
              <w:rPr>
                <w:rFonts w:ascii="Arial" w:hAnsi="Arial" w:cs="Arial"/>
                <w:sz w:val="18"/>
                <w:szCs w:val="18"/>
                <w:lang w:val="es-ES_tradnl"/>
              </w:rPr>
            </w:pPr>
            <w:r w:rsidRPr="00A37D12">
              <w:rPr>
                <w:rFonts w:ascii="Arial" w:hAnsi="Arial" w:cs="Arial"/>
                <w:sz w:val="18"/>
                <w:szCs w:val="18"/>
                <w:lang w:val="es-ES_tradnl"/>
              </w:rPr>
              <w:t>25</w:t>
            </w:r>
          </w:p>
        </w:tc>
      </w:tr>
      <w:tr w:rsidR="009A588B" w:rsidRPr="00A37D12" w:rsidTr="00123DA6">
        <w:tc>
          <w:tcPr>
            <w:tcW w:w="1225" w:type="dxa"/>
            <w:vMerge/>
          </w:tcPr>
          <w:p w:rsidR="009A588B" w:rsidRPr="00A37D12" w:rsidRDefault="009A588B" w:rsidP="00123DA6">
            <w:pPr>
              <w:spacing w:before="20" w:after="20"/>
              <w:rPr>
                <w:rFonts w:ascii="Arial" w:hAnsi="Arial" w:cs="Arial"/>
                <w:sz w:val="18"/>
                <w:szCs w:val="18"/>
                <w:lang w:val="es-ES_tradnl"/>
              </w:rPr>
            </w:pPr>
          </w:p>
        </w:tc>
        <w:tc>
          <w:tcPr>
            <w:tcW w:w="6379" w:type="dxa"/>
          </w:tcPr>
          <w:p w:rsidR="009A588B" w:rsidRPr="00A37D12" w:rsidRDefault="009A588B" w:rsidP="00123DA6">
            <w:pPr>
              <w:spacing w:before="20" w:after="20"/>
              <w:rPr>
                <w:rFonts w:ascii="Arial" w:hAnsi="Arial" w:cs="Arial"/>
                <w:sz w:val="18"/>
                <w:szCs w:val="18"/>
                <w:lang w:val="es-ES_tradnl"/>
              </w:rPr>
            </w:pPr>
            <w:r w:rsidRPr="00A37D12">
              <w:rPr>
                <w:rFonts w:ascii="Arial" w:hAnsi="Arial" w:cs="Arial"/>
                <w:sz w:val="18"/>
                <w:szCs w:val="18"/>
                <w:lang w:val="es-ES_tradnl"/>
              </w:rPr>
              <w:t>2. Emisión de tarjeta equina de animales ubicados fuera de Navarra</w:t>
            </w:r>
          </w:p>
        </w:tc>
        <w:tc>
          <w:tcPr>
            <w:tcW w:w="986" w:type="dxa"/>
            <w:vAlign w:val="center"/>
          </w:tcPr>
          <w:p w:rsidR="009A588B" w:rsidRPr="00A37D12" w:rsidRDefault="009A588B" w:rsidP="00123DA6">
            <w:pPr>
              <w:spacing w:before="20" w:after="20"/>
              <w:rPr>
                <w:rFonts w:ascii="Arial" w:hAnsi="Arial" w:cs="Arial"/>
                <w:sz w:val="18"/>
                <w:szCs w:val="18"/>
                <w:lang w:val="es-ES_tradnl"/>
              </w:rPr>
            </w:pPr>
            <w:smartTag w:uri="urn:schemas-microsoft-com:office:smarttags" w:element="metricconverter">
              <w:smartTagPr>
                <w:attr w:name="ProductID" w:val="50”"/>
              </w:smartTagPr>
              <w:r w:rsidRPr="00A37D12">
                <w:rPr>
                  <w:rFonts w:ascii="Arial" w:hAnsi="Arial" w:cs="Arial"/>
                  <w:sz w:val="18"/>
                  <w:szCs w:val="18"/>
                  <w:lang w:val="es-ES_tradnl"/>
                </w:rPr>
                <w:t>50”</w:t>
              </w:r>
            </w:smartTag>
          </w:p>
        </w:tc>
      </w:tr>
    </w:tbl>
    <w:p w:rsidR="009A588B" w:rsidRPr="00A37D12" w:rsidRDefault="009A588B" w:rsidP="009A588B">
      <w:pPr>
        <w:tabs>
          <w:tab w:val="left" w:pos="709"/>
          <w:tab w:val="center" w:pos="3856"/>
        </w:tabs>
        <w:ind w:firstLine="709"/>
        <w:rPr>
          <w:rFonts w:ascii="Arial" w:hAnsi="Arial" w:cs="Arial"/>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379"/>
        <w:gridCol w:w="992"/>
      </w:tblGrid>
      <w:tr w:rsidR="009A588B" w:rsidRPr="00A37D12" w:rsidTr="00123DA6">
        <w:tc>
          <w:tcPr>
            <w:tcW w:w="1242" w:type="dxa"/>
          </w:tcPr>
          <w:p w:rsidR="009A588B" w:rsidRPr="00A37D12" w:rsidRDefault="009A588B" w:rsidP="00123DA6">
            <w:pPr>
              <w:spacing w:before="20" w:after="20"/>
              <w:jc w:val="center"/>
              <w:rPr>
                <w:rFonts w:ascii="Arial" w:hAnsi="Arial" w:cs="Arial"/>
                <w:sz w:val="18"/>
                <w:szCs w:val="18"/>
                <w:lang w:val="es-ES_tradnl"/>
              </w:rPr>
            </w:pPr>
          </w:p>
        </w:tc>
        <w:tc>
          <w:tcPr>
            <w:tcW w:w="6379" w:type="dxa"/>
          </w:tcPr>
          <w:p w:rsidR="009A588B" w:rsidRPr="00A37D12" w:rsidRDefault="009A588B" w:rsidP="00123DA6">
            <w:pPr>
              <w:spacing w:before="20" w:after="20"/>
              <w:rPr>
                <w:rFonts w:ascii="Arial" w:hAnsi="Arial" w:cs="Arial"/>
                <w:sz w:val="18"/>
                <w:szCs w:val="18"/>
                <w:lang w:val="es-ES_tradnl"/>
              </w:rPr>
            </w:pPr>
            <w:r w:rsidRPr="00A37D12">
              <w:rPr>
                <w:rFonts w:ascii="Arial" w:hAnsi="Arial" w:cs="Arial"/>
                <w:sz w:val="18"/>
                <w:szCs w:val="18"/>
                <w:lang w:val="es-ES_tradnl"/>
              </w:rPr>
              <w:t>“10. Duplicado o sustitutivo de pasaporte equino</w:t>
            </w:r>
          </w:p>
        </w:tc>
        <w:tc>
          <w:tcPr>
            <w:tcW w:w="992" w:type="dxa"/>
          </w:tcPr>
          <w:p w:rsidR="009A588B" w:rsidRPr="00A37D12" w:rsidRDefault="009A588B" w:rsidP="00123DA6">
            <w:pPr>
              <w:spacing w:before="20" w:after="20"/>
              <w:rPr>
                <w:rFonts w:ascii="Arial" w:hAnsi="Arial" w:cs="Arial"/>
                <w:sz w:val="18"/>
                <w:szCs w:val="18"/>
                <w:lang w:val="es-ES_tradnl"/>
              </w:rPr>
            </w:pPr>
            <w:smartTag w:uri="urn:schemas-microsoft-com:office:smarttags" w:element="metricconverter">
              <w:smartTagPr>
                <w:attr w:name="ProductID" w:val="20”"/>
              </w:smartTagPr>
              <w:r w:rsidRPr="00A37D12">
                <w:rPr>
                  <w:rFonts w:ascii="Arial" w:hAnsi="Arial" w:cs="Arial"/>
                  <w:sz w:val="18"/>
                  <w:szCs w:val="18"/>
                  <w:lang w:val="es-ES_tradnl"/>
                </w:rPr>
                <w:t>20”</w:t>
              </w:r>
            </w:smartTag>
          </w:p>
        </w:tc>
      </w:tr>
    </w:tbl>
    <w:p w:rsidR="00DD4070" w:rsidRPr="00440A36" w:rsidRDefault="00DD4070">
      <w:pPr>
        <w:rPr>
          <w:rStyle w:val="Normal1"/>
          <w:rFonts w:ascii="Arial" w:hAnsi="Arial" w:cs="Arial"/>
          <w:sz w:val="20"/>
          <w:lang w:val="es-ES_tradnl"/>
        </w:rPr>
      </w:pPr>
    </w:p>
    <w:p w:rsidR="00DD4070" w:rsidRPr="00440A36" w:rsidRDefault="009A588B">
      <w:pPr>
        <w:rPr>
          <w:rStyle w:val="Normal1"/>
          <w:rFonts w:ascii="Arial" w:hAnsi="Arial" w:cs="Arial"/>
          <w:sz w:val="20"/>
          <w:lang w:val="es-ES_tradnl"/>
        </w:rPr>
      </w:pPr>
      <w:r w:rsidRPr="00440A36">
        <w:rPr>
          <w:rStyle w:val="Normal1"/>
          <w:rFonts w:ascii="Arial" w:hAnsi="Arial" w:cs="Arial"/>
          <w:sz w:val="20"/>
          <w:u w:val="single"/>
          <w:lang w:val="es-ES_tradnl"/>
        </w:rPr>
        <w:t>Cinco</w:t>
      </w:r>
      <w:r w:rsidRPr="00440A36">
        <w:rPr>
          <w:rStyle w:val="Normal1"/>
          <w:rFonts w:ascii="Arial" w:hAnsi="Arial" w:cs="Arial"/>
          <w:sz w:val="20"/>
          <w:lang w:val="es-ES_tradnl"/>
        </w:rPr>
        <w:t>. Título XI capítulo IV, supresión.</w:t>
      </w:r>
    </w:p>
    <w:p w:rsidR="00DD4070" w:rsidRPr="00440A36" w:rsidRDefault="009A588B">
      <w:pPr>
        <w:rPr>
          <w:rStyle w:val="Normal1"/>
          <w:rFonts w:ascii="Arial" w:hAnsi="Arial" w:cs="Arial"/>
          <w:sz w:val="20"/>
          <w:lang w:val="es-ES_tradnl"/>
        </w:rPr>
      </w:pPr>
      <w:r w:rsidRPr="00440A36">
        <w:rPr>
          <w:rStyle w:val="Normal1"/>
          <w:rFonts w:ascii="Arial" w:hAnsi="Arial" w:cs="Arial"/>
          <w:b/>
          <w:sz w:val="20"/>
          <w:lang w:val="es-ES_tradnl"/>
        </w:rPr>
        <w:t>Artículo undécimo.</w:t>
      </w:r>
      <w:r w:rsidRPr="00440A36">
        <w:rPr>
          <w:rStyle w:val="Normal1"/>
          <w:rFonts w:ascii="Arial" w:hAnsi="Arial" w:cs="Arial"/>
          <w:sz w:val="20"/>
          <w:lang w:val="es-ES_tradnl"/>
        </w:rPr>
        <w:t xml:space="preserve"> Ley Foral de Haciendas Locales de Navarra.</w:t>
      </w:r>
    </w:p>
    <w:p w:rsidR="009A588B" w:rsidRDefault="009A588B">
      <w:pPr>
        <w:rPr>
          <w:rStyle w:val="Normal1"/>
          <w:rFonts w:ascii="Arial" w:hAnsi="Arial" w:cs="Arial"/>
          <w:spacing w:val="-3"/>
          <w:sz w:val="20"/>
          <w:lang w:val="es-ES_tradnl"/>
        </w:rPr>
      </w:pPr>
      <w:r w:rsidRPr="00440A36">
        <w:rPr>
          <w:rStyle w:val="Normal1"/>
          <w:rFonts w:ascii="Arial" w:hAnsi="Arial" w:cs="Arial"/>
          <w:spacing w:val="-3"/>
          <w:sz w:val="20"/>
          <w:lang w:val="es-ES_tradnl"/>
        </w:rPr>
        <w:t>Con efectos a partir de 1 de enero de 2020, los coeficientes máximos establecidos en el artículo 175.2 de la Ley Foral 2/1995, de 10 de marzo, de Haciendas Lo</w:t>
      </w:r>
      <w:r w:rsidRPr="00440A36">
        <w:rPr>
          <w:rStyle w:val="Normal1"/>
          <w:rFonts w:ascii="Arial" w:hAnsi="Arial" w:cs="Arial"/>
          <w:spacing w:val="-3"/>
          <w:sz w:val="20"/>
          <w:lang w:val="es-ES_tradnl"/>
        </w:rPr>
        <w:t xml:space="preserve">cales de Navarra, serán los siguientes: </w:t>
      </w:r>
    </w:p>
    <w:tbl>
      <w:tblPr>
        <w:tblW w:w="0" w:type="auto"/>
        <w:tblCellMar>
          <w:left w:w="0" w:type="dxa"/>
          <w:right w:w="0" w:type="dxa"/>
        </w:tblCellMar>
        <w:tblLook w:val="00A0" w:firstRow="1" w:lastRow="0" w:firstColumn="1" w:lastColumn="0" w:noHBand="0" w:noVBand="0"/>
      </w:tblPr>
      <w:tblGrid>
        <w:gridCol w:w="1945"/>
        <w:gridCol w:w="4259"/>
      </w:tblGrid>
      <w:tr w:rsidR="009A588B" w:rsidRPr="00A37D12" w:rsidTr="00123DA6">
        <w:trPr>
          <w:trHeight w:val="264"/>
        </w:trPr>
        <w:tc>
          <w:tcPr>
            <w:tcW w:w="1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“Coeficiente</w:t>
            </w:r>
          </w:p>
        </w:tc>
        <w:tc>
          <w:tcPr>
            <w:tcW w:w="4259"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Periodo de generación</w:t>
            </w:r>
          </w:p>
        </w:tc>
      </w:tr>
      <w:tr w:rsidR="009A588B" w:rsidRPr="00A37D12" w:rsidTr="00123DA6">
        <w:trPr>
          <w:trHeight w:val="264"/>
        </w:trPr>
        <w:tc>
          <w:tcPr>
            <w:tcW w:w="1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0,60</w:t>
            </w:r>
          </w:p>
        </w:tc>
        <w:tc>
          <w:tcPr>
            <w:tcW w:w="4259"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Igual o superior a 20 años</w:t>
            </w:r>
          </w:p>
        </w:tc>
      </w:tr>
      <w:tr w:rsidR="009A588B" w:rsidRPr="00A37D12" w:rsidTr="00123DA6">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0,47</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19 años</w:t>
            </w:r>
          </w:p>
        </w:tc>
      </w:tr>
      <w:tr w:rsidR="009A588B" w:rsidRPr="00A37D12" w:rsidTr="00123DA6">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0,49</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18 años</w:t>
            </w:r>
          </w:p>
        </w:tc>
      </w:tr>
      <w:tr w:rsidR="009A588B" w:rsidRPr="00A37D12" w:rsidTr="00123DA6">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0,09</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17 años</w:t>
            </w:r>
          </w:p>
        </w:tc>
      </w:tr>
      <w:tr w:rsidR="009A588B" w:rsidRPr="00A37D12" w:rsidTr="00123DA6">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0,09</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16 años</w:t>
            </w:r>
          </w:p>
        </w:tc>
      </w:tr>
      <w:tr w:rsidR="009A588B" w:rsidRPr="00A37D12" w:rsidTr="00123DA6">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15 años</w:t>
            </w:r>
          </w:p>
        </w:tc>
      </w:tr>
      <w:tr w:rsidR="009A588B" w:rsidRPr="00A37D12" w:rsidTr="00123DA6">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14 años</w:t>
            </w:r>
          </w:p>
        </w:tc>
      </w:tr>
      <w:tr w:rsidR="009A588B" w:rsidRPr="00A37D12" w:rsidTr="00123DA6">
        <w:trPr>
          <w:trHeight w:val="264"/>
        </w:trPr>
        <w:tc>
          <w:tcPr>
            <w:tcW w:w="194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0,06</w:t>
            </w:r>
          </w:p>
        </w:tc>
        <w:tc>
          <w:tcPr>
            <w:tcW w:w="4259" w:type="dxa"/>
            <w:tcBorders>
              <w:top w:val="nil"/>
              <w:left w:val="nil"/>
              <w:bottom w:val="single" w:sz="4"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13 años</w:t>
            </w:r>
          </w:p>
        </w:tc>
      </w:tr>
      <w:tr w:rsidR="009A588B" w:rsidRPr="00A37D12" w:rsidTr="00123DA6">
        <w:trPr>
          <w:trHeight w:val="264"/>
        </w:trPr>
        <w:tc>
          <w:tcPr>
            <w:tcW w:w="19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0,06</w:t>
            </w:r>
          </w:p>
        </w:tc>
        <w:tc>
          <w:tcPr>
            <w:tcW w:w="4259"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12 años</w:t>
            </w:r>
          </w:p>
        </w:tc>
      </w:tr>
      <w:tr w:rsidR="009A588B" w:rsidRPr="00A37D12" w:rsidTr="00123DA6">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11 años</w:t>
            </w:r>
          </w:p>
        </w:tc>
      </w:tr>
      <w:tr w:rsidR="009A588B" w:rsidRPr="00A37D12" w:rsidTr="00123DA6">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10 años</w:t>
            </w:r>
          </w:p>
        </w:tc>
      </w:tr>
      <w:tr w:rsidR="009A588B" w:rsidRPr="00A37D12" w:rsidTr="00123DA6">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9 años</w:t>
            </w:r>
          </w:p>
        </w:tc>
      </w:tr>
      <w:tr w:rsidR="009A588B" w:rsidRPr="00A37D12" w:rsidTr="00123DA6">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8 años</w:t>
            </w:r>
          </w:p>
        </w:tc>
      </w:tr>
      <w:tr w:rsidR="009A588B" w:rsidRPr="00A37D12" w:rsidTr="00123DA6">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7 años</w:t>
            </w:r>
          </w:p>
        </w:tc>
      </w:tr>
      <w:tr w:rsidR="009A588B" w:rsidRPr="00A37D12" w:rsidTr="00123DA6">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0,08</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6 años</w:t>
            </w:r>
          </w:p>
        </w:tc>
      </w:tr>
      <w:tr w:rsidR="009A588B" w:rsidRPr="00A37D12" w:rsidTr="00123DA6">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0,26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5 años</w:t>
            </w:r>
          </w:p>
        </w:tc>
      </w:tr>
      <w:tr w:rsidR="009A588B" w:rsidRPr="00A37D12" w:rsidTr="00123DA6">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0,33</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4 años</w:t>
            </w:r>
          </w:p>
        </w:tc>
      </w:tr>
      <w:tr w:rsidR="009A588B" w:rsidRPr="00A37D12" w:rsidTr="00123DA6">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0,24</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3 años</w:t>
            </w:r>
          </w:p>
        </w:tc>
      </w:tr>
      <w:tr w:rsidR="009A588B" w:rsidRPr="00A37D12" w:rsidTr="00123DA6">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0,15</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2 años</w:t>
            </w:r>
          </w:p>
        </w:tc>
      </w:tr>
      <w:tr w:rsidR="009A588B" w:rsidRPr="00A37D12" w:rsidTr="00123DA6">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0,07</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1 años</w:t>
            </w:r>
          </w:p>
        </w:tc>
      </w:tr>
      <w:tr w:rsidR="009A588B" w:rsidRPr="00A37D12" w:rsidTr="00123DA6">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0,07</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9A588B" w:rsidRPr="00A37D12" w:rsidRDefault="009A588B" w:rsidP="00123DA6">
            <w:pPr>
              <w:spacing w:beforeLines="20" w:before="48" w:afterLines="20" w:after="48"/>
              <w:rPr>
                <w:rFonts w:ascii="Arial" w:hAnsi="Arial" w:cs="Arial"/>
                <w:sz w:val="18"/>
                <w:szCs w:val="18"/>
                <w:lang w:val="es-ES_tradnl"/>
              </w:rPr>
            </w:pPr>
            <w:r w:rsidRPr="00A37D12">
              <w:rPr>
                <w:rFonts w:ascii="Arial" w:hAnsi="Arial" w:cs="Arial"/>
                <w:sz w:val="18"/>
                <w:szCs w:val="18"/>
                <w:lang w:val="es-ES_tradnl"/>
              </w:rPr>
              <w:t>Inferior a 1 año”</w:t>
            </w:r>
          </w:p>
        </w:tc>
      </w:tr>
    </w:tbl>
    <w:p w:rsidR="009A588B" w:rsidRDefault="009A588B">
      <w:pPr>
        <w:rPr>
          <w:rStyle w:val="Normal1"/>
          <w:rFonts w:ascii="Arial" w:hAnsi="Arial" w:cs="Arial"/>
          <w:spacing w:val="-3"/>
          <w:sz w:val="20"/>
          <w:lang w:val="es-ES_tradnl"/>
        </w:rPr>
      </w:pPr>
      <w:bookmarkStart w:id="0" w:name="_GoBack"/>
      <w:bookmarkEnd w:id="0"/>
    </w:p>
    <w:p w:rsidR="00DD4070" w:rsidRPr="00440A36" w:rsidRDefault="009A588B">
      <w:pPr>
        <w:rPr>
          <w:rStyle w:val="Normal1"/>
          <w:rFonts w:ascii="Arial" w:hAnsi="Arial" w:cs="Arial"/>
          <w:sz w:val="20"/>
          <w:lang w:val="es-ES_tradnl"/>
        </w:rPr>
      </w:pPr>
      <w:r w:rsidRPr="00440A36">
        <w:rPr>
          <w:rStyle w:val="Normal1"/>
          <w:rFonts w:ascii="Arial" w:hAnsi="Arial" w:cs="Arial"/>
          <w:b/>
          <w:sz w:val="20"/>
          <w:lang w:val="es-ES_tradnl"/>
        </w:rPr>
        <w:t xml:space="preserve">Nuevo artículo. </w:t>
      </w:r>
      <w:r w:rsidRPr="00440A36">
        <w:rPr>
          <w:rStyle w:val="Normal1"/>
          <w:rFonts w:ascii="Arial" w:hAnsi="Arial" w:cs="Arial"/>
          <w:sz w:val="20"/>
          <w:lang w:val="es-ES_tradnl"/>
        </w:rPr>
        <w:t xml:space="preserve">Tributos sobre el juego.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Con efectos a partir del 1 de enero de 2020, el artículo 10.1 de la Ley Foral 27/2016, de 28 de diciembre, quedará redactado del siguiente modo: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El tipo de gravamen co</w:t>
      </w:r>
      <w:r w:rsidRPr="00440A36">
        <w:rPr>
          <w:rStyle w:val="Normal1"/>
          <w:rFonts w:ascii="Arial" w:hAnsi="Arial" w:cs="Arial"/>
          <w:sz w:val="20"/>
          <w:lang w:val="es-ES_tradnl"/>
        </w:rPr>
        <w:t>rrespondiente a los juegos mediante apuestas, sin perjuicio de lo dispuesto en el apartado siguiente, será del 20 por 100, sea cual sea el medio a través del cual se hagan aquellas”.</w:t>
      </w:r>
    </w:p>
    <w:p w:rsidR="00DD4070" w:rsidRPr="00440A36" w:rsidRDefault="009A588B">
      <w:pPr>
        <w:rPr>
          <w:rStyle w:val="Normal1"/>
          <w:rFonts w:ascii="Arial" w:hAnsi="Arial" w:cs="Arial"/>
          <w:sz w:val="20"/>
          <w:lang w:val="es-ES_tradnl"/>
        </w:rPr>
      </w:pPr>
      <w:r w:rsidRPr="00440A36">
        <w:rPr>
          <w:rStyle w:val="Normal1"/>
          <w:rFonts w:ascii="Arial" w:hAnsi="Arial" w:cs="Arial"/>
          <w:b/>
          <w:sz w:val="20"/>
          <w:lang w:val="es-ES_tradnl"/>
        </w:rPr>
        <w:t>Nuevo artículo.</w:t>
      </w:r>
      <w:r w:rsidRPr="00440A36">
        <w:rPr>
          <w:rStyle w:val="Normal1"/>
          <w:rFonts w:ascii="Arial" w:hAnsi="Arial" w:cs="Arial"/>
          <w:sz w:val="20"/>
          <w:lang w:val="es-ES_tradnl"/>
        </w:rPr>
        <w:t xml:space="preserve"> Impuesto sobre los grandes establecimientos comerciales.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Con efectos a partir del 1 de enero de 2020, la letra a) del apartado siete del artículo undécimo de la Ley Foral 30/2018, de 27 de diciembre, quedará redactado del siguiente modo: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“a) La superficie útil para venta y exposición de productos. Se considera c</w:t>
      </w:r>
      <w:r w:rsidRPr="00440A36">
        <w:rPr>
          <w:rStyle w:val="Normal1"/>
          <w:rFonts w:ascii="Arial" w:hAnsi="Arial" w:cs="Arial"/>
          <w:sz w:val="20"/>
          <w:lang w:val="es-ES_tradnl"/>
        </w:rPr>
        <w:t>omo tal la superficie destinada a exponer los productos, habitual u ocasionalmente, así como los espacios destinados al tránsito de personas y a la presentación, dispensación y cobro de los productos. Se excluyen expresamente las superficies destinadas a o</w:t>
      </w:r>
      <w:r w:rsidRPr="00440A36">
        <w:rPr>
          <w:rStyle w:val="Normal1"/>
          <w:rFonts w:ascii="Arial" w:hAnsi="Arial" w:cs="Arial"/>
          <w:sz w:val="20"/>
          <w:lang w:val="es-ES_tradnl"/>
        </w:rPr>
        <w:t>ficinas, aparcamientos, zonas de carga, descarga y almacenaje no visitables por el público y, en general, todas aquellas dependencias o instalaciones de acceso restringido al mismo.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En los establecimientos colectivos no se computarán los espacios destinado</w:t>
      </w:r>
      <w:r w:rsidRPr="00440A36">
        <w:rPr>
          <w:rStyle w:val="Normal1"/>
          <w:rFonts w:ascii="Arial" w:hAnsi="Arial" w:cs="Arial"/>
          <w:sz w:val="20"/>
          <w:lang w:val="es-ES_tradnl"/>
        </w:rPr>
        <w:t>s al tránsito de personas que no tienen otro objeto que permitir la circulación del público por las instalaciones comunes del centro comercial y favorecer la comunicación entre los distintos establecimientos comerciales que lo integran.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efectos del cómpu</w:t>
      </w:r>
      <w:r w:rsidRPr="00440A36">
        <w:rPr>
          <w:rStyle w:val="Normal1"/>
          <w:rFonts w:ascii="Arial" w:hAnsi="Arial" w:cs="Arial"/>
          <w:sz w:val="20"/>
          <w:lang w:val="es-ES_tradnl"/>
        </w:rPr>
        <w:t>to de la superficie útil para venta y exposición de productos se tendrán en cuenta todas las actividades comerciales y de hostelería. No se computarán los servicios prestados por empresas de ocio y espectáculos.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 superficie útil para venta y exposición d</w:t>
      </w:r>
      <w:r w:rsidRPr="00440A36">
        <w:rPr>
          <w:rStyle w:val="Normal1"/>
          <w:rFonts w:ascii="Arial" w:hAnsi="Arial" w:cs="Arial"/>
          <w:sz w:val="20"/>
          <w:lang w:val="es-ES_tradnl"/>
        </w:rPr>
        <w:t>e productos se computará reducida en 2.000 metros cuadrados de superficie exenta”.</w:t>
      </w:r>
    </w:p>
    <w:p w:rsidR="00DD4070" w:rsidRPr="00440A36" w:rsidRDefault="009A588B">
      <w:pPr>
        <w:rPr>
          <w:rStyle w:val="Normal1"/>
          <w:rFonts w:ascii="Arial" w:hAnsi="Arial" w:cs="Arial"/>
          <w:sz w:val="20"/>
          <w:lang w:val="es-ES_tradnl"/>
        </w:rPr>
      </w:pPr>
      <w:r w:rsidRPr="00440A36">
        <w:rPr>
          <w:rStyle w:val="Normal1"/>
          <w:rFonts w:ascii="Arial" w:hAnsi="Arial" w:cs="Arial"/>
          <w:b/>
          <w:sz w:val="20"/>
          <w:lang w:val="es-ES_tradnl"/>
        </w:rPr>
        <w:t xml:space="preserve">Disposición adicional (nueva). </w:t>
      </w:r>
      <w:r w:rsidRPr="00440A36">
        <w:rPr>
          <w:rStyle w:val="Normal1"/>
          <w:rFonts w:ascii="Arial" w:hAnsi="Arial" w:cs="Arial"/>
          <w:sz w:val="20"/>
          <w:lang w:val="es-ES_tradnl"/>
        </w:rPr>
        <w:t xml:space="preserve">Modificación de la Ley Foral del Derecho a la Vivienda en Navarra.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El artículo 3 </w:t>
      </w:r>
      <w:proofErr w:type="spellStart"/>
      <w:r w:rsidRPr="00440A36">
        <w:rPr>
          <w:rStyle w:val="Normal1"/>
          <w:rFonts w:ascii="Arial" w:hAnsi="Arial" w:cs="Arial"/>
          <w:sz w:val="20"/>
          <w:lang w:val="es-ES_tradnl"/>
        </w:rPr>
        <w:t>quáter</w:t>
      </w:r>
      <w:proofErr w:type="spellEnd"/>
      <w:r w:rsidRPr="00440A36">
        <w:rPr>
          <w:rStyle w:val="Normal1"/>
          <w:rFonts w:ascii="Arial" w:hAnsi="Arial" w:cs="Arial"/>
          <w:sz w:val="20"/>
          <w:lang w:val="es-ES_tradnl"/>
        </w:rPr>
        <w:t xml:space="preserve"> de la Ley Foral 10/2010, de 10 de mayo, del Derecho a</w:t>
      </w:r>
      <w:r w:rsidRPr="00440A36">
        <w:rPr>
          <w:rStyle w:val="Normal1"/>
          <w:rFonts w:ascii="Arial" w:hAnsi="Arial" w:cs="Arial"/>
          <w:sz w:val="20"/>
          <w:lang w:val="es-ES_tradnl"/>
        </w:rPr>
        <w:t xml:space="preserve"> la Vivienda en Navarra, quedará redactado del siguiente modo, con efectos desde 1 de enero de 2020: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“Artículo 3 </w:t>
      </w:r>
      <w:proofErr w:type="spellStart"/>
      <w:r w:rsidRPr="00440A36">
        <w:rPr>
          <w:rStyle w:val="Normal1"/>
          <w:rFonts w:ascii="Arial" w:hAnsi="Arial" w:cs="Arial"/>
          <w:sz w:val="20"/>
          <w:lang w:val="es-ES_tradnl"/>
        </w:rPr>
        <w:t>quáter</w:t>
      </w:r>
      <w:proofErr w:type="spellEnd"/>
      <w:r w:rsidRPr="00440A36">
        <w:rPr>
          <w:rStyle w:val="Normal1"/>
          <w:rFonts w:ascii="Arial" w:hAnsi="Arial" w:cs="Arial"/>
          <w:sz w:val="20"/>
          <w:lang w:val="es-ES_tradnl"/>
        </w:rPr>
        <w:t xml:space="preserve">. Sistema de deducciones fiscales para garantizar el derecho de acceso a vivienda.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Las deducciones fiscales para garantizar el derec</w:t>
      </w:r>
      <w:r w:rsidRPr="00440A36">
        <w:rPr>
          <w:rStyle w:val="Normal1"/>
          <w:rFonts w:ascii="Arial" w:hAnsi="Arial" w:cs="Arial"/>
          <w:sz w:val="20"/>
          <w:lang w:val="es-ES_tradnl"/>
        </w:rPr>
        <w:t xml:space="preserve">ho de acceso a vivienda a las que se refiere el apartado 2 del artículo 3 bis de la presente ley foral tendrán las siguientes modalidades: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Deducción por arrendamiento para emancipación: destinada a personas empadronadas en Navarra de edad comprendida e</w:t>
      </w:r>
      <w:r w:rsidRPr="00440A36">
        <w:rPr>
          <w:rStyle w:val="Normal1"/>
          <w:rFonts w:ascii="Arial" w:hAnsi="Arial" w:cs="Arial"/>
          <w:sz w:val="20"/>
          <w:lang w:val="es-ES_tradnl"/>
        </w:rPr>
        <w:t xml:space="preserve">ntre 23 y 31 años inclusive, cuyas rentas incluidas las exentas no superen 20.000 euros si el solicitante no es miembro de una unidad familiar o, en caso contrario, 30.000 euros conjuntamente con el resto de miembros de la unidad familiar.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estos efectos</w:t>
      </w:r>
      <w:r w:rsidRPr="00440A36">
        <w:rPr>
          <w:rStyle w:val="Normal1"/>
          <w:rFonts w:ascii="Arial" w:hAnsi="Arial" w:cs="Arial"/>
          <w:sz w:val="20"/>
          <w:lang w:val="es-ES_tradnl"/>
        </w:rPr>
        <w:t xml:space="preserve"> se tendrán en cuenta los ingresos obtenidos, expresados como parte general de la base imponible más rentas exentas, en el período impositivo cuyo plazo ordinario de presentación de declaraciones del Impuesto sobre la Renta de las Personas Físicas haya con</w:t>
      </w:r>
      <w:r w:rsidRPr="00440A36">
        <w:rPr>
          <w:rStyle w:val="Normal1"/>
          <w:rFonts w:ascii="Arial" w:hAnsi="Arial" w:cs="Arial"/>
          <w:sz w:val="20"/>
          <w:lang w:val="es-ES_tradnl"/>
        </w:rPr>
        <w:t xml:space="preserve">cluido en la fecha de solicitud del abono de la deducción de forma anticipada.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b) Deducciones por arrendamiento para acceso a vivienda: destinadas a personas o unidades familiares con ingresos familiares ponderados inferiores a 1,7 veces el indicador Suficiencia Adquisitiva por Renta Adecuada (SARA), que cumplan alguno de los siguien</w:t>
      </w:r>
      <w:r w:rsidRPr="00440A36">
        <w:rPr>
          <w:rStyle w:val="Normal1"/>
          <w:rFonts w:ascii="Arial" w:hAnsi="Arial" w:cs="Arial"/>
          <w:sz w:val="20"/>
          <w:lang w:val="es-ES_tradnl"/>
        </w:rPr>
        <w:t xml:space="preserve">tes requisitos: </w:t>
      </w:r>
    </w:p>
    <w:p w:rsidR="00DD4070" w:rsidRPr="00440A36" w:rsidRDefault="009A588B">
      <w:pPr>
        <w:rPr>
          <w:rStyle w:val="Normal1"/>
          <w:rFonts w:ascii="Arial" w:hAnsi="Arial" w:cs="Arial"/>
          <w:sz w:val="20"/>
          <w:lang w:val="es-ES_tradnl"/>
        </w:rPr>
      </w:pPr>
      <w:proofErr w:type="gramStart"/>
      <w:r w:rsidRPr="00440A36">
        <w:rPr>
          <w:rStyle w:val="Normal1"/>
          <w:rFonts w:ascii="Arial" w:hAnsi="Arial" w:cs="Arial"/>
          <w:sz w:val="20"/>
          <w:lang w:val="es-ES_tradnl"/>
        </w:rPr>
        <w:t>a</w:t>
      </w:r>
      <w:proofErr w:type="gramEnd"/>
      <w:r w:rsidRPr="00440A36">
        <w:rPr>
          <w:rStyle w:val="Normal1"/>
          <w:rFonts w:ascii="Arial" w:hAnsi="Arial" w:cs="Arial"/>
          <w:sz w:val="20"/>
          <w:lang w:val="es-ES_tradnl"/>
        </w:rPr>
        <w:t>') Estar inscritas en el censo de solicitantes de vivienda protegida con una antigüedad ininterrumpida igual o superior a un año a fecha 1 de enero de cada año natural en la modalidad de arrendamiento o arrendamiento con opción de compra,</w:t>
      </w:r>
      <w:r w:rsidRPr="00440A36">
        <w:rPr>
          <w:rStyle w:val="Normal1"/>
          <w:rFonts w:ascii="Arial" w:hAnsi="Arial" w:cs="Arial"/>
          <w:sz w:val="20"/>
          <w:lang w:val="es-ES_tradnl"/>
        </w:rPr>
        <w:t xml:space="preserve"> sin perjuicio de lo establecido para el año 2020 en la disposición transitoria vigesimoséptima del Decreto Foral Legislativo 4/2008, de 2 de junio. </w:t>
      </w:r>
    </w:p>
    <w:p w:rsidR="00DD4070" w:rsidRPr="00440A36" w:rsidRDefault="009A588B">
      <w:pPr>
        <w:rPr>
          <w:rStyle w:val="Normal1"/>
          <w:rFonts w:ascii="Arial" w:hAnsi="Arial" w:cs="Arial"/>
          <w:sz w:val="20"/>
          <w:lang w:val="es-ES_tradnl"/>
        </w:rPr>
      </w:pPr>
      <w:proofErr w:type="gramStart"/>
      <w:r w:rsidRPr="00440A36">
        <w:rPr>
          <w:rStyle w:val="Normal1"/>
          <w:rFonts w:ascii="Arial" w:hAnsi="Arial" w:cs="Arial"/>
          <w:sz w:val="20"/>
          <w:lang w:val="es-ES_tradnl"/>
        </w:rPr>
        <w:t>b</w:t>
      </w:r>
      <w:proofErr w:type="gramEnd"/>
      <w:r w:rsidRPr="00440A36">
        <w:rPr>
          <w:rStyle w:val="Normal1"/>
          <w:rFonts w:ascii="Arial" w:hAnsi="Arial" w:cs="Arial"/>
          <w:sz w:val="20"/>
          <w:lang w:val="es-ES_tradnl"/>
        </w:rPr>
        <w:t>') Ser beneficiarias del programa de Vivienda de Integración Social en arrendamiento con una antigüedad i</w:t>
      </w:r>
      <w:r w:rsidRPr="00440A36">
        <w:rPr>
          <w:rStyle w:val="Normal1"/>
          <w:rFonts w:ascii="Arial" w:hAnsi="Arial" w:cs="Arial"/>
          <w:sz w:val="20"/>
          <w:lang w:val="es-ES_tradnl"/>
        </w:rPr>
        <w:t xml:space="preserve">gual o superior a un año a fecha 1 de enero de cada año natural.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c') Ser arrendatarias de una vivienda protegida, cuando cuenten con contrato visado administrativamente con una antigüedad igual o superior a un año a fecha 1 de enero de cada año natural.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Para el cálculo de los ingresos y su ponderación se aplicará lo dispuesto en el Anexo II del Decreto Foral 61/2013, de 18 de septiembre, por el que se regulan las actuaciones protegibles en materia de vivienda, o norma que lo sustituya, y se tendrán en cue</w:t>
      </w:r>
      <w:r w:rsidRPr="00440A36">
        <w:rPr>
          <w:rStyle w:val="Normal1"/>
          <w:rFonts w:ascii="Arial" w:hAnsi="Arial" w:cs="Arial"/>
          <w:sz w:val="20"/>
          <w:lang w:val="es-ES_tradnl"/>
        </w:rPr>
        <w:t xml:space="preserve">nta las rentas obtenidas en el período impositivo cuyo plazo de presentación de declaraciones del Impuesto sobre la Renta de las Personas Físicas haya concluido en la fecha de solicitud del abono de la deducción de forma anticipada.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 xml:space="preserve">2. Los requisitos e importes de cada deducción, así como los plazos que se establezcan para su abono de forma anticipada, podrán ser distintos en función de cada modalidad e incluso dentro de una misma modalidad.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3. Las distintas modalidades de deducción </w:t>
      </w:r>
      <w:r w:rsidRPr="00440A36">
        <w:rPr>
          <w:rStyle w:val="Normal1"/>
          <w:rFonts w:ascii="Arial" w:hAnsi="Arial" w:cs="Arial"/>
          <w:sz w:val="20"/>
          <w:lang w:val="es-ES_tradnl"/>
        </w:rPr>
        <w:t>serán incompatibles entre sí y con la deducción por alquiler de vivienda establecida en el artículo 62.2 del Texto Refundido de la Ley Foral del Impuesto sobre la Renta de las Personas Físicas, así como con las ayudas de emergencia o extraordinarias para e</w:t>
      </w:r>
      <w:r w:rsidRPr="00440A36">
        <w:rPr>
          <w:rStyle w:val="Normal1"/>
          <w:rFonts w:ascii="Arial" w:hAnsi="Arial" w:cs="Arial"/>
          <w:sz w:val="20"/>
          <w:lang w:val="es-ES_tradnl"/>
        </w:rPr>
        <w:t xml:space="preserve">l pago de gastos de alquiler concedidas por el Gobierno de Navarra cuando recaigan sobre la misma vivienda, y con las subvenciones por arrendamiento previstas para el caso de las viviendas protegidas o adscritas a la Bolsa de Alquiler.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4. La gestión de es</w:t>
      </w:r>
      <w:r w:rsidRPr="00440A36">
        <w:rPr>
          <w:rStyle w:val="Normal1"/>
          <w:rFonts w:ascii="Arial" w:hAnsi="Arial" w:cs="Arial"/>
          <w:sz w:val="20"/>
          <w:lang w:val="es-ES_tradnl"/>
        </w:rPr>
        <w:t>te sistema de deducciones fiscales para garantizar el derecho de acceso a la vivienda se llevará a cabo a través de la misma sociedad pública instrumental que gestione el censo de solicitantes de vivienda protegida. No obstante lo anterior, corresponde a l</w:t>
      </w:r>
      <w:r w:rsidRPr="00440A36">
        <w:rPr>
          <w:rStyle w:val="Normal1"/>
          <w:rFonts w:ascii="Arial" w:hAnsi="Arial" w:cs="Arial"/>
          <w:sz w:val="20"/>
          <w:lang w:val="es-ES_tradnl"/>
        </w:rPr>
        <w:t>a dirección general competente en materia de vivienda dictar los actos y resoluciones derivados de su gestión”.</w:t>
      </w:r>
    </w:p>
    <w:p w:rsidR="00DD4070" w:rsidRPr="00440A36" w:rsidRDefault="009A588B">
      <w:pPr>
        <w:rPr>
          <w:rStyle w:val="Normal1"/>
          <w:rFonts w:ascii="Arial" w:hAnsi="Arial" w:cs="Arial"/>
          <w:sz w:val="20"/>
          <w:lang w:val="es-ES_tradnl"/>
        </w:rPr>
      </w:pPr>
      <w:r w:rsidRPr="00440A36">
        <w:rPr>
          <w:rStyle w:val="Normal1"/>
          <w:rFonts w:ascii="Arial" w:hAnsi="Arial" w:cs="Arial"/>
          <w:b/>
          <w:sz w:val="20"/>
          <w:lang w:val="es-ES_tradnl"/>
        </w:rPr>
        <w:t>Disposición adicional (nueva)</w:t>
      </w:r>
      <w:r w:rsidRPr="00440A36">
        <w:rPr>
          <w:rStyle w:val="Normal1"/>
          <w:rFonts w:ascii="Arial" w:hAnsi="Arial" w:cs="Arial"/>
          <w:sz w:val="20"/>
          <w:lang w:val="es-ES_tradnl"/>
        </w:rPr>
        <w:t xml:space="preserve">. Disposiciones relativas a los procesos selectivos convocados por las Administraciones Públicas de Navarra.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S</w:t>
      </w:r>
      <w:r w:rsidRPr="00440A36">
        <w:rPr>
          <w:rStyle w:val="Normal1"/>
          <w:rFonts w:ascii="Arial" w:hAnsi="Arial" w:cs="Arial"/>
          <w:sz w:val="20"/>
          <w:lang w:val="es-ES_tradnl"/>
        </w:rPr>
        <w:t xml:space="preserve">e faculta a las Administraciones Públicas de Navarra para que en las convocatorias de procesos selectivos, de ingreso o provisión de puestos de trabajo se exija la presentación electrónica de las solicitudes y demás documentación. </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 xml:space="preserve">2. Los plazos señalados </w:t>
      </w:r>
      <w:r w:rsidRPr="00440A36">
        <w:rPr>
          <w:rStyle w:val="Normal1"/>
          <w:rFonts w:ascii="Arial" w:hAnsi="Arial" w:cs="Arial"/>
          <w:sz w:val="20"/>
          <w:lang w:val="es-ES_tradnl"/>
        </w:rPr>
        <w:t>por días para la presentación de solicitudes de participación en los procesos selectivos señalados en el apartado anterior se entenderán, en todo caso, expresados en días naturales”.</w:t>
      </w:r>
    </w:p>
    <w:p w:rsidR="00DD4070" w:rsidRPr="00440A36" w:rsidRDefault="009A588B">
      <w:pPr>
        <w:rPr>
          <w:rStyle w:val="Normal1"/>
          <w:rFonts w:ascii="Arial" w:hAnsi="Arial" w:cs="Arial"/>
          <w:sz w:val="20"/>
          <w:lang w:val="es-ES_tradnl"/>
        </w:rPr>
      </w:pPr>
      <w:r w:rsidRPr="00440A36">
        <w:rPr>
          <w:rStyle w:val="Normal1"/>
          <w:rFonts w:ascii="Arial" w:hAnsi="Arial" w:cs="Arial"/>
          <w:b/>
          <w:sz w:val="20"/>
          <w:lang w:val="es-ES_tradnl"/>
        </w:rPr>
        <w:t xml:space="preserve">Disposición adicional (nueva). </w:t>
      </w:r>
      <w:r w:rsidRPr="00440A36">
        <w:rPr>
          <w:rStyle w:val="Normal1"/>
          <w:rFonts w:ascii="Arial" w:hAnsi="Arial" w:cs="Arial"/>
          <w:sz w:val="20"/>
          <w:lang w:val="es-ES_tradnl"/>
        </w:rPr>
        <w:t>Medidas urgentes en materia de personal al</w:t>
      </w:r>
      <w:r w:rsidRPr="00440A36">
        <w:rPr>
          <w:rStyle w:val="Normal1"/>
          <w:rFonts w:ascii="Arial" w:hAnsi="Arial" w:cs="Arial"/>
          <w:sz w:val="20"/>
          <w:lang w:val="es-ES_tradnl"/>
        </w:rPr>
        <w:t xml:space="preserve"> servicio de las Administraciones Públicas de Navarra.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“Con carácter general se prorrogan para el año 2020 las medidas urgentes en materia de personal al servicio de las Administraciones Públicas de Navarra previstas en el artículo 1 de la Ley Foral 13/201</w:t>
      </w:r>
      <w:r w:rsidRPr="00440A36">
        <w:rPr>
          <w:rStyle w:val="Normal1"/>
          <w:rFonts w:ascii="Arial" w:hAnsi="Arial" w:cs="Arial"/>
          <w:sz w:val="20"/>
          <w:lang w:val="es-ES_tradnl"/>
        </w:rPr>
        <w:t>2, de 21 de junio.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 aplicación del artículo 1 citado en el párrafo anterior en cuanto a la edad de jubilación comprenderá a todo el personal funcionario, cualquiera que sea el sistema de previsión social al que se encuentre acogido, incluyendo los acogid</w:t>
      </w:r>
      <w:r w:rsidRPr="00440A36">
        <w:rPr>
          <w:rStyle w:val="Normal1"/>
          <w:rFonts w:ascii="Arial" w:hAnsi="Arial" w:cs="Arial"/>
          <w:sz w:val="20"/>
          <w:lang w:val="es-ES_tradnl"/>
        </w:rPr>
        <w:t>os al sistema anterior a la Ley Foral 10/2003, de 5 de marzo, sobre régimen transitorio de los derechos pasivos del personal funcionario de los Montepíos de las Administraciones Públicas de Navarra, y a los acogidos a dicho régimen.</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No obstante, y como sal</w:t>
      </w:r>
      <w:r w:rsidRPr="00440A36">
        <w:rPr>
          <w:rStyle w:val="Normal1"/>
          <w:rFonts w:ascii="Arial" w:hAnsi="Arial" w:cs="Arial"/>
          <w:sz w:val="20"/>
          <w:lang w:val="es-ES_tradnl"/>
        </w:rPr>
        <w:t>vedad, el Departamento de Salud podrá prolongar en el servicio activo a determinado personal del mismo durante el año 2020, por necesidades del servicio y falta de profesionales, razones en todo caso debidamente justificadas. Así, se podrá autorizar la pro</w:t>
      </w:r>
      <w:r w:rsidRPr="00440A36">
        <w:rPr>
          <w:rStyle w:val="Normal1"/>
          <w:rFonts w:ascii="Arial" w:hAnsi="Arial" w:cs="Arial"/>
          <w:sz w:val="20"/>
          <w:lang w:val="es-ES_tradnl"/>
        </w:rPr>
        <w:t xml:space="preserve">longación en el servicio activo una vez que hayan llegado a la edad de jubilación forzosa estipulada por la Seguridad Social, a los profesionales facultativos incluidos en los estamentos A.1. </w:t>
      </w:r>
      <w:proofErr w:type="gramStart"/>
      <w:r w:rsidRPr="00440A36">
        <w:rPr>
          <w:rStyle w:val="Normal1"/>
          <w:rFonts w:ascii="Arial" w:hAnsi="Arial" w:cs="Arial"/>
          <w:sz w:val="20"/>
          <w:lang w:val="es-ES_tradnl"/>
        </w:rPr>
        <w:t>y</w:t>
      </w:r>
      <w:proofErr w:type="gramEnd"/>
      <w:r w:rsidRPr="00440A36">
        <w:rPr>
          <w:rStyle w:val="Normal1"/>
          <w:rFonts w:ascii="Arial" w:hAnsi="Arial" w:cs="Arial"/>
          <w:sz w:val="20"/>
          <w:lang w:val="es-ES_tradnl"/>
        </w:rPr>
        <w:t xml:space="preserve"> A.2.5. de la Ley Foral 11/1992, reguladora del régimen específ</w:t>
      </w:r>
      <w:r w:rsidRPr="00440A36">
        <w:rPr>
          <w:rStyle w:val="Normal1"/>
          <w:rFonts w:ascii="Arial" w:hAnsi="Arial" w:cs="Arial"/>
          <w:sz w:val="20"/>
          <w:lang w:val="es-ES_tradnl"/>
        </w:rPr>
        <w:t>ico del personal adscrito al Servicio Navarro de Salud–</w:t>
      </w:r>
      <w:proofErr w:type="spellStart"/>
      <w:r w:rsidRPr="00440A36">
        <w:rPr>
          <w:rStyle w:val="Normal1"/>
          <w:rFonts w:ascii="Arial" w:hAnsi="Arial" w:cs="Arial"/>
          <w:sz w:val="20"/>
          <w:lang w:val="es-ES_tradnl"/>
        </w:rPr>
        <w:t>Osasunbidea</w:t>
      </w:r>
      <w:proofErr w:type="spellEnd"/>
      <w:r w:rsidRPr="00440A36">
        <w:rPr>
          <w:rStyle w:val="Normal1"/>
          <w:rFonts w:ascii="Arial" w:hAnsi="Arial" w:cs="Arial"/>
          <w:sz w:val="20"/>
          <w:lang w:val="es-ES_tradnl"/>
        </w:rPr>
        <w:t>, así como a los profesionales de estos estamentos cuando estén desempeñando funciones de Jefe de Servicio o de Jefe de Sección Asistencial, siempre que la lista de contratación de su respec</w:t>
      </w:r>
      <w:r w:rsidRPr="00440A36">
        <w:rPr>
          <w:rStyle w:val="Normal1"/>
          <w:rFonts w:ascii="Arial" w:hAnsi="Arial" w:cs="Arial"/>
          <w:sz w:val="20"/>
          <w:lang w:val="es-ES_tradnl"/>
        </w:rPr>
        <w:t>tiva especialidad se encuentre abierta. El momento para la comprobación de esta circunstancia a efectos de la concesión de la prolongación será un mes antes de la llegada a la fecha prevista de jubilación forzosa.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 prolongación se realizará por un año, s</w:t>
      </w:r>
      <w:r w:rsidRPr="00440A36">
        <w:rPr>
          <w:rStyle w:val="Normal1"/>
          <w:rFonts w:ascii="Arial" w:hAnsi="Arial" w:cs="Arial"/>
          <w:sz w:val="20"/>
          <w:lang w:val="es-ES_tradnl"/>
        </w:rPr>
        <w:t>iendo prorrogable si se mantienen las condiciones del otorgamiento, previa solicitud del interesado, y con el límite de setenta años de edad”.</w:t>
      </w:r>
    </w:p>
    <w:p w:rsidR="00DD4070" w:rsidRPr="00440A36" w:rsidRDefault="009A588B">
      <w:pPr>
        <w:rPr>
          <w:rStyle w:val="Normal1"/>
          <w:rFonts w:ascii="Arial" w:hAnsi="Arial" w:cs="Arial"/>
          <w:sz w:val="20"/>
          <w:lang w:val="es-ES_tradnl"/>
        </w:rPr>
      </w:pPr>
      <w:r w:rsidRPr="00440A36">
        <w:rPr>
          <w:rStyle w:val="Normal1"/>
          <w:rFonts w:ascii="Arial" w:hAnsi="Arial" w:cs="Arial"/>
          <w:b/>
          <w:sz w:val="20"/>
          <w:lang w:val="es-ES_tradnl"/>
        </w:rPr>
        <w:t xml:space="preserve">Disposición derogatoria única. </w:t>
      </w:r>
      <w:r w:rsidRPr="00440A36">
        <w:rPr>
          <w:rStyle w:val="Normal1"/>
          <w:rFonts w:ascii="Arial" w:hAnsi="Arial" w:cs="Arial"/>
          <w:sz w:val="20"/>
          <w:lang w:val="es-ES_tradnl"/>
        </w:rPr>
        <w:t>Derogación normativa.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A partir de la entrada en vigor de la presente ley foral que</w:t>
      </w:r>
      <w:r w:rsidRPr="00440A36">
        <w:rPr>
          <w:rStyle w:val="Normal1"/>
          <w:rFonts w:ascii="Arial" w:hAnsi="Arial" w:cs="Arial"/>
          <w:sz w:val="20"/>
          <w:lang w:val="es-ES_tradnl"/>
        </w:rPr>
        <w:t>darán derogados:</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1. El Decreto Foral 129/2002 de 17 de junio, que regula los plazos máximos de duración de los procedimientos tributarios y los efectos del silencio.</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2. El artículo 67.2 del Reglamento de la Inspección Tributaria de Navarra, aprobado por De</w:t>
      </w:r>
      <w:r w:rsidRPr="00440A36">
        <w:rPr>
          <w:rStyle w:val="Normal1"/>
          <w:rFonts w:ascii="Arial" w:hAnsi="Arial" w:cs="Arial"/>
          <w:sz w:val="20"/>
          <w:lang w:val="es-ES_tradnl"/>
        </w:rPr>
        <w:t>creto Foral 152/2001, de 11 de junio.</w:t>
      </w:r>
    </w:p>
    <w:p w:rsidR="00DD4070" w:rsidRPr="00440A36" w:rsidRDefault="009A588B">
      <w:pPr>
        <w:rPr>
          <w:rStyle w:val="Normal1"/>
          <w:rFonts w:ascii="Arial" w:hAnsi="Arial" w:cs="Arial"/>
          <w:sz w:val="20"/>
          <w:lang w:val="es-ES_tradnl"/>
        </w:rPr>
      </w:pPr>
      <w:r w:rsidRPr="00440A36">
        <w:rPr>
          <w:rStyle w:val="Normal1"/>
          <w:rFonts w:ascii="Arial" w:hAnsi="Arial" w:cs="Arial"/>
          <w:b/>
          <w:sz w:val="20"/>
          <w:lang w:val="es-ES_tradnl"/>
        </w:rPr>
        <w:t>Disposición final primera</w:t>
      </w:r>
      <w:r w:rsidRPr="00440A36">
        <w:rPr>
          <w:rStyle w:val="Normal1"/>
          <w:rFonts w:ascii="Arial" w:hAnsi="Arial" w:cs="Arial"/>
          <w:sz w:val="20"/>
          <w:lang w:val="es-ES_tradnl"/>
        </w:rPr>
        <w:t>. Habilitación normativa.</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lastRenderedPageBreak/>
        <w:t>El Gobierno de Navarra dictará cuantas disposiciones sean necesarias para el desarrollo y aplicación de esta ley foral.</w:t>
      </w:r>
    </w:p>
    <w:p w:rsidR="00DD4070" w:rsidRPr="00440A36" w:rsidRDefault="009A588B">
      <w:pPr>
        <w:rPr>
          <w:rStyle w:val="Normal1"/>
          <w:rFonts w:ascii="Arial" w:hAnsi="Arial" w:cs="Arial"/>
          <w:sz w:val="20"/>
          <w:lang w:val="es-ES_tradnl"/>
        </w:rPr>
      </w:pPr>
      <w:r w:rsidRPr="00440A36">
        <w:rPr>
          <w:rStyle w:val="Normal1"/>
          <w:rFonts w:ascii="Arial" w:hAnsi="Arial" w:cs="Arial"/>
          <w:b/>
          <w:sz w:val="20"/>
          <w:lang w:val="es-ES_tradnl"/>
        </w:rPr>
        <w:t>Disposición final segunda.</w:t>
      </w:r>
      <w:r w:rsidRPr="00440A36">
        <w:rPr>
          <w:rStyle w:val="Normal1"/>
          <w:rFonts w:ascii="Arial" w:hAnsi="Arial" w:cs="Arial"/>
          <w:sz w:val="20"/>
          <w:lang w:val="es-ES_tradnl"/>
        </w:rPr>
        <w:t xml:space="preserve"> Entrada en vigor.</w:t>
      </w:r>
    </w:p>
    <w:p w:rsidR="00DD4070" w:rsidRPr="00440A36" w:rsidRDefault="009A588B">
      <w:pPr>
        <w:rPr>
          <w:rStyle w:val="Normal1"/>
          <w:rFonts w:ascii="Arial" w:hAnsi="Arial" w:cs="Arial"/>
          <w:sz w:val="20"/>
          <w:lang w:val="es-ES_tradnl"/>
        </w:rPr>
      </w:pPr>
      <w:r w:rsidRPr="00440A36">
        <w:rPr>
          <w:rStyle w:val="Normal1"/>
          <w:rFonts w:ascii="Arial" w:hAnsi="Arial" w:cs="Arial"/>
          <w:sz w:val="20"/>
          <w:lang w:val="es-ES_tradnl"/>
        </w:rPr>
        <w:t>La</w:t>
      </w:r>
      <w:r w:rsidRPr="00440A36">
        <w:rPr>
          <w:rStyle w:val="Normal1"/>
          <w:rFonts w:ascii="Arial" w:hAnsi="Arial" w:cs="Arial"/>
          <w:sz w:val="20"/>
          <w:lang w:val="es-ES_tradnl"/>
        </w:rPr>
        <w:t xml:space="preserve"> presente ley foral entrará en vigor el día siguiente al de su publicación en el Boletín Oficial de Navarra, con los efectos en ella previstos.</w:t>
      </w:r>
    </w:p>
    <w:sectPr w:rsidR="00DD4070" w:rsidRPr="00440A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D4070"/>
    <w:rsid w:val="002E21F9"/>
    <w:rsid w:val="003A350F"/>
    <w:rsid w:val="00440A36"/>
    <w:rsid w:val="009A588B"/>
    <w:rsid w:val="00DD40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24173</Words>
  <Characters>132956</Characters>
  <Application>Microsoft Office Word</Application>
  <DocSecurity>0</DocSecurity>
  <Lines>1107</Lines>
  <Paragraphs>313</Paragraphs>
  <ScaleCrop>false</ScaleCrop>
  <Company>Hewlett-Packard Company</Company>
  <LinksUpToDate>false</LinksUpToDate>
  <CharactersWithSpaces>156816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5</cp:revision>
  <dcterms:created xsi:type="dcterms:W3CDTF">2019-12-16T14:06:00Z</dcterms:created>
  <dcterms:modified xsi:type="dcterms:W3CDTF">2019-12-16T14:11:00Z</dcterms:modified>
</cp:coreProperties>
</file>