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meatzaritzaren irudia hobetze aldera Nafarroako Gobernua eta Geoalcali eta Magna enpresak elkarlanean aritzeko asmoari buruzkoa. Galdera 2019ko irailaren 27ko 18. Nafarroako Parlamentuko Aldizkari Ofizialean argitaratu zen.</w:t>
      </w:r>
    </w:p>
    <w:p>
      <w:pPr>
        <w:pStyle w:val="0"/>
        <w:suppressAutoHyphens w:val="false"/>
        <w:rPr>
          <w:rStyle w:val="1"/>
        </w:rPr>
      </w:pPr>
      <w:r>
        <w:rPr>
          <w:rStyle w:val="1"/>
        </w:rPr>
        <w:t xml:space="preserve">Iruñean, 2019ko urriaren 29an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Ramirez Erro jaunak 10-19/PES-00086 ekimena erregistratu du, eta haren bidez informazioa eskatzen du “MinerÉTICA 2019” izeneko jardunaldiak antolatzeko Nafarroako Gobernuaren, Geoalcaliren eta Magnaren artean izandako lankidetzari buruz. Meategien Atalak emandako informazioan oinarrituta, hona hemen Garapen Ekonomiko eta Enpresarialeko kontseilari Manu Ayerdi Olaizola jaunak informatu beharrekoa.</w:t>
      </w:r>
    </w:p>
    <w:p>
      <w:pPr>
        <w:pStyle w:val="0"/>
        <w:suppressAutoHyphens w:val="false"/>
        <w:rPr>
          <w:rStyle w:val="1"/>
        </w:rPr>
      </w:pPr>
      <w:r>
        <w:rPr>
          <w:rStyle w:val="1"/>
        </w:rPr>
        <w:t xml:space="preserve">Galdera parlamentarioaren sarrerako paragrafoan honako hau ageri da:</w:t>
      </w:r>
    </w:p>
    <w:p>
      <w:pPr>
        <w:pStyle w:val="0"/>
        <w:suppressAutoHyphens w:val="false"/>
        <w:rPr>
          <w:rStyle w:val="1"/>
        </w:rPr>
      </w:pPr>
      <w:r>
        <w:rPr>
          <w:rStyle w:val="1"/>
        </w:rPr>
        <w:t xml:space="preserve">Prentsaren bidez jakin ahal izan genuenez, Nafarroako Gobernua, Geoalcali eta Magna lankidetzan arituko dira “meatzaritzaren irudia hobetzeko”, eta “MinerÉTICA 2019” izeneko jardunaldiak antolatu dituzte</w:t>
      </w:r>
    </w:p>
    <w:p>
      <w:pPr>
        <w:pStyle w:val="0"/>
        <w:suppressAutoHyphens w:val="false"/>
        <w:rPr>
          <w:rStyle w:val="1"/>
        </w:rPr>
      </w:pPr>
      <w:r>
        <w:rPr>
          <w:rStyle w:val="1"/>
        </w:rPr>
        <w:t xml:space="preserve">Horren aurrean, zehaztu beharko litzateke ondorengoa dela “MinerÉTICA”ren xedea, Nafarroako Gobernuak irailaren 13an, jardunaldien aurkezpena egiterakoan, egindako komunikazioaren arabera, "eguneroko jardunean baliabide mineralek duten erabilera ezagutaraztea eta meatzaritza sektoreak gure gizartean betetzen duen tokiari buruzko ezagutza handitzea”, eta “mineralen beharra eta etorkizun iraunkorrean duten garrantzia ezagutaraztea, aztertzea eta herritarrak horren inguruan kontzientziatzea eta sentsibilizatzea”.</w:t>
      </w:r>
    </w:p>
    <w:p>
      <w:pPr>
        <w:pStyle w:val="0"/>
        <w:suppressAutoHyphens w:val="false"/>
        <w:rPr>
          <w:rStyle w:val="1"/>
        </w:rPr>
      </w:pPr>
      <w:r>
        <w:rPr>
          <w:rStyle w:val="1"/>
        </w:rPr>
        <w:t xml:space="preserve">Meatzaritza eta mineralak ezagutarazteko ekintza bat da, prentsa-oharrak orobat adierazten duen bezala, irailaren 20etik 22ra Mineralen Europako Eguna (European Mineral Days) ospatuko baita. “MinerÉTICA” Nafarroako Gobernuak antolatzen du Nafarroako meatzaritzaren sektoreko elkarteekin hauekin batera: Asociación de Fabricantes de Áridos e Industria Minera Extractiva de Navarra (AFARIME) eta Agrupación Empresarial Minera Navarra (AEMINA).</w:t>
      </w:r>
    </w:p>
    <w:p>
      <w:pPr>
        <w:pStyle w:val="0"/>
        <w:suppressAutoHyphens w:val="false"/>
        <w:rPr>
          <w:rStyle w:val="1"/>
        </w:rPr>
      </w:pPr>
      <w:r>
        <w:rPr>
          <w:rStyle w:val="1"/>
        </w:rPr>
        <w:t xml:space="preserve">Elkarte horietaz gainera, sektoreko hiru enpresa nagusiek hartzen dute parte: Geolcali SLU, Magnesitas Navarra SA eta LHOIST. Arlo publikoaren eta pribatuaren arteko lankidetzan, maila sektorialean, aurrera eramandako ekimen bat da.</w:t>
      </w:r>
    </w:p>
    <w:p>
      <w:pPr>
        <w:pStyle w:val="0"/>
        <w:suppressAutoHyphens w:val="false"/>
        <w:rPr>
          <w:rStyle w:val="1"/>
        </w:rPr>
      </w:pPr>
      <w:r>
        <w:rPr>
          <w:rStyle w:val="1"/>
        </w:rPr>
        <w:t xml:space="preserve">Lehenengoa. Lankidetza hori zer esparrutan gauzatzen den:</w:t>
      </w:r>
    </w:p>
    <w:p>
      <w:pPr>
        <w:pStyle w:val="0"/>
        <w:suppressAutoHyphens w:val="false"/>
        <w:rPr>
          <w:rStyle w:val="1"/>
        </w:rPr>
      </w:pPr>
      <w:r>
        <w:rPr>
          <w:rStyle w:val="1"/>
        </w:rPr>
        <w:t xml:space="preserve">Zientzia eta Teknologiari buruzko ekainaren 27ko 15/2018 Foru Legearen 3. artikuluan, legearen xedeen artean, honako hauek jasotzen ditu: “Ezagutza zientifikoa herritar guztiei zabaltzea bultzatzea, eta zientziaren dibulgazioari laguntzea” bai eta “ondare zientifiko, teknologiko, historiko eta kulturala handitu eta aberastea” ere.</w:t>
      </w:r>
    </w:p>
    <w:p>
      <w:pPr>
        <w:pStyle w:val="0"/>
        <w:suppressAutoHyphens w:val="false"/>
        <w:rPr>
          <w:rStyle w:val="1"/>
        </w:rPr>
      </w:pPr>
      <w:r>
        <w:rPr>
          <w:rStyle w:val="1"/>
        </w:rPr>
        <w:t xml:space="preserve">Mineralen Europako Eguna edo European Mineral Days ospakizunaren harira, 2019ko otsailetik bilera batzuk izan dira Nafarroako Foru Komunitateko Administrazioko meatzaritzaren arloko organo eskudunaren eta Nafarroako meatzaritzaren sektorearen artean –azken horretan enpresa-elkarteen eta adarreko enpresa nagusien ordezkaritza dago–, meatzaritzaren sektorearen eginkizuna gizartean zabaltzeko balizko ekintza batzuk planteatzeko. Ekintza horiek beharrezkotzat jotzen dira gizarteak, oro har, meatzaritzari buruz duen ezagutza mugatua handitzeko.</w:t>
      </w:r>
    </w:p>
    <w:p>
      <w:pPr>
        <w:pStyle w:val="0"/>
        <w:suppressAutoHyphens w:val="false"/>
        <w:rPr>
          <w:rStyle w:val="1"/>
        </w:rPr>
      </w:pPr>
      <w:r>
        <w:rPr>
          <w:rStyle w:val="1"/>
        </w:rPr>
        <w:t xml:space="preserve">Esparru horretan gauzatzen da lankidetza hori, zeren eta “MinerÉTICA” osatzen duten ekintzen izaerari eta kostuari erreparatuta, ez baita administrazio-esparru berariazkorik behar.</w:t>
      </w:r>
    </w:p>
    <w:p>
      <w:pPr>
        <w:pStyle w:val="0"/>
        <w:suppressAutoHyphens w:val="false"/>
        <w:rPr>
          <w:rStyle w:val="1"/>
        </w:rPr>
      </w:pPr>
      <w:r>
        <w:rPr>
          <w:rStyle w:val="1"/>
        </w:rPr>
        <w:t xml:space="preserve">Bigarrena. Lankidetzan ari direnen artean zenbat bilera egin dituzten, eta bilera horietako bakoitzaren gai-zerrenda.</w:t>
      </w:r>
    </w:p>
    <w:p>
      <w:pPr>
        <w:pStyle w:val="0"/>
        <w:suppressAutoHyphens w:val="false"/>
        <w:rPr>
          <w:rStyle w:val="1"/>
        </w:rPr>
      </w:pPr>
      <w:r>
        <w:rPr>
          <w:rStyle w:val="1"/>
        </w:rPr>
        <w:t xml:space="preserve">8 bilera egin dira; hain zuzen ere, egun hauetan:</w:t>
      </w:r>
    </w:p>
    <w:p>
      <w:pPr>
        <w:pStyle w:val="0"/>
        <w:suppressAutoHyphens w:val="false"/>
        <w:rPr>
          <w:rStyle w:val="1"/>
        </w:rPr>
      </w:pPr>
      <w:r>
        <w:rPr>
          <w:rStyle w:val="1"/>
        </w:rPr>
        <w:t xml:space="preserve">– Otsailaren 18an.</w:t>
      </w:r>
    </w:p>
    <w:p>
      <w:pPr>
        <w:pStyle w:val="0"/>
        <w:suppressAutoHyphens w:val="false"/>
        <w:rPr>
          <w:rStyle w:val="1"/>
        </w:rPr>
      </w:pPr>
      <w:r>
        <w:rPr>
          <w:rStyle w:val="1"/>
        </w:rPr>
        <w:t xml:space="preserve">– Martxoaren 13an.</w:t>
      </w:r>
    </w:p>
    <w:p>
      <w:pPr>
        <w:pStyle w:val="0"/>
        <w:suppressAutoHyphens w:val="false"/>
        <w:rPr>
          <w:rStyle w:val="1"/>
        </w:rPr>
      </w:pPr>
      <w:r>
        <w:rPr>
          <w:rStyle w:val="1"/>
        </w:rPr>
        <w:t xml:space="preserve">– Apirilaren 15ean.</w:t>
      </w:r>
    </w:p>
    <w:p>
      <w:pPr>
        <w:pStyle w:val="0"/>
        <w:suppressAutoHyphens w:val="false"/>
        <w:rPr>
          <w:rStyle w:val="1"/>
        </w:rPr>
      </w:pPr>
      <w:r>
        <w:rPr>
          <w:rStyle w:val="1"/>
        </w:rPr>
        <w:t xml:space="preserve">– Maiatzaren 7an.</w:t>
      </w:r>
    </w:p>
    <w:p>
      <w:pPr>
        <w:pStyle w:val="0"/>
        <w:suppressAutoHyphens w:val="false"/>
        <w:rPr>
          <w:rStyle w:val="1"/>
        </w:rPr>
      </w:pPr>
      <w:r>
        <w:rPr>
          <w:rStyle w:val="1"/>
        </w:rPr>
        <w:t xml:space="preserve">– Maiatzaren 29an.</w:t>
      </w:r>
    </w:p>
    <w:p>
      <w:pPr>
        <w:pStyle w:val="0"/>
        <w:suppressAutoHyphens w:val="false"/>
        <w:rPr>
          <w:rStyle w:val="1"/>
        </w:rPr>
      </w:pPr>
      <w:r>
        <w:rPr>
          <w:rStyle w:val="1"/>
        </w:rPr>
        <w:t xml:space="preserve">– Uztailaren 3an.</w:t>
      </w:r>
    </w:p>
    <w:p>
      <w:pPr>
        <w:pStyle w:val="0"/>
        <w:suppressAutoHyphens w:val="false"/>
        <w:rPr>
          <w:rStyle w:val="1"/>
        </w:rPr>
      </w:pPr>
      <w:r>
        <w:rPr>
          <w:rStyle w:val="1"/>
        </w:rPr>
        <w:t xml:space="preserve">– Abuztuaren 12an.</w:t>
      </w:r>
    </w:p>
    <w:p>
      <w:pPr>
        <w:pStyle w:val="0"/>
        <w:suppressAutoHyphens w:val="false"/>
        <w:rPr>
          <w:rStyle w:val="1"/>
        </w:rPr>
      </w:pPr>
      <w:r>
        <w:rPr>
          <w:rStyle w:val="1"/>
        </w:rPr>
        <w:t xml:space="preserve">– Irailaren 4an.</w:t>
      </w:r>
    </w:p>
    <w:p>
      <w:pPr>
        <w:pStyle w:val="0"/>
        <w:suppressAutoHyphens w:val="false"/>
        <w:rPr>
          <w:rStyle w:val="1"/>
        </w:rPr>
      </w:pPr>
      <w:r>
        <w:rPr>
          <w:rStyle w:val="1"/>
        </w:rPr>
        <w:t xml:space="preserve">Maiatzaren 7ko bilerara arte ez zen aipatu mineralen astea edo hamabostaldia antolatzeko aukera. Proposamen horri buruz, maiatzaren 29an eta uztailaren 3an egindako bileretan lan egin genuen, bai eta, modu esklusiboan, abuztuaren 12ko eta irailaren 4ko bileretan ere.</w:t>
      </w:r>
    </w:p>
    <w:p>
      <w:pPr>
        <w:pStyle w:val="0"/>
        <w:suppressAutoHyphens w:val="false"/>
        <w:rPr>
          <w:rStyle w:val="1"/>
        </w:rPr>
      </w:pPr>
      <w:r>
        <w:rPr>
          <w:rStyle w:val="1"/>
        </w:rPr>
        <w:t xml:space="preserve">Hirugarrena. Bilera guztien aktak bidaltzeko eskatzen dugu.</w:t>
      </w:r>
    </w:p>
    <w:p>
      <w:pPr>
        <w:pStyle w:val="0"/>
        <w:suppressAutoHyphens w:val="false"/>
        <w:rPr>
          <w:rStyle w:val="1"/>
        </w:rPr>
      </w:pPr>
      <w:r>
        <w:rPr>
          <w:rStyle w:val="1"/>
        </w:rPr>
        <w:t xml:space="preserve">Laugarrena. Lankidetza-esparru horretan eta jardunaldien antolakuntzan konprometitutako aurrekontua galdera hau jasotzen den egunean jada ordaindutakoa zehaztuta.</w:t>
      </w:r>
    </w:p>
    <w:p>
      <w:pPr>
        <w:pStyle w:val="0"/>
        <w:suppressAutoHyphens w:val="false"/>
        <w:rPr>
          <w:rStyle w:val="1"/>
        </w:rPr>
      </w:pPr>
      <w:r>
        <w:rPr>
          <w:rStyle w:val="1"/>
        </w:rPr>
        <w:t xml:space="preserve">“MinerÉTICA” jardunaldiak antolatzeak izan duen kostuari dagokionez, Nafarroako Gobernuak 2.090 euro + BEZa ordainduko du. Zenbateko hori kanpainaren sormenari (diseinua) eta hura publizitate- eta marketin-euskarrietarako egokitzeari dagokie. Gaur den egunean, kopuru hori ordainduta dago.</w:t>
      </w:r>
    </w:p>
    <w:p>
      <w:pPr>
        <w:pStyle w:val="0"/>
        <w:suppressAutoHyphens w:val="false"/>
        <w:rPr>
          <w:rStyle w:val="1"/>
        </w:rPr>
      </w:pPr>
      <w:r>
        <w:rPr>
          <w:rStyle w:val="1"/>
        </w:rPr>
        <w:t xml:space="preserve">Kanpainaren aurrekontua –esku-orriak egitea, roll up-a, “Funtsezko mineralak etorkizun jasangarri baterako” erakusketarako panelak, erakusketa aurkezteko panela barne, muntaia eta mantelak– 5.000 euro ingurukoa da, eta parte hartzen duten meatzaritza alorreko enpresa-elkarteek eta meatzaritza-enpresek finantzatu dute.</w:t>
      </w:r>
    </w:p>
    <w:p>
      <w:pPr>
        <w:pStyle w:val="0"/>
        <w:suppressAutoHyphens w:val="false"/>
        <w:rPr>
          <w:rStyle w:val="1"/>
        </w:rPr>
      </w:pPr>
      <w:r>
        <w:rPr>
          <w:rStyle w:val="1"/>
        </w:rPr>
        <w:t xml:space="preserve">Enpresa edo/eta elkarte bakoitza berak antolatutako ekintzen kostuez arduratzen da; esate baterako, bisitaldiak edo ate irekien jardunaldiak edo “Meatzaritzaren V. Topaketa Nafarroan” ekitaldia.</w:t>
      </w:r>
    </w:p>
    <w:p>
      <w:pPr>
        <w:pStyle w:val="0"/>
        <w:suppressAutoHyphens w:val="false"/>
        <w:rPr>
          <w:rStyle w:val="1"/>
        </w:rPr>
      </w:pPr>
      <w:r>
        <w:rPr>
          <w:rStyle w:val="1"/>
        </w:rPr>
        <w:t xml:space="preserve">Iruñeko Udalak doan laga du Ingurumen Heziketarako Museoa, mineralei buruzko erakusketa eta tailerrak hartzeko, eta bertan inaugurazioa eta “Meatzaritzaren V. Topaketa Nafarroan” ekitaldia egiteko.</w:t>
      </w:r>
    </w:p>
    <w:p>
      <w:pPr>
        <w:pStyle w:val="0"/>
        <w:suppressAutoHyphens w:val="false"/>
        <w:rPr>
          <w:rStyle w:val="1"/>
        </w:rPr>
      </w:pPr>
      <w:r>
        <w:rPr>
          <w:rStyle w:val="1"/>
        </w:rPr>
        <w:t xml:space="preserve">Bosgarrena. Nafarroako Gobernuaren ustez, industria-jarduerako zer beste esparruk behar dute “beren irudia hobetu”?</w:t>
      </w:r>
    </w:p>
    <w:p>
      <w:pPr>
        <w:pStyle w:val="0"/>
        <w:suppressAutoHyphens w:val="false"/>
        <w:rPr>
          <w:rStyle w:val="1"/>
        </w:rPr>
      </w:pPr>
      <w:r>
        <w:rPr>
          <w:rStyle w:val="1"/>
        </w:rPr>
        <w:t xml:space="preserve">Ez dagokio Nafarroako Gobernuari bereak ez diren baieztapenei erantzutea.</w:t>
      </w:r>
    </w:p>
    <w:p>
      <w:pPr>
        <w:pStyle w:val="0"/>
        <w:suppressAutoHyphens w:val="false"/>
        <w:rPr>
          <w:rStyle w:val="1"/>
        </w:rPr>
      </w:pPr>
      <w:r>
        <w:rPr>
          <w:rStyle w:val="1"/>
        </w:rPr>
        <w:t xml:space="preserve">Horri dagokionez, “MinerÉTICA”ren helburua ez da “meatzaritzaren irudia hobetzea”, baizik eta meatzaritzak eta mineralek gure gizarteari egiten dioten ekarpenaren zabalkundea egitea.</w:t>
      </w:r>
    </w:p>
    <w:p>
      <w:pPr>
        <w:pStyle w:val="0"/>
        <w:suppressAutoHyphens w:val="false"/>
        <w:rPr>
          <w:rStyle w:val="1"/>
        </w:rPr>
      </w:pPr>
      <w:r>
        <w:rPr>
          <w:rStyle w:val="1"/>
        </w:rPr>
        <w:t xml:space="preserve">Seigarrena. Ingurumen-, ekonomia- nahiz gizarte-jasangarritasunaren arloko txostenak eta azterlanak, kanpaina hori justifikatzen dutenak.</w:t>
      </w:r>
    </w:p>
    <w:p>
      <w:pPr>
        <w:pStyle w:val="0"/>
        <w:suppressAutoHyphens w:val="false"/>
        <w:rPr>
          <w:rStyle w:val="1"/>
        </w:rPr>
      </w:pPr>
      <w:r>
        <w:rPr>
          <w:rStyle w:val="1"/>
        </w:rPr>
        <w:t xml:space="preserve">Halakorik ez dago. Nolanahi ere, ez dugu uste beharrezkoa denik zabalkunde-jardunaldi batzuk antolatzeko, “MinerÉTICA”k izan dituen kostuak kontuan hartuta, halako txostenak eskatzea.</w:t>
      </w:r>
    </w:p>
    <w:p>
      <w:pPr>
        <w:pStyle w:val="0"/>
        <w:suppressAutoHyphens w:val="false"/>
        <w:rPr>
          <w:rStyle w:val="1"/>
        </w:rPr>
      </w:pPr>
      <w:r>
        <w:rPr>
          <w:rStyle w:val="1"/>
        </w:rPr>
        <w:t xml:space="preserve">(Ekimenaren xede den gaiari buruzko dokumentazioa bidaltzeari dagokionez, iradokitzen dizugu hura kasuko informazio-eskariaren bitartez eskatzea.)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Garapen Ekonomiko eta Enpresarialeko kontseilaria: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