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FEA7D" w14:textId="3FF75B1A" w:rsidR="006911DF" w:rsidRPr="006911DF" w:rsidRDefault="006911DF">
      <w:pPr>
        <w:rPr>
          <w:rFonts w:ascii="Arial" w:hAnsi="Arial" w:cs="Arial"/>
          <w:lang w:val="es-ES_tradnl"/>
        </w:rPr>
      </w:pPr>
      <w:bookmarkStart w:id="0" w:name="_GoBack"/>
      <w:bookmarkEnd w:id="0"/>
    </w:p>
    <w:p w14:paraId="1F5ADC47" w14:textId="1FEF4799" w:rsidR="006911DF" w:rsidRPr="006911DF" w:rsidRDefault="00393547" w:rsidP="006911DF">
      <w:pPr>
        <w:tabs>
          <w:tab w:val="left" w:pos="3780"/>
        </w:tabs>
        <w:spacing w:line="288" w:lineRule="auto"/>
        <w:jc w:val="both"/>
        <w:rPr>
          <w:rFonts w:ascii="Arial" w:hAnsi="Arial" w:cs="Arial"/>
        </w:rPr>
      </w:pPr>
      <w:r w:rsidRPr="006911DF">
        <w:rPr>
          <w:rFonts w:ascii="Arial" w:hAnsi="Arial" w:cs="Arial"/>
        </w:rPr>
        <w:t>La Consejera de Salud del Gobierno de Navarra, en relación con la pregunta escrita (10-19/PES-00084), presentada por la Pa</w:t>
      </w:r>
      <w:r w:rsidR="006911DF" w:rsidRPr="006911DF">
        <w:rPr>
          <w:rFonts w:ascii="Arial" w:hAnsi="Arial" w:cs="Arial"/>
        </w:rPr>
        <w:t>rlamentaria Foral Ilma. Sra. D.ª</w:t>
      </w:r>
      <w:r w:rsidRPr="006911DF">
        <w:rPr>
          <w:rFonts w:ascii="Arial" w:hAnsi="Arial" w:cs="Arial"/>
        </w:rPr>
        <w:t xml:space="preserve"> Cristina Ibarrola Guillén, adscrita al Grupo Parlamentario de </w:t>
      </w:r>
      <w:r w:rsidR="006911DF" w:rsidRPr="006911DF">
        <w:rPr>
          <w:rFonts w:ascii="Arial" w:hAnsi="Arial" w:cs="Arial"/>
        </w:rPr>
        <w:t xml:space="preserve">Navarra Suma, </w:t>
      </w:r>
      <w:r w:rsidRPr="006911DF">
        <w:rPr>
          <w:rFonts w:ascii="Arial" w:hAnsi="Arial" w:cs="Arial"/>
        </w:rPr>
        <w:t>tiene el honor de remitirle la siguiente información:</w:t>
      </w:r>
    </w:p>
    <w:p w14:paraId="4523C75A" w14:textId="77777777" w:rsidR="006911DF" w:rsidRPr="006911DF" w:rsidRDefault="007D099E" w:rsidP="00000925">
      <w:pPr>
        <w:jc w:val="both"/>
        <w:rPr>
          <w:rFonts w:ascii="Arial" w:hAnsi="Arial" w:cs="Arial"/>
          <w:b/>
        </w:rPr>
      </w:pPr>
      <w:r w:rsidRPr="006911DF">
        <w:rPr>
          <w:rFonts w:ascii="Arial" w:hAnsi="Arial" w:cs="Arial"/>
          <w:b/>
        </w:rPr>
        <w:t>INTRODUCCIÓN</w:t>
      </w:r>
    </w:p>
    <w:p w14:paraId="09590C5C" w14:textId="77777777" w:rsidR="006911DF" w:rsidRPr="006911DF" w:rsidRDefault="00000925" w:rsidP="00000925">
      <w:pPr>
        <w:jc w:val="both"/>
        <w:rPr>
          <w:rFonts w:ascii="Arial" w:hAnsi="Arial" w:cs="Arial"/>
        </w:rPr>
      </w:pPr>
      <w:r w:rsidRPr="006911DF">
        <w:rPr>
          <w:rFonts w:ascii="Arial" w:hAnsi="Arial" w:cs="Arial"/>
        </w:rPr>
        <w:t xml:space="preserve">La iniciativa </w:t>
      </w:r>
      <w:hyperlink r:id="rId9" w:history="1">
        <w:r w:rsidRPr="006911DF">
          <w:rPr>
            <w:rStyle w:val="Hipervnculo"/>
            <w:rFonts w:ascii="Arial" w:hAnsi="Arial" w:cs="Arial"/>
          </w:rPr>
          <w:t>MAPAC</w:t>
        </w:r>
      </w:hyperlink>
      <w:r w:rsidRPr="006911DF">
        <w:rPr>
          <w:rFonts w:ascii="Arial" w:hAnsi="Arial" w:cs="Arial"/>
        </w:rPr>
        <w:t xml:space="preserve"> busca mejorar la adecuación de la práctica asistencial y clínica a través de la identificación de prestaciones potencialmente inadecuadas, la formulación de recomendaciones y la propuesta de acciones para reducirla. También busca promover la utilización de </w:t>
      </w:r>
      <w:r w:rsidR="007733C7" w:rsidRPr="006911DF">
        <w:rPr>
          <w:rFonts w:ascii="Arial" w:hAnsi="Arial" w:cs="Arial"/>
        </w:rPr>
        <w:t>las</w:t>
      </w:r>
      <w:r w:rsidRPr="006911DF">
        <w:rPr>
          <w:rFonts w:ascii="Arial" w:hAnsi="Arial" w:cs="Arial"/>
        </w:rPr>
        <w:t xml:space="preserve"> alternativas </w:t>
      </w:r>
      <w:r w:rsidR="007733C7" w:rsidRPr="006911DF">
        <w:rPr>
          <w:rFonts w:ascii="Arial" w:hAnsi="Arial" w:cs="Arial"/>
        </w:rPr>
        <w:t>más eficientes o de aquellas que presenten</w:t>
      </w:r>
      <w:r w:rsidR="00C826F4" w:rsidRPr="006911DF">
        <w:rPr>
          <w:rFonts w:ascii="Arial" w:hAnsi="Arial" w:cs="Arial"/>
        </w:rPr>
        <w:t xml:space="preserve"> un mayor valor clínico</w:t>
      </w:r>
      <w:r w:rsidRPr="006911DF">
        <w:rPr>
          <w:rFonts w:ascii="Arial" w:hAnsi="Arial" w:cs="Arial"/>
        </w:rPr>
        <w:t xml:space="preserve">. </w:t>
      </w:r>
      <w:r w:rsidR="007733C7" w:rsidRPr="006911DF">
        <w:rPr>
          <w:rFonts w:ascii="Arial" w:hAnsi="Arial" w:cs="Arial"/>
        </w:rPr>
        <w:t xml:space="preserve">Entre otros </w:t>
      </w:r>
      <w:r w:rsidR="00C826F4" w:rsidRPr="006911DF">
        <w:rPr>
          <w:rFonts w:ascii="Arial" w:hAnsi="Arial" w:cs="Arial"/>
        </w:rPr>
        <w:t>objetivos que persigue esta iniciativa s</w:t>
      </w:r>
      <w:r w:rsidR="007733C7" w:rsidRPr="006911DF">
        <w:rPr>
          <w:rFonts w:ascii="Arial" w:hAnsi="Arial" w:cs="Arial"/>
        </w:rPr>
        <w:t>e encuentran el</w:t>
      </w:r>
      <w:r w:rsidR="00C826F4" w:rsidRPr="006911DF">
        <w:rPr>
          <w:rFonts w:ascii="Arial" w:hAnsi="Arial" w:cs="Arial"/>
        </w:rPr>
        <w:t xml:space="preserve"> evitar la </w:t>
      </w:r>
      <w:r w:rsidR="007733C7" w:rsidRPr="006911DF">
        <w:rPr>
          <w:rFonts w:ascii="Arial" w:hAnsi="Arial" w:cs="Arial"/>
        </w:rPr>
        <w:t>i</w:t>
      </w:r>
      <w:r w:rsidR="00C826F4" w:rsidRPr="006911DF">
        <w:rPr>
          <w:rFonts w:ascii="Arial" w:hAnsi="Arial" w:cs="Arial"/>
        </w:rPr>
        <w:t>atrogenia secundaria a intervenciones innecesarias</w:t>
      </w:r>
      <w:r w:rsidR="007733C7" w:rsidRPr="006911DF">
        <w:rPr>
          <w:rFonts w:ascii="Arial" w:hAnsi="Arial" w:cs="Arial"/>
        </w:rPr>
        <w:t xml:space="preserve"> y </w:t>
      </w:r>
      <w:r w:rsidR="00C826F4" w:rsidRPr="006911DF">
        <w:rPr>
          <w:rFonts w:ascii="Arial" w:hAnsi="Arial" w:cs="Arial"/>
        </w:rPr>
        <w:t xml:space="preserve">reducir la variabilidad en la práctica clínica. </w:t>
      </w:r>
      <w:r w:rsidRPr="006911DF">
        <w:rPr>
          <w:rFonts w:ascii="Arial" w:hAnsi="Arial" w:cs="Arial"/>
        </w:rPr>
        <w:t>La mejora de la adecuación es un proceso sistemático, explícito y tiene como elementos principales el juicio crítico de la evidencia científica disponible y la participación activa de clínicos</w:t>
      </w:r>
      <w:r w:rsidR="00C826F4" w:rsidRPr="006911DF">
        <w:rPr>
          <w:rFonts w:ascii="Arial" w:hAnsi="Arial" w:cs="Arial"/>
        </w:rPr>
        <w:t xml:space="preserve"> de diferentes ámbitos de la asistencia sanitaria y que representan a cada una de las áreas de salud</w:t>
      </w:r>
      <w:r w:rsidRPr="006911DF">
        <w:rPr>
          <w:rFonts w:ascii="Arial" w:hAnsi="Arial" w:cs="Arial"/>
        </w:rPr>
        <w:t xml:space="preserve">, gestores y expertos </w:t>
      </w:r>
      <w:r w:rsidR="00A21D7B" w:rsidRPr="006911DF">
        <w:rPr>
          <w:rFonts w:ascii="Arial" w:hAnsi="Arial" w:cs="Arial"/>
        </w:rPr>
        <w:t xml:space="preserve">en </w:t>
      </w:r>
      <w:r w:rsidRPr="006911DF">
        <w:rPr>
          <w:rFonts w:ascii="Arial" w:hAnsi="Arial" w:cs="Arial"/>
        </w:rPr>
        <w:t>metodol</w:t>
      </w:r>
      <w:r w:rsidR="00A21D7B" w:rsidRPr="006911DF">
        <w:rPr>
          <w:rFonts w:ascii="Arial" w:hAnsi="Arial" w:cs="Arial"/>
        </w:rPr>
        <w:t>o</w:t>
      </w:r>
      <w:r w:rsidRPr="006911DF">
        <w:rPr>
          <w:rFonts w:ascii="Arial" w:hAnsi="Arial" w:cs="Arial"/>
        </w:rPr>
        <w:t>g</w:t>
      </w:r>
      <w:r w:rsidR="00A21D7B" w:rsidRPr="006911DF">
        <w:rPr>
          <w:rFonts w:ascii="Arial" w:hAnsi="Arial" w:cs="Arial"/>
        </w:rPr>
        <w:t>ía</w:t>
      </w:r>
      <w:r w:rsidRPr="006911DF">
        <w:rPr>
          <w:rFonts w:ascii="Arial" w:hAnsi="Arial" w:cs="Arial"/>
        </w:rPr>
        <w:t>.</w:t>
      </w:r>
    </w:p>
    <w:p w14:paraId="68BDDB17" w14:textId="77777777" w:rsidR="006911DF" w:rsidRPr="006911DF" w:rsidRDefault="00000925" w:rsidP="00000925">
      <w:pPr>
        <w:jc w:val="both"/>
        <w:rPr>
          <w:rFonts w:ascii="Arial" w:hAnsi="Arial" w:cs="Arial"/>
          <w:lang w:val="es-ES_tradnl"/>
        </w:rPr>
      </w:pPr>
      <w:r w:rsidRPr="006911DF">
        <w:rPr>
          <w:rFonts w:ascii="Arial" w:hAnsi="Arial" w:cs="Arial"/>
        </w:rPr>
        <w:t xml:space="preserve">Se trata de un proyecto impulsado por el </w:t>
      </w:r>
      <w:r w:rsidR="00C826F4" w:rsidRPr="006911DF">
        <w:rPr>
          <w:rFonts w:ascii="Arial" w:hAnsi="Arial" w:cs="Arial"/>
        </w:rPr>
        <w:t>Centro de Investigación Biomédica en Red de Epidemiología y Salud Pública (</w:t>
      </w:r>
      <w:r w:rsidRPr="006911DF">
        <w:rPr>
          <w:rFonts w:ascii="Arial" w:hAnsi="Arial" w:cs="Arial"/>
        </w:rPr>
        <w:t>CIBERESP</w:t>
      </w:r>
      <w:r w:rsidR="00C826F4" w:rsidRPr="006911DF">
        <w:rPr>
          <w:rFonts w:ascii="Arial" w:hAnsi="Arial" w:cs="Arial"/>
        </w:rPr>
        <w:t>)</w:t>
      </w:r>
      <w:r w:rsidRPr="006911DF">
        <w:rPr>
          <w:rFonts w:ascii="Arial" w:hAnsi="Arial" w:cs="Arial"/>
        </w:rPr>
        <w:t xml:space="preserve">, consorcio público creado y amparado por el Instituto de Salud Carlos III cuya misión es crear una estructura de investigación en red en España para el desarrollo de políticas en Salud Pública. La </w:t>
      </w:r>
      <w:r w:rsidR="009D7642" w:rsidRPr="006911DF">
        <w:rPr>
          <w:rFonts w:ascii="Arial" w:hAnsi="Arial" w:cs="Arial"/>
        </w:rPr>
        <w:t>Sección de Innovación y Organización (</w:t>
      </w:r>
      <w:r w:rsidRPr="006911DF">
        <w:rPr>
          <w:rFonts w:ascii="Arial" w:hAnsi="Arial" w:cs="Arial"/>
        </w:rPr>
        <w:t>SIO</w:t>
      </w:r>
      <w:r w:rsidR="009D7642" w:rsidRPr="006911DF">
        <w:rPr>
          <w:rFonts w:ascii="Arial" w:hAnsi="Arial" w:cs="Arial"/>
        </w:rPr>
        <w:t xml:space="preserve">) del </w:t>
      </w:r>
      <w:r w:rsidR="00C826F4" w:rsidRPr="006911DF">
        <w:rPr>
          <w:rFonts w:ascii="Arial" w:hAnsi="Arial" w:cs="Arial"/>
        </w:rPr>
        <w:t>Servicio Navarro de Salud-Osasunbidea (</w:t>
      </w:r>
      <w:r w:rsidR="009D7642" w:rsidRPr="006911DF">
        <w:rPr>
          <w:rFonts w:ascii="Arial" w:hAnsi="Arial" w:cs="Arial"/>
        </w:rPr>
        <w:t>SNS-O</w:t>
      </w:r>
      <w:r w:rsidR="00C826F4" w:rsidRPr="006911DF">
        <w:rPr>
          <w:rFonts w:ascii="Arial" w:hAnsi="Arial" w:cs="Arial"/>
        </w:rPr>
        <w:t>)</w:t>
      </w:r>
      <w:r w:rsidRPr="006911DF">
        <w:rPr>
          <w:rFonts w:ascii="Arial" w:hAnsi="Arial" w:cs="Arial"/>
        </w:rPr>
        <w:t xml:space="preserve"> colabora con CIBERESP en el proyecto MAPAC, entre otros</w:t>
      </w:r>
      <w:r w:rsidR="00A21D7B" w:rsidRPr="006911DF">
        <w:rPr>
          <w:rFonts w:ascii="Arial" w:hAnsi="Arial" w:cs="Arial"/>
        </w:rPr>
        <w:t xml:space="preserve"> ámbitos de trabajo conjunto</w:t>
      </w:r>
      <w:r w:rsidRPr="006911DF">
        <w:rPr>
          <w:rFonts w:ascii="Arial" w:hAnsi="Arial" w:cs="Arial"/>
        </w:rPr>
        <w:t>.</w:t>
      </w:r>
    </w:p>
    <w:p w14:paraId="2ABF7F8A" w14:textId="77777777" w:rsidR="006911DF" w:rsidRPr="006911DF" w:rsidRDefault="00000925" w:rsidP="00000925">
      <w:pPr>
        <w:jc w:val="both"/>
        <w:rPr>
          <w:rFonts w:ascii="Arial" w:hAnsi="Arial" w:cs="Arial"/>
          <w:lang w:val="es-ES_tradnl"/>
        </w:rPr>
      </w:pPr>
      <w:r w:rsidRPr="006911DF">
        <w:rPr>
          <w:rFonts w:ascii="Arial" w:hAnsi="Arial" w:cs="Arial"/>
          <w:lang w:val="es-ES_tradnl"/>
        </w:rPr>
        <w:t>El 08/06/2018 se inició el proyecto MAPAC</w:t>
      </w:r>
      <w:r w:rsidR="009D7642" w:rsidRPr="006911DF">
        <w:rPr>
          <w:rFonts w:ascii="Arial" w:hAnsi="Arial" w:cs="Arial"/>
          <w:lang w:val="es-ES_tradnl"/>
        </w:rPr>
        <w:t xml:space="preserve"> en el SNS-O</w:t>
      </w:r>
      <w:r w:rsidRPr="006911DF">
        <w:rPr>
          <w:rFonts w:ascii="Arial" w:hAnsi="Arial" w:cs="Arial"/>
          <w:lang w:val="es-ES_tradnl"/>
        </w:rPr>
        <w:t>, en el que médicos especialistas de</w:t>
      </w:r>
      <w:r w:rsidR="00C826F4" w:rsidRPr="006911DF">
        <w:rPr>
          <w:rFonts w:ascii="Arial" w:hAnsi="Arial" w:cs="Arial"/>
          <w:lang w:val="es-ES_tradnl"/>
        </w:rPr>
        <w:t>l ámbito</w:t>
      </w:r>
      <w:r w:rsidRPr="006911DF">
        <w:rPr>
          <w:rFonts w:ascii="Arial" w:hAnsi="Arial" w:cs="Arial"/>
          <w:lang w:val="es-ES_tradnl"/>
        </w:rPr>
        <w:t xml:space="preserve"> hospital</w:t>
      </w:r>
      <w:r w:rsidR="00C826F4" w:rsidRPr="006911DF">
        <w:rPr>
          <w:rFonts w:ascii="Arial" w:hAnsi="Arial" w:cs="Arial"/>
          <w:lang w:val="es-ES_tradnl"/>
        </w:rPr>
        <w:t>ario</w:t>
      </w:r>
      <w:r w:rsidRPr="006911DF">
        <w:rPr>
          <w:rFonts w:ascii="Arial" w:hAnsi="Arial" w:cs="Arial"/>
          <w:lang w:val="es-ES_tradnl"/>
        </w:rPr>
        <w:t xml:space="preserve"> </w:t>
      </w:r>
      <w:r w:rsidR="00A21D7B" w:rsidRPr="006911DF">
        <w:rPr>
          <w:rFonts w:ascii="Arial" w:hAnsi="Arial" w:cs="Arial"/>
          <w:lang w:val="es-ES_tradnl"/>
        </w:rPr>
        <w:t>y</w:t>
      </w:r>
      <w:r w:rsidRPr="006911DF">
        <w:rPr>
          <w:rFonts w:ascii="Arial" w:hAnsi="Arial" w:cs="Arial"/>
          <w:lang w:val="es-ES_tradnl"/>
        </w:rPr>
        <w:t xml:space="preserve"> de atención primaria, profesionales de sistemas de información</w:t>
      </w:r>
      <w:r w:rsidR="00C826F4" w:rsidRPr="006911DF">
        <w:rPr>
          <w:rFonts w:ascii="Arial" w:hAnsi="Arial" w:cs="Arial"/>
          <w:lang w:val="es-ES_tradnl"/>
        </w:rPr>
        <w:t>,</w:t>
      </w:r>
      <w:r w:rsidRPr="006911DF">
        <w:rPr>
          <w:rFonts w:ascii="Arial" w:hAnsi="Arial" w:cs="Arial"/>
          <w:lang w:val="es-ES_tradnl"/>
        </w:rPr>
        <w:t xml:space="preserve"> de apoyo a la gestión clínica</w:t>
      </w:r>
      <w:r w:rsidR="009D2B43" w:rsidRPr="006911DF">
        <w:rPr>
          <w:rFonts w:ascii="Arial" w:hAnsi="Arial" w:cs="Arial"/>
          <w:lang w:val="es-ES_tradnl"/>
        </w:rPr>
        <w:t>, del servicio de efectividad y seguridad asistencial</w:t>
      </w:r>
      <w:r w:rsidR="00A21D7B" w:rsidRPr="006911DF">
        <w:rPr>
          <w:rFonts w:ascii="Arial" w:hAnsi="Arial" w:cs="Arial"/>
          <w:lang w:val="es-ES_tradnl"/>
        </w:rPr>
        <w:t>, enfermeras</w:t>
      </w:r>
      <w:r w:rsidRPr="006911DF">
        <w:rPr>
          <w:rFonts w:ascii="Arial" w:hAnsi="Arial" w:cs="Arial"/>
          <w:lang w:val="es-ES_tradnl"/>
        </w:rPr>
        <w:t xml:space="preserve"> y farmacéuticos del SNS-O se unen para identificar oportunidades de mejora en la práctica asistencial. </w:t>
      </w:r>
    </w:p>
    <w:p w14:paraId="227C64A6" w14:textId="77777777" w:rsidR="006911DF" w:rsidRPr="006911DF" w:rsidRDefault="009D2B43" w:rsidP="00000925">
      <w:pPr>
        <w:jc w:val="both"/>
        <w:rPr>
          <w:rFonts w:ascii="Arial" w:hAnsi="Arial" w:cs="Arial"/>
          <w:lang w:val="es-ES_tradnl"/>
        </w:rPr>
      </w:pPr>
      <w:r w:rsidRPr="006911DF">
        <w:rPr>
          <w:rFonts w:ascii="Arial" w:hAnsi="Arial" w:cs="Arial"/>
          <w:lang w:val="es-ES_tradnl"/>
        </w:rPr>
        <w:t xml:space="preserve">El proceso se inicia a través de las iniciativas propuestas por los profesionales que componen el grupo MAPAC, profesionales externos, Gerencia del SNS-O y la Dirección de Asistencia Sanitaria al paciente del SNS-O. </w:t>
      </w:r>
      <w:r w:rsidR="00000925" w:rsidRPr="006911DF">
        <w:rPr>
          <w:rFonts w:ascii="Arial" w:hAnsi="Arial" w:cs="Arial"/>
          <w:lang w:val="es-ES_tradnl"/>
        </w:rPr>
        <w:t xml:space="preserve">Con el apoyo de la </w:t>
      </w:r>
      <w:r w:rsidR="009D7642" w:rsidRPr="006911DF">
        <w:rPr>
          <w:rFonts w:ascii="Arial" w:hAnsi="Arial" w:cs="Arial"/>
          <w:lang w:val="es-ES_tradnl"/>
        </w:rPr>
        <w:t>SIO</w:t>
      </w:r>
      <w:r w:rsidR="00000925" w:rsidRPr="006911DF">
        <w:rPr>
          <w:rFonts w:ascii="Arial" w:hAnsi="Arial" w:cs="Arial"/>
          <w:lang w:val="es-ES_tradnl"/>
        </w:rPr>
        <w:t xml:space="preserve">, se realizan revisiones de la evidencia científica disponible sobre los temas propuestos, se discuten los resultados de los informes y se consensuan propuestas de mejora </w:t>
      </w:r>
      <w:r w:rsidR="009D7642" w:rsidRPr="006911DF">
        <w:rPr>
          <w:rFonts w:ascii="Arial" w:hAnsi="Arial" w:cs="Arial"/>
          <w:lang w:val="es-ES_tradnl"/>
        </w:rPr>
        <w:t xml:space="preserve">que se </w:t>
      </w:r>
      <w:r w:rsidR="00000925" w:rsidRPr="006911DF">
        <w:rPr>
          <w:rFonts w:ascii="Arial" w:hAnsi="Arial" w:cs="Arial"/>
          <w:lang w:val="es-ES_tradnl"/>
        </w:rPr>
        <w:t>traslada</w:t>
      </w:r>
      <w:r w:rsidR="009D7642" w:rsidRPr="006911DF">
        <w:rPr>
          <w:rFonts w:ascii="Arial" w:hAnsi="Arial" w:cs="Arial"/>
          <w:lang w:val="es-ES_tradnl"/>
        </w:rPr>
        <w:t>n</w:t>
      </w:r>
      <w:r w:rsidR="00000925" w:rsidRPr="006911DF">
        <w:rPr>
          <w:rFonts w:ascii="Arial" w:hAnsi="Arial" w:cs="Arial"/>
          <w:lang w:val="es-ES_tradnl"/>
        </w:rPr>
        <w:t xml:space="preserve"> a los responsables del SNS-O</w:t>
      </w:r>
      <w:r w:rsidR="009D7642" w:rsidRPr="006911DF">
        <w:rPr>
          <w:rFonts w:ascii="Arial" w:hAnsi="Arial" w:cs="Arial"/>
          <w:lang w:val="es-ES_tradnl"/>
        </w:rPr>
        <w:t xml:space="preserve"> para implementar las medidas de mejora procedentes</w:t>
      </w:r>
      <w:r w:rsidR="00000925" w:rsidRPr="006911DF">
        <w:rPr>
          <w:rFonts w:ascii="Arial" w:hAnsi="Arial" w:cs="Arial"/>
          <w:lang w:val="es-ES_tradnl"/>
        </w:rPr>
        <w:t>.</w:t>
      </w:r>
      <w:r w:rsidRPr="006911DF">
        <w:rPr>
          <w:rFonts w:ascii="Arial" w:hAnsi="Arial" w:cs="Arial"/>
          <w:lang w:val="es-ES_tradnl"/>
        </w:rPr>
        <w:t xml:space="preserve"> Posteriormente, </w:t>
      </w:r>
      <w:r w:rsidR="007733C7" w:rsidRPr="006911DF">
        <w:rPr>
          <w:rFonts w:ascii="Arial" w:hAnsi="Arial" w:cs="Arial"/>
          <w:lang w:val="es-ES_tradnl"/>
        </w:rPr>
        <w:t xml:space="preserve">se lleva a cabo la </w:t>
      </w:r>
      <w:r w:rsidRPr="006911DF">
        <w:rPr>
          <w:rFonts w:ascii="Arial" w:hAnsi="Arial" w:cs="Arial"/>
          <w:lang w:val="es-ES_tradnl"/>
        </w:rPr>
        <w:t>divulgación</w:t>
      </w:r>
      <w:r w:rsidR="007733C7" w:rsidRPr="006911DF">
        <w:rPr>
          <w:rFonts w:ascii="Arial" w:hAnsi="Arial" w:cs="Arial"/>
          <w:lang w:val="es-ES_tradnl"/>
        </w:rPr>
        <w:t xml:space="preserve"> de la evidencia científica identificada y de las conclusiones del informe en los diferentes ámbitos. </w:t>
      </w:r>
    </w:p>
    <w:p w14:paraId="1388D9A8" w14:textId="77777777" w:rsidR="006911DF" w:rsidRPr="006911DF" w:rsidRDefault="007733C7" w:rsidP="00000925">
      <w:pPr>
        <w:jc w:val="both"/>
        <w:rPr>
          <w:rFonts w:ascii="Arial" w:hAnsi="Arial" w:cs="Arial"/>
          <w:lang w:val="es-ES_tradnl"/>
        </w:rPr>
      </w:pPr>
      <w:r w:rsidRPr="006911DF">
        <w:rPr>
          <w:rFonts w:ascii="Arial" w:hAnsi="Arial" w:cs="Arial"/>
          <w:lang w:val="es-ES_tradnl"/>
        </w:rPr>
        <w:t xml:space="preserve">Además, desde el inicio del proceso y hasta el establecimiento de las propuestas se invita a participar a </w:t>
      </w:r>
      <w:r w:rsidR="008A476C" w:rsidRPr="006911DF">
        <w:rPr>
          <w:rFonts w:ascii="Arial" w:hAnsi="Arial" w:cs="Arial"/>
          <w:lang w:val="es-ES_tradnl"/>
        </w:rPr>
        <w:t xml:space="preserve">otros </w:t>
      </w:r>
      <w:r w:rsidRPr="006911DF">
        <w:rPr>
          <w:rFonts w:ascii="Arial" w:hAnsi="Arial" w:cs="Arial"/>
          <w:lang w:val="es-ES_tradnl"/>
        </w:rPr>
        <w:t>servicios y profesionales</w:t>
      </w:r>
      <w:r w:rsidR="008A476C" w:rsidRPr="006911DF">
        <w:rPr>
          <w:rFonts w:ascii="Arial" w:hAnsi="Arial" w:cs="Arial"/>
          <w:lang w:val="es-ES_tradnl"/>
        </w:rPr>
        <w:t xml:space="preserve"> externos al grupo MAPAC</w:t>
      </w:r>
      <w:r w:rsidRPr="006911DF">
        <w:rPr>
          <w:rFonts w:ascii="Arial" w:hAnsi="Arial" w:cs="Arial"/>
          <w:lang w:val="es-ES_tradnl"/>
        </w:rPr>
        <w:t xml:space="preserve"> </w:t>
      </w:r>
      <w:r w:rsidR="008A476C" w:rsidRPr="006911DF">
        <w:rPr>
          <w:rFonts w:ascii="Arial" w:hAnsi="Arial" w:cs="Arial"/>
          <w:lang w:val="es-ES_tradnl"/>
        </w:rPr>
        <w:t xml:space="preserve">que pudiesen estar </w:t>
      </w:r>
      <w:r w:rsidRPr="006911DF">
        <w:rPr>
          <w:rFonts w:ascii="Arial" w:hAnsi="Arial" w:cs="Arial"/>
          <w:lang w:val="es-ES_tradnl"/>
        </w:rPr>
        <w:t>i</w:t>
      </w:r>
      <w:r w:rsidR="008A476C" w:rsidRPr="006911DF">
        <w:rPr>
          <w:rFonts w:ascii="Arial" w:hAnsi="Arial" w:cs="Arial"/>
          <w:lang w:val="es-ES_tradnl"/>
        </w:rPr>
        <w:t>mplicados en</w:t>
      </w:r>
      <w:r w:rsidRPr="006911DF">
        <w:rPr>
          <w:rFonts w:ascii="Arial" w:hAnsi="Arial" w:cs="Arial"/>
          <w:lang w:val="es-ES_tradnl"/>
        </w:rPr>
        <w:t xml:space="preserve"> el tema en cuestión.</w:t>
      </w:r>
      <w:r w:rsidR="00BA4092" w:rsidRPr="006911DF">
        <w:rPr>
          <w:rFonts w:ascii="Arial" w:hAnsi="Arial" w:cs="Arial"/>
          <w:lang w:val="es-ES_tradnl"/>
        </w:rPr>
        <w:t xml:space="preserve"> Por otra parte, tras la implementación de las medidas oportunas, se monitorizan los resultados obtenidos con cada una de las </w:t>
      </w:r>
      <w:r w:rsidR="00DE2418" w:rsidRPr="006911DF">
        <w:rPr>
          <w:rFonts w:ascii="Arial" w:hAnsi="Arial" w:cs="Arial"/>
          <w:lang w:val="es-ES_tradnl"/>
        </w:rPr>
        <w:t xml:space="preserve"> </w:t>
      </w:r>
      <w:r w:rsidR="00BA4092" w:rsidRPr="006911DF">
        <w:rPr>
          <w:rFonts w:ascii="Arial" w:hAnsi="Arial" w:cs="Arial"/>
          <w:lang w:val="es-ES_tradnl"/>
        </w:rPr>
        <w:t>estrategias para analizar el impacto y la idoneidad de las mismas. Se trata de un proceso continuo, en el que la aparición de nueva evidencia puede conllevar un replanteamiento o reevaluación de la estrategia adoptada en los casos en los que sea preciso.</w:t>
      </w:r>
    </w:p>
    <w:p w14:paraId="5CCA0DE6" w14:textId="75199826" w:rsidR="006911DF" w:rsidRPr="006911DF" w:rsidRDefault="003873EE" w:rsidP="003873EE">
      <w:pPr>
        <w:jc w:val="both"/>
        <w:rPr>
          <w:rFonts w:ascii="Arial" w:hAnsi="Arial" w:cs="Arial"/>
          <w:lang w:val="es-ES_tradnl"/>
        </w:rPr>
      </w:pPr>
      <w:r w:rsidRPr="006911DF">
        <w:rPr>
          <w:rFonts w:ascii="Arial" w:hAnsi="Arial" w:cs="Arial"/>
          <w:lang w:val="es-ES_tradnl"/>
        </w:rPr>
        <w:lastRenderedPageBreak/>
        <w:t xml:space="preserve">La comisión MAPAC comenzó a trabajar el 08/06/2018 y el 14/03/2019 se aprobó la </w:t>
      </w:r>
      <w:r w:rsidR="006911DF" w:rsidRPr="006911DF">
        <w:rPr>
          <w:rFonts w:ascii="Arial" w:hAnsi="Arial" w:cs="Arial"/>
          <w:lang w:val="es-ES_tradnl"/>
        </w:rPr>
        <w:t xml:space="preserve">Resolución </w:t>
      </w:r>
      <w:r w:rsidRPr="006911DF">
        <w:rPr>
          <w:rFonts w:ascii="Arial" w:hAnsi="Arial" w:cs="Arial"/>
          <w:lang w:val="es-ES_tradnl"/>
        </w:rPr>
        <w:t xml:space="preserve">228/2019 del Director Gerente del Servicio Navarro de Salud-Osasunbidea, por la que se crea la Comisión de Mejora de la Práctica Asistencial y Clínica del Servicio Navarro de Salud-Osasunbidea. Se trata de una comisión de carácter consultivo que eleva sus recomendaciones al Director Gerente del SNS-O para que </w:t>
      </w:r>
      <w:r w:rsidR="00A21D7B" w:rsidRPr="006911DF">
        <w:rPr>
          <w:rFonts w:ascii="Arial" w:hAnsi="Arial" w:cs="Arial"/>
          <w:lang w:val="es-ES_tradnl"/>
        </w:rPr>
        <w:t>e</w:t>
      </w:r>
      <w:r w:rsidRPr="006911DF">
        <w:rPr>
          <w:rFonts w:ascii="Arial" w:hAnsi="Arial" w:cs="Arial"/>
          <w:lang w:val="es-ES_tradnl"/>
        </w:rPr>
        <w:t xml:space="preserve">ste publique las Instrucciones que considere oportunas. </w:t>
      </w:r>
    </w:p>
    <w:p w14:paraId="3A7E5724" w14:textId="11E3DB94" w:rsidR="006911DF" w:rsidRPr="006911DF" w:rsidRDefault="007733C7" w:rsidP="003873EE">
      <w:pPr>
        <w:jc w:val="both"/>
        <w:rPr>
          <w:rFonts w:ascii="Arial" w:hAnsi="Arial" w:cs="Arial"/>
          <w:lang w:val="es-ES_tradnl"/>
        </w:rPr>
      </w:pPr>
      <w:r w:rsidRPr="006911DF">
        <w:rPr>
          <w:rFonts w:ascii="Arial" w:hAnsi="Arial" w:cs="Arial"/>
          <w:lang w:val="es-ES_tradnl"/>
        </w:rPr>
        <w:t xml:space="preserve">Con fecha de 27 de mayo de 2019 se publicó la </w:t>
      </w:r>
      <w:r w:rsidR="006911DF" w:rsidRPr="006911DF">
        <w:rPr>
          <w:rFonts w:ascii="Arial" w:hAnsi="Arial" w:cs="Arial"/>
          <w:lang w:val="es-ES_tradnl"/>
        </w:rPr>
        <w:t xml:space="preserve">Resolución </w:t>
      </w:r>
      <w:r w:rsidRPr="006911DF">
        <w:rPr>
          <w:rFonts w:ascii="Arial" w:hAnsi="Arial" w:cs="Arial"/>
          <w:lang w:val="es-ES_tradnl"/>
        </w:rPr>
        <w:t>537/2019 del Director Gerente del SNS-O, por la que se establece la composición de la comisión de Mejora de la Práctica Asistencial y Clínica.</w:t>
      </w:r>
    </w:p>
    <w:p w14:paraId="4055765B" w14:textId="77777777" w:rsidR="006911DF" w:rsidRPr="006911DF" w:rsidRDefault="003873EE" w:rsidP="003873EE">
      <w:pPr>
        <w:jc w:val="both"/>
        <w:rPr>
          <w:rFonts w:ascii="Arial" w:hAnsi="Arial" w:cs="Arial"/>
          <w:lang w:val="es-ES_tradnl"/>
        </w:rPr>
      </w:pPr>
      <w:r w:rsidRPr="006911DF">
        <w:rPr>
          <w:rFonts w:ascii="Arial" w:hAnsi="Arial" w:cs="Arial"/>
          <w:lang w:val="es-ES_tradnl"/>
        </w:rPr>
        <w:t>Con fecha 24/04/2019 se publicó la primera Instrucción 11/2019 del Director Gerente del SNS-O que recoge las recomendaciones de la comisión MAPAC sobre el cribado de vitamina D y el uso de plasma enriquecido en plaquetas en distintas indicaciones de traumatología.</w:t>
      </w:r>
    </w:p>
    <w:p w14:paraId="087C2F13" w14:textId="77777777" w:rsidR="006911DF" w:rsidRPr="006911DF" w:rsidRDefault="003873EE" w:rsidP="003873EE">
      <w:pPr>
        <w:jc w:val="both"/>
        <w:rPr>
          <w:rFonts w:ascii="Arial" w:hAnsi="Arial" w:cs="Arial"/>
          <w:lang w:val="es-ES_tradnl"/>
        </w:rPr>
      </w:pPr>
      <w:r w:rsidRPr="006911DF">
        <w:rPr>
          <w:rFonts w:ascii="Arial" w:hAnsi="Arial" w:cs="Arial"/>
          <w:lang w:val="es-ES_tradnl"/>
        </w:rPr>
        <w:t xml:space="preserve">La actividad MAPAC también genera proyectos colaterales. Por ejemplo, a raíz de la evaluación realizada sobre la eficacia y seguridad del plasma rico en plaquetas, se detectaron incoherencias en un ensayo clínico que concluía que esta técnica era eficaz, de acuerdo con información adicional del estudio obtenida a través de los propios autores del mismo. La SIO colabora con una iniciativa internacional denominada </w:t>
      </w:r>
      <w:hyperlink r:id="rId10" w:history="1">
        <w:r w:rsidRPr="006911DF">
          <w:rPr>
            <w:rStyle w:val="Hipervnculo"/>
            <w:rFonts w:ascii="Arial" w:hAnsi="Arial" w:cs="Arial"/>
            <w:lang w:val="es-ES_tradnl"/>
          </w:rPr>
          <w:t>RIAT</w:t>
        </w:r>
      </w:hyperlink>
      <w:r w:rsidRPr="006911DF">
        <w:rPr>
          <w:rFonts w:ascii="Arial" w:hAnsi="Arial" w:cs="Arial"/>
          <w:lang w:val="es-ES_tradnl"/>
        </w:rPr>
        <w:t xml:space="preserve"> (</w:t>
      </w:r>
      <w:r w:rsidRPr="006911DF">
        <w:rPr>
          <w:rFonts w:ascii="Arial" w:hAnsi="Arial" w:cs="Arial"/>
          <w:i/>
          <w:lang w:val="es-ES_tradnl"/>
        </w:rPr>
        <w:t>Restoring Invisible and Abandoned Trials</w:t>
      </w:r>
      <w:r w:rsidRPr="006911DF">
        <w:rPr>
          <w:rFonts w:ascii="Arial" w:hAnsi="Arial" w:cs="Arial"/>
          <w:lang w:val="es-ES_tradnl"/>
        </w:rPr>
        <w:t xml:space="preserve">). Tras notificar a los autores del artículo que deberían corregirse los resultados y conclusiones de su artículo, si esta corrección no se produce, los miembros de la SIO lo re-publicarán ajustándose al protocolo y presentando los resultados reales del ensayo clínico. Ya se ha </w:t>
      </w:r>
      <w:r w:rsidR="00A21D7B" w:rsidRPr="006911DF">
        <w:rPr>
          <w:rFonts w:ascii="Arial" w:hAnsi="Arial" w:cs="Arial"/>
          <w:lang w:val="es-ES_tradnl"/>
        </w:rPr>
        <w:t xml:space="preserve">hecho </w:t>
      </w:r>
      <w:r w:rsidRPr="006911DF">
        <w:rPr>
          <w:rFonts w:ascii="Arial" w:hAnsi="Arial" w:cs="Arial"/>
          <w:lang w:val="es-ES_tradnl"/>
        </w:rPr>
        <w:t>p</w:t>
      </w:r>
      <w:r w:rsidR="0083375F" w:rsidRPr="006911DF">
        <w:rPr>
          <w:rFonts w:ascii="Arial" w:hAnsi="Arial" w:cs="Arial"/>
          <w:lang w:val="es-ES_tradnl"/>
        </w:rPr>
        <w:t>ú</w:t>
      </w:r>
      <w:r w:rsidRPr="006911DF">
        <w:rPr>
          <w:rFonts w:ascii="Arial" w:hAnsi="Arial" w:cs="Arial"/>
          <w:lang w:val="es-ES_tradnl"/>
        </w:rPr>
        <w:t xml:space="preserve">blico el </w:t>
      </w:r>
      <w:hyperlink r:id="rId11" w:history="1">
        <w:r w:rsidRPr="006911DF">
          <w:rPr>
            <w:rStyle w:val="Hipervnculo"/>
            <w:rFonts w:ascii="Arial" w:hAnsi="Arial" w:cs="Arial"/>
            <w:lang w:val="es-ES_tradnl"/>
          </w:rPr>
          <w:t>protocolo</w:t>
        </w:r>
      </w:hyperlink>
      <w:r w:rsidRPr="006911DF">
        <w:rPr>
          <w:rFonts w:ascii="Arial" w:hAnsi="Arial" w:cs="Arial"/>
          <w:lang w:val="es-ES_tradnl"/>
        </w:rPr>
        <w:t xml:space="preserve"> de la restauración del artículo en la revista British Medical Journal, dentro de la sección “</w:t>
      </w:r>
      <w:r w:rsidRPr="006911DF">
        <w:rPr>
          <w:rFonts w:ascii="Arial" w:hAnsi="Arial" w:cs="Arial"/>
          <w:i/>
          <w:lang w:val="es-ES_tradnl"/>
        </w:rPr>
        <w:t>call to action</w:t>
      </w:r>
      <w:r w:rsidRPr="006911DF">
        <w:rPr>
          <w:rFonts w:ascii="Arial" w:hAnsi="Arial" w:cs="Arial"/>
          <w:lang w:val="es-ES_tradnl"/>
        </w:rPr>
        <w:t xml:space="preserve">”. </w:t>
      </w:r>
    </w:p>
    <w:p w14:paraId="239D6A60" w14:textId="77777777" w:rsidR="006911DF" w:rsidRPr="006911DF" w:rsidRDefault="00000925" w:rsidP="00000925">
      <w:pPr>
        <w:jc w:val="both"/>
        <w:rPr>
          <w:rFonts w:ascii="Arial" w:hAnsi="Arial" w:cs="Arial"/>
          <w:lang w:val="es-ES_tradnl"/>
        </w:rPr>
      </w:pPr>
      <w:r w:rsidRPr="006911DF">
        <w:rPr>
          <w:rFonts w:ascii="Arial" w:hAnsi="Arial" w:cs="Arial"/>
          <w:lang w:val="es-ES_tradnl"/>
        </w:rPr>
        <w:t>A continuación se describen los proyectos realizados</w:t>
      </w:r>
      <w:r w:rsidR="003873EE" w:rsidRPr="006911DF">
        <w:rPr>
          <w:rFonts w:ascii="Arial" w:hAnsi="Arial" w:cs="Arial"/>
          <w:lang w:val="es-ES_tradnl"/>
        </w:rPr>
        <w:t>, en marcha</w:t>
      </w:r>
      <w:r w:rsidRPr="006911DF">
        <w:rPr>
          <w:rFonts w:ascii="Arial" w:hAnsi="Arial" w:cs="Arial"/>
          <w:lang w:val="es-ES_tradnl"/>
        </w:rPr>
        <w:t xml:space="preserve"> y pendientes </w:t>
      </w:r>
      <w:r w:rsidR="003873EE" w:rsidRPr="006911DF">
        <w:rPr>
          <w:rFonts w:ascii="Arial" w:hAnsi="Arial" w:cs="Arial"/>
          <w:lang w:val="es-ES_tradnl"/>
        </w:rPr>
        <w:t xml:space="preserve">de inicio </w:t>
      </w:r>
      <w:r w:rsidRPr="006911DF">
        <w:rPr>
          <w:rFonts w:ascii="Arial" w:hAnsi="Arial" w:cs="Arial"/>
          <w:lang w:val="es-ES_tradnl"/>
        </w:rPr>
        <w:t>a fecha de la realización del presente informe</w:t>
      </w:r>
      <w:r w:rsidR="003873EE" w:rsidRPr="006911DF">
        <w:rPr>
          <w:rFonts w:ascii="Arial" w:hAnsi="Arial" w:cs="Arial"/>
          <w:lang w:val="es-ES_tradnl"/>
        </w:rPr>
        <w:t>. En el caso de los informes finalizados también se explica</w:t>
      </w:r>
      <w:r w:rsidR="00A21D7B" w:rsidRPr="006911DF">
        <w:rPr>
          <w:rFonts w:ascii="Arial" w:hAnsi="Arial" w:cs="Arial"/>
          <w:lang w:val="es-ES_tradnl"/>
        </w:rPr>
        <w:t>n</w:t>
      </w:r>
      <w:r w:rsidR="003873EE" w:rsidRPr="006911DF">
        <w:rPr>
          <w:rFonts w:ascii="Arial" w:hAnsi="Arial" w:cs="Arial"/>
          <w:lang w:val="es-ES_tradnl"/>
        </w:rPr>
        <w:t xml:space="preserve"> las medidas adoptadas, así como los resultados obtenidos tras la implantación de dichas medidas.</w:t>
      </w:r>
    </w:p>
    <w:p w14:paraId="498404B6" w14:textId="77777777" w:rsidR="006911DF" w:rsidRPr="006911DF" w:rsidRDefault="006911DF" w:rsidP="003873EE">
      <w:pPr>
        <w:jc w:val="both"/>
        <w:rPr>
          <w:rFonts w:ascii="Arial" w:hAnsi="Arial" w:cs="Arial"/>
          <w:b/>
          <w:lang w:val="es-ES_tradnl"/>
        </w:rPr>
      </w:pPr>
      <w:r w:rsidRPr="006911DF">
        <w:rPr>
          <w:rFonts w:ascii="Arial" w:hAnsi="Arial" w:cs="Arial"/>
          <w:b/>
          <w:lang w:val="es-ES_tradnl"/>
        </w:rPr>
        <w:br w:type="page"/>
      </w:r>
    </w:p>
    <w:p w14:paraId="4EB39524" w14:textId="74ADC5A3" w:rsidR="006911DF" w:rsidRPr="006911DF" w:rsidRDefault="003873EE" w:rsidP="003873EE">
      <w:pPr>
        <w:jc w:val="both"/>
        <w:rPr>
          <w:rFonts w:ascii="Arial" w:hAnsi="Arial" w:cs="Arial"/>
          <w:b/>
          <w:lang w:val="es-ES_tradnl"/>
        </w:rPr>
      </w:pPr>
      <w:r w:rsidRPr="006911DF">
        <w:rPr>
          <w:rFonts w:ascii="Arial" w:hAnsi="Arial" w:cs="Arial"/>
          <w:b/>
          <w:lang w:val="es-ES_tradnl"/>
        </w:rPr>
        <w:t>1. PROYECTOS FINALIZADOS</w:t>
      </w:r>
    </w:p>
    <w:p w14:paraId="692477BE" w14:textId="7DCA2327" w:rsidR="00AD652A" w:rsidRPr="006911DF" w:rsidRDefault="00AD652A" w:rsidP="00000925">
      <w:pPr>
        <w:jc w:val="both"/>
        <w:rPr>
          <w:rFonts w:ascii="Arial" w:hAnsi="Arial" w:cs="Arial"/>
          <w:lang w:val="es-ES_tradnl"/>
        </w:rPr>
      </w:pPr>
      <w:r w:rsidRPr="006911DF">
        <w:rPr>
          <w:rFonts w:ascii="Arial" w:hAnsi="Arial" w:cs="Arial"/>
          <w:lang w:val="es-ES_tradnl"/>
        </w:rPr>
        <w:t>Relación de proyectos finalizados:</w:t>
      </w:r>
    </w:p>
    <w:p w14:paraId="3712ADEF" w14:textId="77777777" w:rsidR="00AD652A" w:rsidRPr="006911DF" w:rsidRDefault="00AD652A" w:rsidP="00000925">
      <w:pPr>
        <w:jc w:val="both"/>
        <w:rPr>
          <w:rFonts w:ascii="Arial" w:hAnsi="Arial" w:cs="Arial"/>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5104"/>
        <w:gridCol w:w="2410"/>
      </w:tblGrid>
      <w:tr w:rsidR="009D7642" w:rsidRPr="006911DF" w14:paraId="04961D0F" w14:textId="77777777" w:rsidTr="004A3105">
        <w:tc>
          <w:tcPr>
            <w:tcW w:w="1241" w:type="dxa"/>
          </w:tcPr>
          <w:p w14:paraId="62A7719B" w14:textId="77777777" w:rsidR="009D7642" w:rsidRPr="006911DF" w:rsidRDefault="009D7642" w:rsidP="00D848C2">
            <w:pPr>
              <w:spacing w:before="60" w:after="60"/>
              <w:jc w:val="center"/>
              <w:rPr>
                <w:rFonts w:ascii="Arial" w:hAnsi="Arial" w:cs="Arial"/>
                <w:b/>
                <w:sz w:val="18"/>
                <w:szCs w:val="18"/>
                <w:lang w:val="es-ES_tradnl"/>
              </w:rPr>
            </w:pPr>
            <w:r w:rsidRPr="006911DF">
              <w:rPr>
                <w:rFonts w:ascii="Arial" w:hAnsi="Arial" w:cs="Arial"/>
                <w:b/>
                <w:sz w:val="18"/>
                <w:szCs w:val="18"/>
                <w:lang w:val="es-ES_tradnl"/>
              </w:rPr>
              <w:t>Fecha de la propuesta</w:t>
            </w:r>
          </w:p>
        </w:tc>
        <w:tc>
          <w:tcPr>
            <w:tcW w:w="5104" w:type="dxa"/>
          </w:tcPr>
          <w:p w14:paraId="4CBE2199" w14:textId="77777777" w:rsidR="009D7642" w:rsidRPr="006911DF" w:rsidRDefault="009D7642" w:rsidP="00D848C2">
            <w:pPr>
              <w:spacing w:before="60" w:after="60"/>
              <w:jc w:val="center"/>
              <w:rPr>
                <w:rFonts w:ascii="Arial" w:hAnsi="Arial" w:cs="Arial"/>
                <w:b/>
                <w:sz w:val="18"/>
                <w:szCs w:val="18"/>
                <w:lang w:val="es-ES_tradnl"/>
              </w:rPr>
            </w:pPr>
            <w:r w:rsidRPr="006911DF">
              <w:rPr>
                <w:rFonts w:ascii="Arial" w:hAnsi="Arial" w:cs="Arial"/>
                <w:b/>
                <w:sz w:val="18"/>
                <w:szCs w:val="18"/>
                <w:lang w:val="es-ES_tradnl"/>
              </w:rPr>
              <w:t>Informe</w:t>
            </w:r>
          </w:p>
        </w:tc>
        <w:tc>
          <w:tcPr>
            <w:tcW w:w="2410" w:type="dxa"/>
          </w:tcPr>
          <w:p w14:paraId="351BBFB4" w14:textId="77777777" w:rsidR="009D7642" w:rsidRPr="006911DF" w:rsidRDefault="009D7642" w:rsidP="00D848C2">
            <w:pPr>
              <w:spacing w:before="60" w:after="60"/>
              <w:jc w:val="center"/>
              <w:rPr>
                <w:rFonts w:ascii="Arial" w:hAnsi="Arial" w:cs="Arial"/>
                <w:b/>
                <w:sz w:val="18"/>
                <w:szCs w:val="18"/>
                <w:lang w:val="es-ES_tradnl"/>
              </w:rPr>
            </w:pPr>
            <w:r w:rsidRPr="006911DF">
              <w:rPr>
                <w:rFonts w:ascii="Arial" w:hAnsi="Arial" w:cs="Arial"/>
                <w:b/>
                <w:sz w:val="18"/>
                <w:szCs w:val="18"/>
                <w:lang w:val="es-ES_tradnl"/>
              </w:rPr>
              <w:t>Solicitante</w:t>
            </w:r>
          </w:p>
        </w:tc>
      </w:tr>
      <w:tr w:rsidR="009D7642" w:rsidRPr="006911DF" w14:paraId="3D21AD10" w14:textId="77777777" w:rsidTr="004A3105">
        <w:tc>
          <w:tcPr>
            <w:tcW w:w="1241" w:type="dxa"/>
          </w:tcPr>
          <w:p w14:paraId="0DE57290" w14:textId="77777777" w:rsidR="009D7642" w:rsidRPr="006911DF" w:rsidRDefault="009D7642" w:rsidP="00D848C2">
            <w:pPr>
              <w:spacing w:before="60" w:after="60"/>
              <w:jc w:val="both"/>
              <w:rPr>
                <w:rFonts w:ascii="Arial" w:hAnsi="Arial" w:cs="Arial"/>
                <w:sz w:val="18"/>
                <w:szCs w:val="18"/>
                <w:lang w:val="es-ES_tradnl"/>
              </w:rPr>
            </w:pPr>
            <w:r w:rsidRPr="006911DF">
              <w:rPr>
                <w:rFonts w:ascii="Arial" w:hAnsi="Arial" w:cs="Arial"/>
                <w:sz w:val="18"/>
                <w:szCs w:val="18"/>
                <w:lang w:val="es-ES_tradnl"/>
              </w:rPr>
              <w:t>28/09/2018</w:t>
            </w:r>
          </w:p>
        </w:tc>
        <w:tc>
          <w:tcPr>
            <w:tcW w:w="5104" w:type="dxa"/>
          </w:tcPr>
          <w:p w14:paraId="3668B4F0" w14:textId="77777777" w:rsidR="009D7642" w:rsidRPr="006911DF" w:rsidRDefault="009D7642" w:rsidP="00D848C2">
            <w:pPr>
              <w:spacing w:before="60" w:after="60"/>
              <w:jc w:val="both"/>
              <w:rPr>
                <w:rFonts w:ascii="Arial" w:hAnsi="Arial" w:cs="Arial"/>
                <w:sz w:val="18"/>
                <w:szCs w:val="18"/>
                <w:lang w:val="es-ES_tradnl"/>
              </w:rPr>
            </w:pPr>
            <w:r w:rsidRPr="006911DF">
              <w:rPr>
                <w:rFonts w:ascii="Arial" w:hAnsi="Arial" w:cs="Arial"/>
                <w:sz w:val="18"/>
                <w:szCs w:val="18"/>
                <w:lang w:val="es-ES_tradnl"/>
              </w:rPr>
              <w:t>Indicaciones del cribado de vitamina D</w:t>
            </w:r>
          </w:p>
        </w:tc>
        <w:tc>
          <w:tcPr>
            <w:tcW w:w="2410" w:type="dxa"/>
          </w:tcPr>
          <w:p w14:paraId="69F21E9F" w14:textId="77777777" w:rsidR="009D7642" w:rsidRPr="006911DF" w:rsidRDefault="009D7642" w:rsidP="00D848C2">
            <w:pPr>
              <w:spacing w:before="60" w:after="60"/>
              <w:rPr>
                <w:rFonts w:ascii="Arial" w:hAnsi="Arial" w:cs="Arial"/>
                <w:sz w:val="18"/>
                <w:szCs w:val="18"/>
                <w:lang w:val="es-ES_tradnl"/>
              </w:rPr>
            </w:pPr>
            <w:r w:rsidRPr="006911DF">
              <w:rPr>
                <w:rFonts w:ascii="Arial" w:hAnsi="Arial" w:cs="Arial"/>
                <w:sz w:val="18"/>
                <w:szCs w:val="18"/>
                <w:lang w:val="es-ES_tradnl"/>
              </w:rPr>
              <w:t>Adriana Rivero</w:t>
            </w:r>
          </w:p>
          <w:p w14:paraId="088DA5E3" w14:textId="77777777" w:rsidR="009D7642" w:rsidRPr="006911DF" w:rsidRDefault="009D7642" w:rsidP="00D848C2">
            <w:pPr>
              <w:spacing w:before="60" w:after="60"/>
              <w:rPr>
                <w:rFonts w:ascii="Arial" w:hAnsi="Arial" w:cs="Arial"/>
                <w:sz w:val="18"/>
                <w:szCs w:val="18"/>
                <w:lang w:val="es-ES_tradnl"/>
              </w:rPr>
            </w:pPr>
            <w:r w:rsidRPr="006911DF">
              <w:rPr>
                <w:rFonts w:ascii="Arial" w:hAnsi="Arial" w:cs="Arial"/>
                <w:sz w:val="18"/>
                <w:szCs w:val="18"/>
                <w:lang w:val="es-ES_tradnl"/>
              </w:rPr>
              <w:t>(Laboratorio)</w:t>
            </w:r>
          </w:p>
        </w:tc>
      </w:tr>
      <w:tr w:rsidR="009D7642" w:rsidRPr="006911DF" w14:paraId="405CB7F9" w14:textId="77777777" w:rsidTr="004A3105">
        <w:tc>
          <w:tcPr>
            <w:tcW w:w="1241" w:type="dxa"/>
          </w:tcPr>
          <w:p w14:paraId="4FF9101C" w14:textId="77777777" w:rsidR="009D7642" w:rsidRPr="006911DF" w:rsidRDefault="009D7642" w:rsidP="00D848C2">
            <w:pPr>
              <w:spacing w:before="60" w:after="60"/>
              <w:jc w:val="both"/>
              <w:rPr>
                <w:rFonts w:ascii="Arial" w:hAnsi="Arial" w:cs="Arial"/>
                <w:sz w:val="18"/>
                <w:szCs w:val="18"/>
                <w:lang w:val="es-ES_tradnl"/>
              </w:rPr>
            </w:pPr>
            <w:r w:rsidRPr="006911DF">
              <w:rPr>
                <w:rFonts w:ascii="Arial" w:hAnsi="Arial" w:cs="Arial"/>
                <w:sz w:val="18"/>
                <w:szCs w:val="18"/>
                <w:lang w:val="es-ES_tradnl"/>
              </w:rPr>
              <w:t>19/10/2018</w:t>
            </w:r>
          </w:p>
        </w:tc>
        <w:tc>
          <w:tcPr>
            <w:tcW w:w="5104" w:type="dxa"/>
          </w:tcPr>
          <w:p w14:paraId="20EBDF16" w14:textId="77777777" w:rsidR="009D7642" w:rsidRPr="006911DF" w:rsidRDefault="009D7642" w:rsidP="00D848C2">
            <w:pPr>
              <w:spacing w:before="60" w:after="60"/>
              <w:jc w:val="both"/>
              <w:rPr>
                <w:rFonts w:ascii="Arial" w:hAnsi="Arial" w:cs="Arial"/>
                <w:sz w:val="18"/>
                <w:szCs w:val="18"/>
                <w:lang w:val="es-ES_tradnl"/>
              </w:rPr>
            </w:pPr>
            <w:r w:rsidRPr="006911DF">
              <w:rPr>
                <w:rFonts w:ascii="Arial" w:hAnsi="Arial" w:cs="Arial"/>
                <w:sz w:val="18"/>
                <w:szCs w:val="18"/>
                <w:lang w:val="es-ES_tradnl"/>
              </w:rPr>
              <w:t>Uso de palivizumab en la inmunoprofilaxis de infección por virus respiratorio sincitial (VRS)</w:t>
            </w:r>
          </w:p>
        </w:tc>
        <w:tc>
          <w:tcPr>
            <w:tcW w:w="2410" w:type="dxa"/>
          </w:tcPr>
          <w:p w14:paraId="13DA0B76" w14:textId="77777777" w:rsidR="009D7642" w:rsidRPr="006911DF" w:rsidRDefault="009D7642" w:rsidP="00D848C2">
            <w:pPr>
              <w:spacing w:before="60" w:after="60"/>
              <w:rPr>
                <w:rFonts w:ascii="Arial" w:hAnsi="Arial" w:cs="Arial"/>
                <w:sz w:val="18"/>
                <w:szCs w:val="18"/>
                <w:lang w:val="es-ES_tradnl"/>
              </w:rPr>
            </w:pPr>
            <w:r w:rsidRPr="006911DF">
              <w:rPr>
                <w:rFonts w:ascii="Arial" w:hAnsi="Arial" w:cs="Arial"/>
                <w:sz w:val="18"/>
                <w:szCs w:val="18"/>
                <w:lang w:val="es-ES_tradnl"/>
              </w:rPr>
              <w:t>Ainhoa Iceta</w:t>
            </w:r>
          </w:p>
          <w:p w14:paraId="2EF677BF" w14:textId="77777777" w:rsidR="009D7642" w:rsidRPr="006911DF" w:rsidRDefault="009D7642" w:rsidP="00D848C2">
            <w:pPr>
              <w:spacing w:before="60" w:after="60"/>
              <w:rPr>
                <w:rFonts w:ascii="Arial" w:hAnsi="Arial" w:cs="Arial"/>
                <w:sz w:val="18"/>
                <w:szCs w:val="18"/>
                <w:lang w:val="es-ES_tradnl"/>
              </w:rPr>
            </w:pPr>
            <w:r w:rsidRPr="006911DF">
              <w:rPr>
                <w:rFonts w:ascii="Arial" w:hAnsi="Arial" w:cs="Arial"/>
                <w:sz w:val="18"/>
                <w:szCs w:val="18"/>
                <w:lang w:val="es-ES_tradnl"/>
              </w:rPr>
              <w:t>(Pediatría)</w:t>
            </w:r>
          </w:p>
        </w:tc>
      </w:tr>
      <w:tr w:rsidR="009D7642" w:rsidRPr="006911DF" w14:paraId="5830D8A6" w14:textId="77777777" w:rsidTr="004A3105">
        <w:tc>
          <w:tcPr>
            <w:tcW w:w="1241" w:type="dxa"/>
          </w:tcPr>
          <w:p w14:paraId="400AA047" w14:textId="77777777" w:rsidR="009D7642" w:rsidRPr="006911DF" w:rsidRDefault="009D7642" w:rsidP="00D848C2">
            <w:pPr>
              <w:spacing w:before="60" w:after="60"/>
              <w:jc w:val="both"/>
              <w:rPr>
                <w:rFonts w:ascii="Arial" w:hAnsi="Arial" w:cs="Arial"/>
                <w:sz w:val="18"/>
                <w:szCs w:val="18"/>
                <w:lang w:val="es-ES_tradnl"/>
              </w:rPr>
            </w:pPr>
            <w:r w:rsidRPr="006911DF">
              <w:rPr>
                <w:rFonts w:ascii="Arial" w:hAnsi="Arial" w:cs="Arial"/>
                <w:sz w:val="18"/>
                <w:szCs w:val="18"/>
                <w:lang w:val="es-ES_tradnl"/>
              </w:rPr>
              <w:t>16/11/2018</w:t>
            </w:r>
          </w:p>
        </w:tc>
        <w:tc>
          <w:tcPr>
            <w:tcW w:w="5104" w:type="dxa"/>
          </w:tcPr>
          <w:p w14:paraId="72B38EF1" w14:textId="77777777" w:rsidR="009D7642" w:rsidRPr="006911DF" w:rsidRDefault="009D7642" w:rsidP="00D848C2">
            <w:pPr>
              <w:spacing w:before="60" w:after="60"/>
              <w:jc w:val="both"/>
              <w:rPr>
                <w:rFonts w:ascii="Arial" w:hAnsi="Arial" w:cs="Arial"/>
                <w:sz w:val="18"/>
                <w:szCs w:val="18"/>
                <w:lang w:val="es-ES_tradnl"/>
              </w:rPr>
            </w:pPr>
            <w:r w:rsidRPr="006911DF">
              <w:rPr>
                <w:rFonts w:ascii="Arial" w:hAnsi="Arial" w:cs="Arial"/>
                <w:sz w:val="18"/>
                <w:szCs w:val="18"/>
                <w:lang w:val="es-ES_tradnl"/>
              </w:rPr>
              <w:t>Uso del plasma enriquecido en plaquetas (PRP) en distintas indicaciones</w:t>
            </w:r>
            <w:r w:rsidR="00032E79" w:rsidRPr="006911DF">
              <w:rPr>
                <w:rFonts w:ascii="Arial" w:hAnsi="Arial" w:cs="Arial"/>
                <w:sz w:val="18"/>
                <w:szCs w:val="18"/>
                <w:lang w:val="es-ES_tradnl"/>
              </w:rPr>
              <w:t xml:space="preserve"> de Traumatología</w:t>
            </w:r>
          </w:p>
        </w:tc>
        <w:tc>
          <w:tcPr>
            <w:tcW w:w="2410" w:type="dxa"/>
          </w:tcPr>
          <w:p w14:paraId="6D7FBADE" w14:textId="77777777" w:rsidR="009D7642" w:rsidRPr="006911DF" w:rsidRDefault="009D7642" w:rsidP="00D848C2">
            <w:pPr>
              <w:spacing w:before="60" w:after="60"/>
              <w:rPr>
                <w:rFonts w:ascii="Arial" w:hAnsi="Arial" w:cs="Arial"/>
                <w:sz w:val="18"/>
                <w:szCs w:val="18"/>
                <w:lang w:val="es-ES_tradnl"/>
              </w:rPr>
            </w:pPr>
            <w:r w:rsidRPr="006911DF">
              <w:rPr>
                <w:rFonts w:ascii="Arial" w:hAnsi="Arial" w:cs="Arial"/>
                <w:sz w:val="18"/>
                <w:szCs w:val="18"/>
                <w:lang w:val="es-ES_tradnl"/>
              </w:rPr>
              <w:t>Javier Martínez de Morentin</w:t>
            </w:r>
            <w:r w:rsidR="004A3105" w:rsidRPr="006911DF">
              <w:rPr>
                <w:rFonts w:ascii="Arial" w:hAnsi="Arial" w:cs="Arial"/>
                <w:sz w:val="18"/>
                <w:szCs w:val="18"/>
                <w:lang w:val="es-ES_tradnl"/>
              </w:rPr>
              <w:t xml:space="preserve">; </w:t>
            </w:r>
            <w:r w:rsidRPr="006911DF">
              <w:rPr>
                <w:rFonts w:ascii="Arial" w:hAnsi="Arial" w:cs="Arial"/>
                <w:sz w:val="18"/>
                <w:szCs w:val="18"/>
                <w:lang w:val="es-ES_tradnl"/>
              </w:rPr>
              <w:t>Javier González</w:t>
            </w:r>
            <w:r w:rsidR="004A3105" w:rsidRPr="006911DF">
              <w:rPr>
                <w:rFonts w:ascii="Arial" w:hAnsi="Arial" w:cs="Arial"/>
                <w:sz w:val="18"/>
                <w:szCs w:val="18"/>
                <w:lang w:val="es-ES_tradnl"/>
              </w:rPr>
              <w:t xml:space="preserve"> </w:t>
            </w:r>
            <w:r w:rsidRPr="006911DF">
              <w:rPr>
                <w:rFonts w:ascii="Arial" w:hAnsi="Arial" w:cs="Arial"/>
                <w:sz w:val="18"/>
                <w:szCs w:val="18"/>
                <w:lang w:val="es-ES_tradnl"/>
              </w:rPr>
              <w:t>(Traumatología)</w:t>
            </w:r>
          </w:p>
        </w:tc>
      </w:tr>
      <w:tr w:rsidR="009D7642" w:rsidRPr="006911DF" w14:paraId="12BE11F4" w14:textId="77777777" w:rsidTr="004A3105">
        <w:tc>
          <w:tcPr>
            <w:tcW w:w="1241" w:type="dxa"/>
          </w:tcPr>
          <w:p w14:paraId="64F437D6" w14:textId="77777777" w:rsidR="009D7642" w:rsidRPr="006911DF" w:rsidRDefault="009D7642" w:rsidP="00D848C2">
            <w:pPr>
              <w:spacing w:before="60" w:after="60"/>
              <w:jc w:val="both"/>
              <w:rPr>
                <w:rFonts w:ascii="Arial" w:hAnsi="Arial" w:cs="Arial"/>
                <w:sz w:val="18"/>
                <w:szCs w:val="18"/>
                <w:lang w:val="es-ES_tradnl"/>
              </w:rPr>
            </w:pPr>
            <w:r w:rsidRPr="006911DF">
              <w:rPr>
                <w:rFonts w:ascii="Arial" w:hAnsi="Arial" w:cs="Arial"/>
                <w:sz w:val="18"/>
                <w:szCs w:val="18"/>
                <w:lang w:val="es-ES_tradnl"/>
              </w:rPr>
              <w:t>10/10/2018</w:t>
            </w:r>
          </w:p>
        </w:tc>
        <w:tc>
          <w:tcPr>
            <w:tcW w:w="5104" w:type="dxa"/>
          </w:tcPr>
          <w:p w14:paraId="080EFD4A" w14:textId="77777777" w:rsidR="009D7642" w:rsidRPr="006911DF" w:rsidRDefault="009D7642" w:rsidP="00D848C2">
            <w:pPr>
              <w:spacing w:before="60" w:after="60"/>
              <w:jc w:val="both"/>
              <w:rPr>
                <w:rFonts w:ascii="Arial" w:hAnsi="Arial" w:cs="Arial"/>
                <w:sz w:val="18"/>
                <w:szCs w:val="18"/>
                <w:lang w:val="es-ES_tradnl"/>
              </w:rPr>
            </w:pPr>
            <w:r w:rsidRPr="006911DF">
              <w:rPr>
                <w:rFonts w:ascii="Arial" w:hAnsi="Arial" w:cs="Arial"/>
                <w:sz w:val="18"/>
                <w:szCs w:val="18"/>
                <w:lang w:val="es-ES_tradnl"/>
              </w:rPr>
              <w:t>Indumentaria en el bloque quirúrgico y riesgo de infección</w:t>
            </w:r>
          </w:p>
        </w:tc>
        <w:tc>
          <w:tcPr>
            <w:tcW w:w="2410" w:type="dxa"/>
          </w:tcPr>
          <w:p w14:paraId="4217AC9D" w14:textId="77777777" w:rsidR="009D7642" w:rsidRPr="006911DF" w:rsidRDefault="009D7642" w:rsidP="00D848C2">
            <w:pPr>
              <w:spacing w:before="60" w:after="60"/>
              <w:rPr>
                <w:rFonts w:ascii="Arial" w:hAnsi="Arial" w:cs="Arial"/>
                <w:sz w:val="18"/>
                <w:szCs w:val="18"/>
                <w:lang w:val="es-ES_tradnl"/>
              </w:rPr>
            </w:pPr>
            <w:r w:rsidRPr="006911DF">
              <w:rPr>
                <w:rFonts w:ascii="Arial" w:hAnsi="Arial" w:cs="Arial"/>
                <w:sz w:val="18"/>
                <w:szCs w:val="18"/>
                <w:lang w:val="es-ES_tradnl"/>
              </w:rPr>
              <w:t>Jon Ariceta</w:t>
            </w:r>
          </w:p>
          <w:p w14:paraId="2145EDBC" w14:textId="77777777" w:rsidR="009D7642" w:rsidRPr="006911DF" w:rsidRDefault="009D7642" w:rsidP="00D848C2">
            <w:pPr>
              <w:spacing w:before="60" w:after="60"/>
              <w:rPr>
                <w:rFonts w:ascii="Arial" w:hAnsi="Arial" w:cs="Arial"/>
                <w:sz w:val="18"/>
                <w:szCs w:val="18"/>
                <w:lang w:val="es-ES_tradnl"/>
              </w:rPr>
            </w:pPr>
            <w:r w:rsidRPr="006911DF">
              <w:rPr>
                <w:rFonts w:ascii="Arial" w:hAnsi="Arial" w:cs="Arial"/>
                <w:sz w:val="18"/>
                <w:szCs w:val="18"/>
                <w:lang w:val="es-ES_tradnl"/>
              </w:rPr>
              <w:t>(Cirugía G</w:t>
            </w:r>
            <w:r w:rsidR="00680480" w:rsidRPr="006911DF">
              <w:rPr>
                <w:rFonts w:ascii="Arial" w:hAnsi="Arial" w:cs="Arial"/>
                <w:sz w:val="18"/>
                <w:szCs w:val="18"/>
                <w:lang w:val="es-ES_tradnl"/>
              </w:rPr>
              <w:t>ene</w:t>
            </w:r>
            <w:r w:rsidRPr="006911DF">
              <w:rPr>
                <w:rFonts w:ascii="Arial" w:hAnsi="Arial" w:cs="Arial"/>
                <w:sz w:val="18"/>
                <w:szCs w:val="18"/>
                <w:lang w:val="es-ES_tradnl"/>
              </w:rPr>
              <w:t>ral)</w:t>
            </w:r>
          </w:p>
        </w:tc>
      </w:tr>
      <w:tr w:rsidR="009D7642" w:rsidRPr="006911DF" w14:paraId="1B5EBE55" w14:textId="77777777" w:rsidTr="004A3105">
        <w:tc>
          <w:tcPr>
            <w:tcW w:w="1241" w:type="dxa"/>
          </w:tcPr>
          <w:p w14:paraId="20C36A26" w14:textId="77777777" w:rsidR="009D7642" w:rsidRPr="006911DF" w:rsidRDefault="009D7642" w:rsidP="00D848C2">
            <w:pPr>
              <w:spacing w:before="60" w:after="60"/>
              <w:rPr>
                <w:rFonts w:ascii="Arial" w:hAnsi="Arial" w:cs="Arial"/>
                <w:sz w:val="18"/>
                <w:szCs w:val="18"/>
              </w:rPr>
            </w:pPr>
            <w:r w:rsidRPr="006911DF">
              <w:rPr>
                <w:rFonts w:ascii="Arial" w:hAnsi="Arial" w:cs="Arial"/>
                <w:sz w:val="18"/>
                <w:szCs w:val="18"/>
              </w:rPr>
              <w:t>08/04/2019</w:t>
            </w:r>
          </w:p>
        </w:tc>
        <w:tc>
          <w:tcPr>
            <w:tcW w:w="5104" w:type="dxa"/>
          </w:tcPr>
          <w:p w14:paraId="03CC099A" w14:textId="77777777" w:rsidR="009D7642" w:rsidRPr="006911DF" w:rsidRDefault="009D7642" w:rsidP="00D848C2">
            <w:pPr>
              <w:spacing w:before="60" w:after="60"/>
              <w:jc w:val="both"/>
              <w:rPr>
                <w:rFonts w:ascii="Arial" w:hAnsi="Arial" w:cs="Arial"/>
                <w:sz w:val="18"/>
                <w:szCs w:val="18"/>
              </w:rPr>
            </w:pPr>
            <w:r w:rsidRPr="006911DF">
              <w:rPr>
                <w:rFonts w:ascii="Arial" w:hAnsi="Arial" w:cs="Arial"/>
                <w:sz w:val="18"/>
                <w:szCs w:val="18"/>
              </w:rPr>
              <w:t>Utilización de soluciones de hidroxietil almidón (HEA) para perfusión</w:t>
            </w:r>
          </w:p>
        </w:tc>
        <w:tc>
          <w:tcPr>
            <w:tcW w:w="2410" w:type="dxa"/>
          </w:tcPr>
          <w:p w14:paraId="45990B99" w14:textId="77777777" w:rsidR="009D7642" w:rsidRPr="006911DF" w:rsidRDefault="009D7642" w:rsidP="00D848C2">
            <w:pPr>
              <w:spacing w:before="60" w:after="60"/>
              <w:rPr>
                <w:rFonts w:ascii="Arial" w:hAnsi="Arial" w:cs="Arial"/>
                <w:sz w:val="18"/>
                <w:szCs w:val="18"/>
                <w:lang w:val="pt-BR"/>
              </w:rPr>
            </w:pPr>
            <w:r w:rsidRPr="006911DF">
              <w:rPr>
                <w:rFonts w:ascii="Arial" w:hAnsi="Arial" w:cs="Arial"/>
                <w:sz w:val="18"/>
                <w:szCs w:val="18"/>
                <w:lang w:val="pt-BR"/>
              </w:rPr>
              <w:t>Jesús Berjón (Director médico. CHN)</w:t>
            </w:r>
          </w:p>
        </w:tc>
      </w:tr>
    </w:tbl>
    <w:p w14:paraId="69069F77" w14:textId="77777777" w:rsidR="006911DF" w:rsidRPr="006911DF" w:rsidRDefault="006911DF" w:rsidP="00000925">
      <w:pPr>
        <w:jc w:val="both"/>
        <w:rPr>
          <w:rFonts w:ascii="Arial" w:hAnsi="Arial" w:cs="Arial"/>
          <w:lang w:val="es-ES_tradnl"/>
        </w:rPr>
      </w:pPr>
    </w:p>
    <w:p w14:paraId="3E209A15" w14:textId="77777777" w:rsidR="006911DF" w:rsidRPr="006911DF" w:rsidRDefault="006911DF" w:rsidP="00000925">
      <w:pPr>
        <w:jc w:val="both"/>
        <w:rPr>
          <w:rFonts w:ascii="Arial" w:hAnsi="Arial" w:cs="Arial"/>
          <w:lang w:val="es-ES_tradnl"/>
        </w:rPr>
      </w:pPr>
    </w:p>
    <w:p w14:paraId="6F3593BF" w14:textId="77777777" w:rsidR="006911DF" w:rsidRPr="006911DF" w:rsidRDefault="00AD652A" w:rsidP="00AD652A">
      <w:pPr>
        <w:jc w:val="both"/>
        <w:rPr>
          <w:rFonts w:ascii="Arial" w:hAnsi="Arial" w:cs="Arial"/>
          <w:b/>
          <w:lang w:val="es-ES_tradnl"/>
        </w:rPr>
      </w:pPr>
      <w:r w:rsidRPr="006911DF">
        <w:rPr>
          <w:rFonts w:ascii="Arial" w:hAnsi="Arial" w:cs="Arial"/>
          <w:b/>
          <w:lang w:val="es-ES_tradnl"/>
        </w:rPr>
        <w:t>1.1. Indicaciones del cribado de vitamina D</w:t>
      </w:r>
    </w:p>
    <w:p w14:paraId="32204447" w14:textId="77777777" w:rsidR="006911DF" w:rsidRPr="006911DF" w:rsidRDefault="00AD652A" w:rsidP="00000925">
      <w:pPr>
        <w:jc w:val="both"/>
        <w:rPr>
          <w:rFonts w:ascii="Arial" w:hAnsi="Arial" w:cs="Arial"/>
          <w:b/>
          <w:lang w:val="es-ES_tradnl"/>
        </w:rPr>
      </w:pPr>
      <w:r w:rsidRPr="006911DF">
        <w:rPr>
          <w:rFonts w:ascii="Arial" w:hAnsi="Arial" w:cs="Arial"/>
          <w:b/>
          <w:lang w:val="es-ES_tradnl"/>
        </w:rPr>
        <w:t>Justificación</w:t>
      </w:r>
    </w:p>
    <w:p w14:paraId="59601E8A" w14:textId="77777777" w:rsidR="006911DF" w:rsidRPr="006911DF" w:rsidRDefault="00CB2458" w:rsidP="00000925">
      <w:pPr>
        <w:jc w:val="both"/>
        <w:rPr>
          <w:rFonts w:ascii="Arial" w:hAnsi="Arial" w:cs="Arial"/>
          <w:lang w:val="es-ES_tradnl"/>
        </w:rPr>
      </w:pPr>
      <w:r w:rsidRPr="006911DF">
        <w:rPr>
          <w:rFonts w:ascii="Arial" w:hAnsi="Arial" w:cs="Arial"/>
          <w:lang w:val="es-ES_tradnl"/>
        </w:rPr>
        <w:t>Adriana Rivero,</w:t>
      </w:r>
      <w:r w:rsidR="00AD652A" w:rsidRPr="006911DF">
        <w:rPr>
          <w:rFonts w:ascii="Arial" w:hAnsi="Arial" w:cs="Arial"/>
          <w:lang w:val="es-ES_tradnl"/>
        </w:rPr>
        <w:t xml:space="preserve"> jefa de</w:t>
      </w:r>
      <w:r w:rsidR="00822DF6" w:rsidRPr="006911DF">
        <w:rPr>
          <w:rFonts w:ascii="Arial" w:hAnsi="Arial" w:cs="Arial"/>
          <w:lang w:val="es-ES_tradnl"/>
        </w:rPr>
        <w:t xml:space="preserve"> la Sección de Analítica Clínica Especial del C</w:t>
      </w:r>
      <w:r w:rsidR="00AD652A" w:rsidRPr="006911DF">
        <w:rPr>
          <w:rFonts w:ascii="Arial" w:hAnsi="Arial" w:cs="Arial"/>
          <w:lang w:val="es-ES_tradnl"/>
        </w:rPr>
        <w:t>HN</w:t>
      </w:r>
      <w:r w:rsidR="00822DF6" w:rsidRPr="006911DF">
        <w:rPr>
          <w:rFonts w:ascii="Arial" w:hAnsi="Arial" w:cs="Arial"/>
          <w:lang w:val="es-ES_tradnl"/>
        </w:rPr>
        <w:t xml:space="preserve"> mostró a la comisión MAPAC su preocupación por el incremento en la solicitud de </w:t>
      </w:r>
      <w:r w:rsidR="001F58EC" w:rsidRPr="006911DF">
        <w:rPr>
          <w:rFonts w:ascii="Arial" w:hAnsi="Arial" w:cs="Arial"/>
          <w:lang w:val="es-ES_tradnl"/>
        </w:rPr>
        <w:t>análisis</w:t>
      </w:r>
      <w:r w:rsidR="00822DF6" w:rsidRPr="006911DF">
        <w:rPr>
          <w:rFonts w:ascii="Arial" w:hAnsi="Arial" w:cs="Arial"/>
          <w:lang w:val="es-ES_tradnl"/>
        </w:rPr>
        <w:t xml:space="preserve"> de vitamina D por parte de los facultativos del CHN</w:t>
      </w:r>
      <w:r w:rsidR="0016102E" w:rsidRPr="006911DF">
        <w:rPr>
          <w:rFonts w:ascii="Arial" w:hAnsi="Arial" w:cs="Arial"/>
          <w:lang w:val="es-ES_tradnl"/>
        </w:rPr>
        <w:t xml:space="preserve"> y de atención primaria, </w:t>
      </w:r>
      <w:r w:rsidR="00822DF6" w:rsidRPr="006911DF">
        <w:rPr>
          <w:rFonts w:ascii="Arial" w:hAnsi="Arial" w:cs="Arial"/>
          <w:lang w:val="es-ES_tradnl"/>
        </w:rPr>
        <w:t>así como sus dudas sobre la adecuación de un número importante de solicitudes</w:t>
      </w:r>
      <w:r w:rsidR="00AD652A" w:rsidRPr="006911DF">
        <w:rPr>
          <w:rFonts w:ascii="Arial" w:hAnsi="Arial" w:cs="Arial"/>
          <w:lang w:val="es-ES_tradnl"/>
        </w:rPr>
        <w:t xml:space="preserve">. </w:t>
      </w:r>
    </w:p>
    <w:p w14:paraId="761BAEB6" w14:textId="77777777" w:rsidR="006911DF" w:rsidRPr="006911DF" w:rsidRDefault="00041CF8" w:rsidP="00000925">
      <w:pPr>
        <w:jc w:val="both"/>
        <w:rPr>
          <w:rFonts w:ascii="Arial" w:hAnsi="Arial" w:cs="Arial"/>
          <w:b/>
          <w:lang w:val="es-ES_tradnl"/>
        </w:rPr>
      </w:pPr>
      <w:r w:rsidRPr="006911DF">
        <w:rPr>
          <w:rFonts w:ascii="Arial" w:hAnsi="Arial" w:cs="Arial"/>
          <w:b/>
          <w:lang w:val="es-ES_tradnl"/>
        </w:rPr>
        <w:t>Conclusiones del informe</w:t>
      </w:r>
    </w:p>
    <w:p w14:paraId="6E72FD00" w14:textId="77777777" w:rsidR="006911DF" w:rsidRPr="006911DF" w:rsidRDefault="004B7AD8" w:rsidP="00000925">
      <w:pPr>
        <w:jc w:val="both"/>
        <w:rPr>
          <w:rFonts w:ascii="Arial" w:hAnsi="Arial" w:cs="Arial"/>
          <w:lang w:val="es-ES_tradnl"/>
        </w:rPr>
      </w:pPr>
      <w:r w:rsidRPr="006911DF">
        <w:rPr>
          <w:rFonts w:ascii="Arial" w:hAnsi="Arial" w:cs="Arial"/>
          <w:lang w:val="es-ES_tradnl"/>
        </w:rPr>
        <w:t xml:space="preserve">La determinación de vitamina D </w:t>
      </w:r>
      <w:r w:rsidR="00032E79" w:rsidRPr="006911DF">
        <w:rPr>
          <w:rFonts w:ascii="Arial" w:hAnsi="Arial" w:cs="Arial"/>
          <w:lang w:val="es-ES_tradnl"/>
        </w:rPr>
        <w:t>está justificada</w:t>
      </w:r>
      <w:r w:rsidRPr="006911DF">
        <w:rPr>
          <w:rFonts w:ascii="Arial" w:hAnsi="Arial" w:cs="Arial"/>
          <w:lang w:val="es-ES_tradnl"/>
        </w:rPr>
        <w:t xml:space="preserve"> en los siguientes casos:</w:t>
      </w:r>
    </w:p>
    <w:p w14:paraId="3AF4D898" w14:textId="1F0A6FE2" w:rsidR="004B7AD8" w:rsidRPr="006911DF" w:rsidRDefault="004B7AD8" w:rsidP="004B7AD8">
      <w:pPr>
        <w:jc w:val="both"/>
        <w:rPr>
          <w:rFonts w:ascii="Arial" w:hAnsi="Arial" w:cs="Arial"/>
          <w:lang w:val="es-ES_tradnl"/>
        </w:rPr>
      </w:pPr>
      <w:r w:rsidRPr="006911DF">
        <w:rPr>
          <w:rFonts w:ascii="Arial" w:hAnsi="Arial" w:cs="Arial"/>
          <w:lang w:val="es-ES_tradnl"/>
        </w:rPr>
        <w:t>• Diagnóstico diferencial de hiperparatirodismo primario / secundario</w:t>
      </w:r>
    </w:p>
    <w:p w14:paraId="5E26221F"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Posible hipoparatiroidismo, hipo</w:t>
      </w:r>
      <w:r w:rsidR="00A21D7B" w:rsidRPr="006911DF">
        <w:rPr>
          <w:rFonts w:ascii="Arial" w:hAnsi="Arial" w:cs="Arial"/>
          <w:lang w:val="es-ES_tradnl"/>
        </w:rPr>
        <w:t xml:space="preserve"> </w:t>
      </w:r>
      <w:r w:rsidRPr="006911DF">
        <w:rPr>
          <w:rFonts w:ascii="Arial" w:hAnsi="Arial" w:cs="Arial"/>
          <w:lang w:val="es-ES_tradnl"/>
        </w:rPr>
        <w:t>/</w:t>
      </w:r>
      <w:r w:rsidR="00A21D7B" w:rsidRPr="006911DF">
        <w:rPr>
          <w:rFonts w:ascii="Arial" w:hAnsi="Arial" w:cs="Arial"/>
          <w:lang w:val="es-ES_tradnl"/>
        </w:rPr>
        <w:t xml:space="preserve"> </w:t>
      </w:r>
      <w:r w:rsidRPr="006911DF">
        <w:rPr>
          <w:rFonts w:ascii="Arial" w:hAnsi="Arial" w:cs="Arial"/>
          <w:lang w:val="es-ES_tradnl"/>
        </w:rPr>
        <w:t>hipercalcemia o hipo/hiperfosfatemia</w:t>
      </w:r>
    </w:p>
    <w:p w14:paraId="77F7F678"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Síndrome de malabsorción</w:t>
      </w:r>
    </w:p>
    <w:p w14:paraId="3CE2216F" w14:textId="72BA1280" w:rsidR="006911DF" w:rsidRPr="006911DF" w:rsidRDefault="004B7AD8" w:rsidP="004B7AD8">
      <w:pPr>
        <w:jc w:val="both"/>
        <w:rPr>
          <w:rFonts w:ascii="Arial" w:hAnsi="Arial" w:cs="Arial"/>
          <w:lang w:val="es-ES_tradnl"/>
        </w:rPr>
      </w:pPr>
      <w:r w:rsidRPr="006911DF">
        <w:rPr>
          <w:rFonts w:ascii="Arial" w:hAnsi="Arial" w:cs="Arial"/>
          <w:lang w:val="es-ES_tradnl"/>
        </w:rPr>
        <w:t>• Pacientes mayores de 65 años institucionalizados, que no salen del domicilio o que</w:t>
      </w:r>
      <w:r w:rsidR="006911DF" w:rsidRPr="006911DF">
        <w:rPr>
          <w:rFonts w:ascii="Arial" w:hAnsi="Arial" w:cs="Arial"/>
          <w:lang w:val="es-ES_tradnl"/>
        </w:rPr>
        <w:t xml:space="preserve"> </w:t>
      </w:r>
      <w:r w:rsidRPr="006911DF">
        <w:rPr>
          <w:rFonts w:ascii="Arial" w:hAnsi="Arial" w:cs="Arial"/>
          <w:lang w:val="es-ES_tradnl"/>
        </w:rPr>
        <w:t>presentan hospitalizaciones prolongadas</w:t>
      </w:r>
    </w:p>
    <w:p w14:paraId="336AB9D2" w14:textId="77777777" w:rsidR="006911DF" w:rsidRPr="006911DF" w:rsidRDefault="004B7AD8" w:rsidP="004B7AD8">
      <w:pPr>
        <w:jc w:val="both"/>
        <w:rPr>
          <w:rFonts w:ascii="Arial" w:hAnsi="Arial" w:cs="Arial"/>
          <w:lang w:val="es-ES_tradnl"/>
        </w:rPr>
      </w:pPr>
      <w:r w:rsidRPr="006911DF">
        <w:rPr>
          <w:rFonts w:ascii="Arial" w:hAnsi="Arial" w:cs="Arial"/>
          <w:lang w:val="es-ES_tradnl"/>
        </w:rPr>
        <w:t>Actualmente no existe evidencia suficiente que justifique el cribado de vit</w:t>
      </w:r>
      <w:r w:rsidR="00680480" w:rsidRPr="006911DF">
        <w:rPr>
          <w:rFonts w:ascii="Arial" w:hAnsi="Arial" w:cs="Arial"/>
          <w:lang w:val="es-ES_tradnl"/>
        </w:rPr>
        <w:t>amina</w:t>
      </w:r>
      <w:r w:rsidRPr="006911DF">
        <w:rPr>
          <w:rFonts w:ascii="Arial" w:hAnsi="Arial" w:cs="Arial"/>
          <w:lang w:val="es-ES_tradnl"/>
        </w:rPr>
        <w:t xml:space="preserve"> D en las siguientes situaciones:</w:t>
      </w:r>
    </w:p>
    <w:p w14:paraId="4E429759" w14:textId="4A297498" w:rsidR="004B7AD8" w:rsidRPr="006911DF" w:rsidRDefault="004B7AD8" w:rsidP="004B7AD8">
      <w:pPr>
        <w:jc w:val="both"/>
        <w:rPr>
          <w:rFonts w:ascii="Arial" w:hAnsi="Arial" w:cs="Arial"/>
          <w:lang w:val="es-ES_tradnl"/>
        </w:rPr>
      </w:pPr>
      <w:r w:rsidRPr="006911DF">
        <w:rPr>
          <w:rFonts w:ascii="Arial" w:hAnsi="Arial" w:cs="Arial"/>
          <w:lang w:val="es-ES_tradnl"/>
        </w:rPr>
        <w:t>• Población general asintomática sin factores de riesgo</w:t>
      </w:r>
    </w:p>
    <w:p w14:paraId="6BB50985"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Población de edad avanzada no institucionalizada</w:t>
      </w:r>
    </w:p>
    <w:p w14:paraId="1B3B2B81"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Insuficiencia renal sin alteraciones paratiroideas graves o progresivas</w:t>
      </w:r>
    </w:p>
    <w:p w14:paraId="4800B4D3"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Insuficiencia hepática</w:t>
      </w:r>
    </w:p>
    <w:p w14:paraId="5E25EEFF"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Osteoporosis, osteopenia u osteomalacia</w:t>
      </w:r>
    </w:p>
    <w:p w14:paraId="704E9F80"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Elevación de fosfatasa alcalina</w:t>
      </w:r>
    </w:p>
    <w:p w14:paraId="1349DCCD"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Embarazo en mujeres sin factores de riesgo</w:t>
      </w:r>
    </w:p>
    <w:p w14:paraId="13A85C26"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Administración de antiepilépticos, colestiramina, colestipol o diuréticos tiazídicos</w:t>
      </w:r>
    </w:p>
    <w:p w14:paraId="3CE3CFB5"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Obesidad infantil</w:t>
      </w:r>
    </w:p>
    <w:p w14:paraId="0AA42B8C" w14:textId="77777777" w:rsidR="004B7AD8" w:rsidRPr="006911DF" w:rsidRDefault="004B7AD8" w:rsidP="004B7AD8">
      <w:pPr>
        <w:jc w:val="both"/>
        <w:rPr>
          <w:rFonts w:ascii="Arial" w:hAnsi="Arial" w:cs="Arial"/>
          <w:lang w:val="es-ES_tradnl"/>
        </w:rPr>
      </w:pPr>
      <w:r w:rsidRPr="006911DF">
        <w:rPr>
          <w:rFonts w:ascii="Arial" w:hAnsi="Arial" w:cs="Arial"/>
          <w:lang w:val="es-ES_tradnl"/>
        </w:rPr>
        <w:t>• Personas con problemas de fertilidad</w:t>
      </w:r>
    </w:p>
    <w:p w14:paraId="3C144D0D" w14:textId="77777777" w:rsidR="006911DF" w:rsidRDefault="004B7AD8" w:rsidP="004B7AD8">
      <w:pPr>
        <w:jc w:val="both"/>
        <w:rPr>
          <w:rFonts w:ascii="Arial" w:hAnsi="Arial" w:cs="Arial"/>
          <w:lang w:val="es-ES_tradnl"/>
        </w:rPr>
      </w:pPr>
      <w:r w:rsidRPr="006911DF">
        <w:rPr>
          <w:rFonts w:ascii="Arial" w:hAnsi="Arial" w:cs="Arial"/>
          <w:lang w:val="es-ES_tradnl"/>
        </w:rPr>
        <w:t>• Valoración nutricional en personas sin factores de riesgo de deficiencia de vitamina D</w:t>
      </w:r>
    </w:p>
    <w:p w14:paraId="46E7B97D" w14:textId="77777777" w:rsidR="00D848C2" w:rsidRPr="006911DF" w:rsidRDefault="00D848C2" w:rsidP="004B7AD8">
      <w:pPr>
        <w:jc w:val="both"/>
        <w:rPr>
          <w:rFonts w:ascii="Arial" w:hAnsi="Arial" w:cs="Arial"/>
          <w:lang w:val="es-ES_tradnl"/>
        </w:rPr>
      </w:pPr>
    </w:p>
    <w:p w14:paraId="3EEA0798" w14:textId="77777777" w:rsidR="006911DF" w:rsidRPr="006911DF" w:rsidRDefault="004B7AD8" w:rsidP="00000925">
      <w:pPr>
        <w:jc w:val="both"/>
        <w:rPr>
          <w:rFonts w:ascii="Arial" w:hAnsi="Arial" w:cs="Arial"/>
          <w:b/>
          <w:lang w:val="es-ES_tradnl"/>
        </w:rPr>
      </w:pPr>
      <w:r w:rsidRPr="006911DF">
        <w:rPr>
          <w:rFonts w:ascii="Arial" w:hAnsi="Arial" w:cs="Arial"/>
          <w:b/>
          <w:lang w:val="es-ES_tradnl"/>
        </w:rPr>
        <w:t>Medidas adoptadas:</w:t>
      </w:r>
    </w:p>
    <w:p w14:paraId="2801BF6A" w14:textId="77777777" w:rsidR="006911DF" w:rsidRPr="006911DF" w:rsidRDefault="004B7AD8" w:rsidP="004B7AD8">
      <w:pPr>
        <w:jc w:val="both"/>
        <w:rPr>
          <w:rFonts w:ascii="Arial" w:hAnsi="Arial" w:cs="Arial"/>
          <w:lang w:val="es-ES_tradnl"/>
        </w:rPr>
      </w:pPr>
      <w:r w:rsidRPr="006911DF">
        <w:rPr>
          <w:rFonts w:ascii="Arial" w:hAnsi="Arial" w:cs="Arial"/>
          <w:lang w:val="es-ES_tradnl"/>
        </w:rPr>
        <w:t xml:space="preserve">• </w:t>
      </w:r>
      <w:r w:rsidRPr="006911DF">
        <w:rPr>
          <w:rFonts w:ascii="Arial" w:hAnsi="Arial" w:cs="Arial"/>
          <w:i/>
          <w:lang w:val="es-ES_tradnl"/>
        </w:rPr>
        <w:t>Instrucción del Director Gerente del SNS-O</w:t>
      </w:r>
      <w:r w:rsidRPr="006911DF">
        <w:rPr>
          <w:rFonts w:ascii="Arial" w:hAnsi="Arial" w:cs="Arial"/>
          <w:lang w:val="es-ES_tradnl"/>
        </w:rPr>
        <w:t xml:space="preserve">. </w:t>
      </w:r>
    </w:p>
    <w:p w14:paraId="6A8A0562" w14:textId="77777777" w:rsidR="006911DF" w:rsidRPr="006911DF" w:rsidRDefault="00032E79" w:rsidP="004B7AD8">
      <w:pPr>
        <w:jc w:val="both"/>
        <w:rPr>
          <w:rFonts w:ascii="Arial" w:hAnsi="Arial" w:cs="Arial"/>
          <w:lang w:val="es-ES_tradnl"/>
        </w:rPr>
      </w:pPr>
      <w:r w:rsidRPr="006911DF">
        <w:rPr>
          <w:rFonts w:ascii="Arial" w:hAnsi="Arial" w:cs="Arial"/>
          <w:lang w:val="es-ES_tradnl"/>
        </w:rPr>
        <w:t>En abril de 2019 s</w:t>
      </w:r>
      <w:r w:rsidR="004B7AD8" w:rsidRPr="006911DF">
        <w:rPr>
          <w:rFonts w:ascii="Arial" w:hAnsi="Arial" w:cs="Arial"/>
          <w:lang w:val="es-ES_tradnl"/>
        </w:rPr>
        <w:t>e publicó una instrucción del Director Gerente del SNS-O (11/2019) para ejecutar las recomendaciones elaboradas por la comisión MAPAC.</w:t>
      </w:r>
    </w:p>
    <w:p w14:paraId="56B376F9" w14:textId="77777777" w:rsidR="006911DF" w:rsidRPr="006911DF" w:rsidRDefault="004B7AD8" w:rsidP="004B7AD8">
      <w:pPr>
        <w:jc w:val="both"/>
        <w:rPr>
          <w:rFonts w:ascii="Arial" w:hAnsi="Arial" w:cs="Arial"/>
          <w:lang w:val="es-ES_tradnl"/>
        </w:rPr>
      </w:pPr>
      <w:r w:rsidRPr="006911DF">
        <w:rPr>
          <w:rFonts w:ascii="Arial" w:hAnsi="Arial" w:cs="Arial"/>
          <w:lang w:val="es-ES_tradnl"/>
        </w:rPr>
        <w:t xml:space="preserve">• </w:t>
      </w:r>
      <w:r w:rsidRPr="006911DF">
        <w:rPr>
          <w:rFonts w:ascii="Arial" w:hAnsi="Arial" w:cs="Arial"/>
          <w:i/>
          <w:lang w:val="es-ES_tradnl"/>
        </w:rPr>
        <w:t>Filtros y advertencias en la historia clínica electrónica</w:t>
      </w:r>
      <w:r w:rsidR="00CC52CE" w:rsidRPr="006911DF">
        <w:rPr>
          <w:rFonts w:ascii="Arial" w:hAnsi="Arial" w:cs="Arial"/>
          <w:lang w:val="es-ES_tradnl"/>
        </w:rPr>
        <w:t>.</w:t>
      </w:r>
    </w:p>
    <w:p w14:paraId="0BA4057D" w14:textId="77777777" w:rsidR="006911DF" w:rsidRPr="006911DF" w:rsidRDefault="00AB443D" w:rsidP="004B7AD8">
      <w:pPr>
        <w:jc w:val="both"/>
        <w:rPr>
          <w:rFonts w:ascii="Arial" w:hAnsi="Arial" w:cs="Arial"/>
          <w:lang w:val="es-ES_tradnl"/>
        </w:rPr>
      </w:pPr>
      <w:r w:rsidRPr="006911DF">
        <w:rPr>
          <w:rFonts w:ascii="Arial" w:hAnsi="Arial" w:cs="Arial"/>
          <w:lang w:val="es-ES_tradnl"/>
        </w:rPr>
        <w:t>Hasta la fecha se han tomado las siguientes medidas relacionadas con el apoyo a la prescripción a través de herramientas de la historia clínica electrónica.</w:t>
      </w:r>
    </w:p>
    <w:p w14:paraId="647DA0CD" w14:textId="3DE81615" w:rsidR="00AB443D" w:rsidRPr="006911DF" w:rsidRDefault="00AB443D" w:rsidP="004B7AD8">
      <w:pPr>
        <w:jc w:val="both"/>
        <w:rPr>
          <w:rFonts w:ascii="Arial" w:hAnsi="Arial" w:cs="Arial"/>
          <w:lang w:val="es-ES_tradnl"/>
        </w:rPr>
      </w:pPr>
    </w:p>
    <w:tbl>
      <w:tblPr>
        <w:tblStyle w:val="Tablaconcuadrcula"/>
        <w:tblW w:w="8755" w:type="dxa"/>
        <w:tblLook w:val="04A0" w:firstRow="1" w:lastRow="0" w:firstColumn="1" w:lastColumn="0" w:noHBand="0" w:noVBand="1"/>
      </w:tblPr>
      <w:tblGrid>
        <w:gridCol w:w="2042"/>
        <w:gridCol w:w="6713"/>
      </w:tblGrid>
      <w:tr w:rsidR="00AB443D" w:rsidRPr="00D848C2" w14:paraId="45797AAC" w14:textId="77777777" w:rsidTr="00D848C2">
        <w:trPr>
          <w:trHeight w:val="264"/>
        </w:trPr>
        <w:tc>
          <w:tcPr>
            <w:tcW w:w="2042" w:type="dxa"/>
            <w:noWrap/>
            <w:hideMark/>
          </w:tcPr>
          <w:p w14:paraId="428ED288" w14:textId="77777777" w:rsidR="00AB443D" w:rsidRPr="00D848C2" w:rsidRDefault="00AB443D" w:rsidP="00D848C2">
            <w:pPr>
              <w:spacing w:before="60" w:after="60"/>
              <w:rPr>
                <w:rFonts w:ascii="Arial" w:hAnsi="Arial" w:cs="Arial"/>
                <w:b/>
                <w:bCs/>
                <w:sz w:val="18"/>
                <w:szCs w:val="18"/>
              </w:rPr>
            </w:pPr>
            <w:r w:rsidRPr="00D848C2">
              <w:rPr>
                <w:rFonts w:ascii="Arial" w:hAnsi="Arial" w:cs="Arial"/>
                <w:b/>
                <w:bCs/>
                <w:sz w:val="18"/>
                <w:szCs w:val="18"/>
              </w:rPr>
              <w:t>Fecha</w:t>
            </w:r>
          </w:p>
        </w:tc>
        <w:tc>
          <w:tcPr>
            <w:tcW w:w="6713" w:type="dxa"/>
            <w:noWrap/>
            <w:hideMark/>
          </w:tcPr>
          <w:p w14:paraId="7C2F811F" w14:textId="77777777" w:rsidR="00AB443D" w:rsidRPr="00D848C2" w:rsidRDefault="00AB443D" w:rsidP="00D848C2">
            <w:pPr>
              <w:spacing w:before="60" w:after="60"/>
              <w:rPr>
                <w:rFonts w:ascii="Arial" w:hAnsi="Arial" w:cs="Arial"/>
                <w:b/>
                <w:bCs/>
                <w:sz w:val="18"/>
                <w:szCs w:val="18"/>
              </w:rPr>
            </w:pPr>
            <w:r w:rsidRPr="00D848C2">
              <w:rPr>
                <w:rFonts w:ascii="Arial" w:hAnsi="Arial" w:cs="Arial"/>
                <w:b/>
                <w:bCs/>
                <w:sz w:val="18"/>
                <w:szCs w:val="18"/>
              </w:rPr>
              <w:t>Medida</w:t>
            </w:r>
          </w:p>
        </w:tc>
      </w:tr>
      <w:tr w:rsidR="00AB443D" w:rsidRPr="00D848C2" w14:paraId="00C3129B" w14:textId="77777777" w:rsidTr="00D848C2">
        <w:trPr>
          <w:trHeight w:val="288"/>
        </w:trPr>
        <w:tc>
          <w:tcPr>
            <w:tcW w:w="2042" w:type="dxa"/>
            <w:vMerge w:val="restart"/>
            <w:noWrap/>
            <w:hideMark/>
          </w:tcPr>
          <w:p w14:paraId="2E73486E" w14:textId="77777777" w:rsidR="006911DF" w:rsidRPr="00D848C2" w:rsidRDefault="006911DF" w:rsidP="00D848C2">
            <w:pPr>
              <w:spacing w:before="60" w:after="60"/>
              <w:rPr>
                <w:rFonts w:ascii="Arial" w:hAnsi="Arial" w:cs="Arial"/>
                <w:sz w:val="18"/>
                <w:szCs w:val="18"/>
              </w:rPr>
            </w:pPr>
          </w:p>
          <w:p w14:paraId="52D494BA" w14:textId="77777777"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junio - diciembre 2018 </w:t>
            </w:r>
          </w:p>
          <w:p w14:paraId="405A84C1" w14:textId="77777777" w:rsidR="00AB443D" w:rsidRPr="00D848C2" w:rsidRDefault="00AB443D" w:rsidP="00D848C2">
            <w:pPr>
              <w:spacing w:before="60" w:after="60"/>
              <w:rPr>
                <w:rFonts w:ascii="Arial" w:hAnsi="Arial" w:cs="Arial"/>
                <w:sz w:val="18"/>
                <w:szCs w:val="18"/>
              </w:rPr>
            </w:pPr>
          </w:p>
        </w:tc>
        <w:tc>
          <w:tcPr>
            <w:tcW w:w="6713" w:type="dxa"/>
            <w:noWrap/>
            <w:hideMark/>
          </w:tcPr>
          <w:p w14:paraId="6BA3AA24" w14:textId="77777777"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Eliminación de 25(OH)-D del perfil de </w:t>
            </w:r>
            <w:r w:rsidRPr="00D848C2">
              <w:rPr>
                <w:rFonts w:ascii="Arial" w:hAnsi="Arial" w:cs="Arial"/>
                <w:i/>
                <w:sz w:val="18"/>
                <w:szCs w:val="18"/>
              </w:rPr>
              <w:t>Geriatría</w:t>
            </w:r>
          </w:p>
        </w:tc>
      </w:tr>
      <w:tr w:rsidR="00AB443D" w:rsidRPr="00D848C2" w14:paraId="71053D65" w14:textId="77777777" w:rsidTr="00D848C2">
        <w:trPr>
          <w:trHeight w:val="288"/>
        </w:trPr>
        <w:tc>
          <w:tcPr>
            <w:tcW w:w="2042" w:type="dxa"/>
            <w:vMerge/>
            <w:noWrap/>
            <w:hideMark/>
          </w:tcPr>
          <w:p w14:paraId="56AD6A99" w14:textId="77777777" w:rsidR="00AB443D" w:rsidRPr="00D848C2" w:rsidRDefault="00AB443D" w:rsidP="00D848C2">
            <w:pPr>
              <w:spacing w:before="60" w:after="60"/>
              <w:rPr>
                <w:rFonts w:ascii="Arial" w:hAnsi="Arial" w:cs="Arial"/>
                <w:sz w:val="18"/>
                <w:szCs w:val="18"/>
              </w:rPr>
            </w:pPr>
          </w:p>
        </w:tc>
        <w:tc>
          <w:tcPr>
            <w:tcW w:w="6713" w:type="dxa"/>
            <w:noWrap/>
            <w:hideMark/>
          </w:tcPr>
          <w:p w14:paraId="55DF4274" w14:textId="77777777"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Eliminación </w:t>
            </w:r>
            <w:r w:rsidR="00A21D7B" w:rsidRPr="00D848C2">
              <w:rPr>
                <w:rFonts w:ascii="Arial" w:hAnsi="Arial" w:cs="Arial"/>
                <w:sz w:val="18"/>
                <w:szCs w:val="18"/>
              </w:rPr>
              <w:t xml:space="preserve">de </w:t>
            </w:r>
            <w:r w:rsidRPr="00D848C2">
              <w:rPr>
                <w:rFonts w:ascii="Arial" w:hAnsi="Arial" w:cs="Arial"/>
                <w:sz w:val="18"/>
                <w:szCs w:val="18"/>
              </w:rPr>
              <w:t xml:space="preserve">25(OH)-D del perfil de </w:t>
            </w:r>
            <w:r w:rsidRPr="00D848C2">
              <w:rPr>
                <w:rFonts w:ascii="Arial" w:hAnsi="Arial" w:cs="Arial"/>
                <w:i/>
                <w:sz w:val="18"/>
                <w:szCs w:val="18"/>
              </w:rPr>
              <w:t>Pediatría</w:t>
            </w:r>
          </w:p>
        </w:tc>
      </w:tr>
      <w:tr w:rsidR="00AB443D" w:rsidRPr="00D848C2" w14:paraId="25DA4586" w14:textId="77777777" w:rsidTr="00D848C2">
        <w:trPr>
          <w:trHeight w:val="288"/>
        </w:trPr>
        <w:tc>
          <w:tcPr>
            <w:tcW w:w="2042" w:type="dxa"/>
            <w:vMerge/>
            <w:noWrap/>
            <w:hideMark/>
          </w:tcPr>
          <w:p w14:paraId="7111430D" w14:textId="77777777" w:rsidR="00AB443D" w:rsidRPr="00D848C2" w:rsidRDefault="00AB443D" w:rsidP="00D848C2">
            <w:pPr>
              <w:spacing w:before="60" w:after="60"/>
              <w:rPr>
                <w:rFonts w:ascii="Arial" w:hAnsi="Arial" w:cs="Arial"/>
                <w:sz w:val="18"/>
                <w:szCs w:val="18"/>
              </w:rPr>
            </w:pPr>
          </w:p>
        </w:tc>
        <w:tc>
          <w:tcPr>
            <w:tcW w:w="6713" w:type="dxa"/>
            <w:noWrap/>
            <w:hideMark/>
          </w:tcPr>
          <w:p w14:paraId="3E463133" w14:textId="77777777"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Traslado de la petición de 25(OH)-D a </w:t>
            </w:r>
            <w:r w:rsidR="00DD329C" w:rsidRPr="00D848C2">
              <w:rPr>
                <w:rFonts w:ascii="Arial" w:hAnsi="Arial" w:cs="Arial"/>
                <w:sz w:val="18"/>
                <w:szCs w:val="18"/>
              </w:rPr>
              <w:t xml:space="preserve">la </w:t>
            </w:r>
            <w:r w:rsidRPr="00D848C2">
              <w:rPr>
                <w:rFonts w:ascii="Arial" w:hAnsi="Arial" w:cs="Arial"/>
                <w:sz w:val="18"/>
                <w:szCs w:val="18"/>
              </w:rPr>
              <w:t>pestaña de petición electrónica “</w:t>
            </w:r>
            <w:r w:rsidR="00680480" w:rsidRPr="00D848C2">
              <w:rPr>
                <w:rFonts w:ascii="Arial" w:hAnsi="Arial" w:cs="Arial"/>
                <w:sz w:val="18"/>
                <w:szCs w:val="18"/>
              </w:rPr>
              <w:t>Bú</w:t>
            </w:r>
            <w:r w:rsidRPr="00D848C2">
              <w:rPr>
                <w:rFonts w:ascii="Arial" w:hAnsi="Arial" w:cs="Arial"/>
                <w:sz w:val="18"/>
                <w:szCs w:val="18"/>
              </w:rPr>
              <w:t>squeda”</w:t>
            </w:r>
          </w:p>
        </w:tc>
      </w:tr>
      <w:tr w:rsidR="00AB443D" w:rsidRPr="00D848C2" w14:paraId="238BB49F" w14:textId="77777777" w:rsidTr="00D848C2">
        <w:trPr>
          <w:trHeight w:val="288"/>
        </w:trPr>
        <w:tc>
          <w:tcPr>
            <w:tcW w:w="2042" w:type="dxa"/>
            <w:vMerge/>
            <w:noWrap/>
            <w:hideMark/>
          </w:tcPr>
          <w:p w14:paraId="41A9F0E8" w14:textId="77777777" w:rsidR="00AB443D" w:rsidRPr="00D848C2" w:rsidRDefault="00AB443D" w:rsidP="00D848C2">
            <w:pPr>
              <w:spacing w:before="60" w:after="60"/>
              <w:rPr>
                <w:rFonts w:ascii="Arial" w:hAnsi="Arial" w:cs="Arial"/>
                <w:sz w:val="18"/>
                <w:szCs w:val="18"/>
              </w:rPr>
            </w:pPr>
          </w:p>
        </w:tc>
        <w:tc>
          <w:tcPr>
            <w:tcW w:w="6713" w:type="dxa"/>
            <w:noWrap/>
            <w:hideMark/>
          </w:tcPr>
          <w:p w14:paraId="2F8BDC35" w14:textId="77777777"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Eliminación de Vitamina D de Perfiles de </w:t>
            </w:r>
            <w:r w:rsidRPr="00D848C2">
              <w:rPr>
                <w:rFonts w:ascii="Arial" w:hAnsi="Arial" w:cs="Arial"/>
                <w:i/>
                <w:sz w:val="18"/>
                <w:szCs w:val="18"/>
              </w:rPr>
              <w:t>Diálisis</w:t>
            </w:r>
          </w:p>
        </w:tc>
      </w:tr>
      <w:tr w:rsidR="00AB443D" w:rsidRPr="00D848C2" w14:paraId="16C38B31" w14:textId="77777777" w:rsidTr="00D848C2">
        <w:trPr>
          <w:trHeight w:val="288"/>
        </w:trPr>
        <w:tc>
          <w:tcPr>
            <w:tcW w:w="2042" w:type="dxa"/>
            <w:vMerge w:val="restart"/>
            <w:noWrap/>
            <w:hideMark/>
          </w:tcPr>
          <w:p w14:paraId="03C3E928" w14:textId="77777777" w:rsidR="006911DF" w:rsidRPr="00D848C2" w:rsidRDefault="006911DF" w:rsidP="00D848C2">
            <w:pPr>
              <w:spacing w:before="60" w:after="60"/>
              <w:rPr>
                <w:rFonts w:ascii="Arial" w:hAnsi="Arial" w:cs="Arial"/>
                <w:sz w:val="18"/>
                <w:szCs w:val="18"/>
              </w:rPr>
            </w:pPr>
          </w:p>
          <w:p w14:paraId="154B7650" w14:textId="77777777"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enero - octubre 2019</w:t>
            </w:r>
          </w:p>
          <w:p w14:paraId="0B06A47F" w14:textId="77777777" w:rsidR="00AB443D" w:rsidRPr="00D848C2" w:rsidRDefault="00AB443D" w:rsidP="00D848C2">
            <w:pPr>
              <w:spacing w:before="60" w:after="60"/>
              <w:rPr>
                <w:rFonts w:ascii="Arial" w:hAnsi="Arial" w:cs="Arial"/>
                <w:sz w:val="18"/>
                <w:szCs w:val="18"/>
              </w:rPr>
            </w:pPr>
          </w:p>
        </w:tc>
        <w:tc>
          <w:tcPr>
            <w:tcW w:w="6713" w:type="dxa"/>
            <w:noWrap/>
            <w:hideMark/>
          </w:tcPr>
          <w:p w14:paraId="18E14FEA" w14:textId="77777777"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Se añade </w:t>
            </w:r>
            <w:r w:rsidR="00680480" w:rsidRPr="00D848C2">
              <w:rPr>
                <w:rFonts w:ascii="Arial" w:hAnsi="Arial" w:cs="Arial"/>
                <w:sz w:val="18"/>
                <w:szCs w:val="18"/>
              </w:rPr>
              <w:t xml:space="preserve">la posibilidad de realizar </w:t>
            </w:r>
            <w:r w:rsidRPr="00D848C2">
              <w:rPr>
                <w:rFonts w:ascii="Arial" w:hAnsi="Arial" w:cs="Arial"/>
                <w:sz w:val="18"/>
                <w:szCs w:val="18"/>
              </w:rPr>
              <w:t xml:space="preserve">un comentario a </w:t>
            </w:r>
            <w:r w:rsidR="00680480" w:rsidRPr="00D848C2">
              <w:rPr>
                <w:rFonts w:ascii="Arial" w:hAnsi="Arial" w:cs="Arial"/>
                <w:sz w:val="18"/>
                <w:szCs w:val="18"/>
              </w:rPr>
              <w:t>la prueba tras la petición</w:t>
            </w:r>
          </w:p>
        </w:tc>
      </w:tr>
      <w:tr w:rsidR="00AB443D" w:rsidRPr="00D848C2" w14:paraId="0BBBDC0E" w14:textId="77777777" w:rsidTr="00D848C2">
        <w:trPr>
          <w:trHeight w:val="288"/>
        </w:trPr>
        <w:tc>
          <w:tcPr>
            <w:tcW w:w="2042" w:type="dxa"/>
            <w:vMerge/>
            <w:noWrap/>
            <w:hideMark/>
          </w:tcPr>
          <w:p w14:paraId="77B900FA" w14:textId="77777777" w:rsidR="00AB443D" w:rsidRPr="00D848C2" w:rsidRDefault="00AB443D" w:rsidP="00D848C2">
            <w:pPr>
              <w:spacing w:before="60" w:after="60"/>
              <w:rPr>
                <w:rFonts w:ascii="Arial" w:hAnsi="Arial" w:cs="Arial"/>
                <w:sz w:val="18"/>
                <w:szCs w:val="18"/>
              </w:rPr>
            </w:pPr>
          </w:p>
        </w:tc>
        <w:tc>
          <w:tcPr>
            <w:tcW w:w="6713" w:type="dxa"/>
            <w:noWrap/>
            <w:hideMark/>
          </w:tcPr>
          <w:p w14:paraId="0F675F33" w14:textId="77777777"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Se visualizan en HCI las conclusiones de MAPAC (cuándo solicitar y cuándo no)</w:t>
            </w:r>
          </w:p>
        </w:tc>
      </w:tr>
      <w:tr w:rsidR="00AB443D" w:rsidRPr="00D848C2" w14:paraId="0FF0AD76" w14:textId="77777777" w:rsidTr="00D848C2">
        <w:trPr>
          <w:trHeight w:val="288"/>
        </w:trPr>
        <w:tc>
          <w:tcPr>
            <w:tcW w:w="2042" w:type="dxa"/>
            <w:vMerge/>
            <w:noWrap/>
            <w:hideMark/>
          </w:tcPr>
          <w:p w14:paraId="40F5C53A" w14:textId="77777777" w:rsidR="00AB443D" w:rsidRPr="00D848C2" w:rsidRDefault="00AB443D" w:rsidP="00D848C2">
            <w:pPr>
              <w:spacing w:before="60" w:after="60"/>
              <w:rPr>
                <w:rFonts w:ascii="Arial" w:hAnsi="Arial" w:cs="Arial"/>
                <w:sz w:val="18"/>
                <w:szCs w:val="18"/>
              </w:rPr>
            </w:pPr>
          </w:p>
        </w:tc>
        <w:tc>
          <w:tcPr>
            <w:tcW w:w="6713" w:type="dxa"/>
            <w:noWrap/>
            <w:hideMark/>
          </w:tcPr>
          <w:p w14:paraId="2F9C0821" w14:textId="7A72E180"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Se retira 25(OH)-D del perfil de </w:t>
            </w:r>
            <w:r w:rsidRPr="00D848C2">
              <w:rPr>
                <w:rFonts w:ascii="Arial" w:hAnsi="Arial" w:cs="Arial"/>
                <w:i/>
                <w:sz w:val="18"/>
                <w:szCs w:val="18"/>
              </w:rPr>
              <w:t>infertilidad</w:t>
            </w:r>
            <w:r w:rsidRPr="00D848C2">
              <w:rPr>
                <w:rFonts w:ascii="Arial" w:hAnsi="Arial" w:cs="Arial"/>
                <w:sz w:val="18"/>
                <w:szCs w:val="18"/>
              </w:rPr>
              <w:t xml:space="preserve">- </w:t>
            </w:r>
            <w:r w:rsidR="00A21D7B" w:rsidRPr="00D848C2">
              <w:rPr>
                <w:rFonts w:ascii="Arial" w:hAnsi="Arial" w:cs="Arial"/>
                <w:sz w:val="18"/>
                <w:szCs w:val="18"/>
              </w:rPr>
              <w:t>Área de</w:t>
            </w:r>
            <w:r w:rsidRPr="00D848C2">
              <w:rPr>
                <w:rFonts w:ascii="Arial" w:hAnsi="Arial" w:cs="Arial"/>
                <w:sz w:val="18"/>
                <w:szCs w:val="18"/>
              </w:rPr>
              <w:t xml:space="preserve"> Pamplona</w:t>
            </w:r>
          </w:p>
        </w:tc>
      </w:tr>
      <w:tr w:rsidR="00AB443D" w:rsidRPr="00D848C2" w14:paraId="41C3BD81" w14:textId="77777777" w:rsidTr="00D848C2">
        <w:trPr>
          <w:trHeight w:val="288"/>
        </w:trPr>
        <w:tc>
          <w:tcPr>
            <w:tcW w:w="2042" w:type="dxa"/>
            <w:vMerge/>
            <w:noWrap/>
            <w:hideMark/>
          </w:tcPr>
          <w:p w14:paraId="1F3B48AF" w14:textId="77777777" w:rsidR="00AB443D" w:rsidRPr="00D848C2" w:rsidRDefault="00AB443D" w:rsidP="00D848C2">
            <w:pPr>
              <w:spacing w:before="60" w:after="60"/>
              <w:rPr>
                <w:rFonts w:ascii="Arial" w:hAnsi="Arial" w:cs="Arial"/>
                <w:sz w:val="18"/>
                <w:szCs w:val="18"/>
              </w:rPr>
            </w:pPr>
          </w:p>
        </w:tc>
        <w:tc>
          <w:tcPr>
            <w:tcW w:w="6713" w:type="dxa"/>
            <w:noWrap/>
            <w:hideMark/>
          </w:tcPr>
          <w:p w14:paraId="4060199F" w14:textId="2441ECC1"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Se retira 25(OH)-D del perfil </w:t>
            </w:r>
            <w:r w:rsidRPr="00D848C2">
              <w:rPr>
                <w:rFonts w:ascii="Arial" w:hAnsi="Arial" w:cs="Arial"/>
                <w:i/>
                <w:sz w:val="18"/>
                <w:szCs w:val="18"/>
              </w:rPr>
              <w:t>nutricional pediátrico</w:t>
            </w:r>
            <w:r w:rsidRPr="00D848C2">
              <w:rPr>
                <w:rFonts w:ascii="Arial" w:hAnsi="Arial" w:cs="Arial"/>
                <w:sz w:val="18"/>
                <w:szCs w:val="18"/>
              </w:rPr>
              <w:t>-</w:t>
            </w:r>
            <w:r w:rsidR="00A21D7B" w:rsidRPr="00D848C2">
              <w:rPr>
                <w:rFonts w:ascii="Arial" w:hAnsi="Arial" w:cs="Arial"/>
                <w:sz w:val="18"/>
                <w:szCs w:val="18"/>
              </w:rPr>
              <w:t>Área de</w:t>
            </w:r>
            <w:r w:rsidRPr="00D848C2">
              <w:rPr>
                <w:rFonts w:ascii="Arial" w:hAnsi="Arial" w:cs="Arial"/>
                <w:sz w:val="18"/>
                <w:szCs w:val="18"/>
              </w:rPr>
              <w:t xml:space="preserve"> Pamplona</w:t>
            </w:r>
          </w:p>
        </w:tc>
      </w:tr>
      <w:tr w:rsidR="00AB443D" w:rsidRPr="00D848C2" w14:paraId="4BB10AD2" w14:textId="77777777" w:rsidTr="00D848C2">
        <w:trPr>
          <w:trHeight w:val="288"/>
        </w:trPr>
        <w:tc>
          <w:tcPr>
            <w:tcW w:w="2042" w:type="dxa"/>
            <w:vMerge/>
            <w:noWrap/>
            <w:hideMark/>
          </w:tcPr>
          <w:p w14:paraId="0D49E86A" w14:textId="77777777" w:rsidR="00AB443D" w:rsidRPr="00D848C2" w:rsidRDefault="00AB443D" w:rsidP="00D848C2">
            <w:pPr>
              <w:spacing w:before="60" w:after="60"/>
              <w:rPr>
                <w:rFonts w:ascii="Arial" w:hAnsi="Arial" w:cs="Arial"/>
                <w:sz w:val="18"/>
                <w:szCs w:val="18"/>
              </w:rPr>
            </w:pPr>
          </w:p>
        </w:tc>
        <w:tc>
          <w:tcPr>
            <w:tcW w:w="6713" w:type="dxa"/>
            <w:noWrap/>
            <w:hideMark/>
          </w:tcPr>
          <w:p w14:paraId="6765E939" w14:textId="10246854"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Se retira 25(OH)-D del perfil </w:t>
            </w:r>
            <w:r w:rsidRPr="00D848C2">
              <w:rPr>
                <w:rFonts w:ascii="Arial" w:hAnsi="Arial" w:cs="Arial"/>
                <w:i/>
                <w:sz w:val="18"/>
                <w:szCs w:val="18"/>
              </w:rPr>
              <w:t>nutricional pediátrico</w:t>
            </w:r>
            <w:r w:rsidRPr="00D848C2">
              <w:rPr>
                <w:rFonts w:ascii="Arial" w:hAnsi="Arial" w:cs="Arial"/>
                <w:sz w:val="18"/>
                <w:szCs w:val="18"/>
              </w:rPr>
              <w:t xml:space="preserve">- </w:t>
            </w:r>
            <w:r w:rsidR="00A21D7B" w:rsidRPr="00D848C2">
              <w:rPr>
                <w:rFonts w:ascii="Arial" w:hAnsi="Arial" w:cs="Arial"/>
                <w:sz w:val="18"/>
                <w:szCs w:val="18"/>
              </w:rPr>
              <w:t>Área de</w:t>
            </w:r>
            <w:r w:rsidRPr="00D848C2">
              <w:rPr>
                <w:rFonts w:ascii="Arial" w:hAnsi="Arial" w:cs="Arial"/>
                <w:sz w:val="18"/>
                <w:szCs w:val="18"/>
              </w:rPr>
              <w:t xml:space="preserve"> Tudela</w:t>
            </w:r>
          </w:p>
        </w:tc>
      </w:tr>
      <w:tr w:rsidR="00AB443D" w:rsidRPr="00D848C2" w14:paraId="19FB798C" w14:textId="77777777" w:rsidTr="00D848C2">
        <w:trPr>
          <w:trHeight w:val="288"/>
        </w:trPr>
        <w:tc>
          <w:tcPr>
            <w:tcW w:w="2042" w:type="dxa"/>
            <w:vMerge/>
            <w:noWrap/>
            <w:hideMark/>
          </w:tcPr>
          <w:p w14:paraId="2EE2BB45" w14:textId="77777777" w:rsidR="00AB443D" w:rsidRPr="00D848C2" w:rsidRDefault="00AB443D" w:rsidP="00D848C2">
            <w:pPr>
              <w:spacing w:before="60" w:after="60"/>
              <w:rPr>
                <w:rFonts w:ascii="Arial" w:hAnsi="Arial" w:cs="Arial"/>
                <w:sz w:val="18"/>
                <w:szCs w:val="18"/>
              </w:rPr>
            </w:pPr>
          </w:p>
        </w:tc>
        <w:tc>
          <w:tcPr>
            <w:tcW w:w="6713" w:type="dxa"/>
            <w:noWrap/>
            <w:hideMark/>
          </w:tcPr>
          <w:p w14:paraId="4B370D06" w14:textId="77777777"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Se retira 25(OH)-D del perfil de </w:t>
            </w:r>
            <w:r w:rsidRPr="00D848C2">
              <w:rPr>
                <w:rFonts w:ascii="Arial" w:hAnsi="Arial" w:cs="Arial"/>
                <w:i/>
                <w:sz w:val="18"/>
                <w:szCs w:val="18"/>
              </w:rPr>
              <w:t>sobrepeso pediatría</w:t>
            </w:r>
          </w:p>
        </w:tc>
      </w:tr>
      <w:tr w:rsidR="00AB443D" w:rsidRPr="00D848C2" w14:paraId="60D7B21E" w14:textId="77777777" w:rsidTr="00D848C2">
        <w:trPr>
          <w:trHeight w:val="288"/>
        </w:trPr>
        <w:tc>
          <w:tcPr>
            <w:tcW w:w="2042" w:type="dxa"/>
            <w:vMerge/>
            <w:noWrap/>
            <w:hideMark/>
          </w:tcPr>
          <w:p w14:paraId="5F72A595" w14:textId="77777777" w:rsidR="00AB443D" w:rsidRPr="00D848C2" w:rsidRDefault="00AB443D" w:rsidP="00D848C2">
            <w:pPr>
              <w:spacing w:before="60" w:after="60"/>
              <w:rPr>
                <w:rFonts w:ascii="Arial" w:hAnsi="Arial" w:cs="Arial"/>
                <w:sz w:val="18"/>
                <w:szCs w:val="18"/>
              </w:rPr>
            </w:pPr>
          </w:p>
        </w:tc>
        <w:tc>
          <w:tcPr>
            <w:tcW w:w="6713" w:type="dxa"/>
            <w:noWrap/>
            <w:hideMark/>
          </w:tcPr>
          <w:p w14:paraId="4C472809" w14:textId="5FC32B8A" w:rsidR="00AB443D" w:rsidRPr="00D848C2" w:rsidRDefault="00AB443D" w:rsidP="00D848C2">
            <w:pPr>
              <w:spacing w:before="60" w:after="60"/>
              <w:rPr>
                <w:rFonts w:ascii="Arial" w:hAnsi="Arial" w:cs="Arial"/>
                <w:sz w:val="18"/>
                <w:szCs w:val="18"/>
              </w:rPr>
            </w:pPr>
            <w:r w:rsidRPr="00D848C2">
              <w:rPr>
                <w:rFonts w:ascii="Arial" w:hAnsi="Arial" w:cs="Arial"/>
                <w:sz w:val="18"/>
                <w:szCs w:val="18"/>
              </w:rPr>
              <w:t xml:space="preserve">Se retira 25(OH)-D del perfil </w:t>
            </w:r>
            <w:r w:rsidRPr="00D848C2">
              <w:rPr>
                <w:rFonts w:ascii="Arial" w:hAnsi="Arial" w:cs="Arial"/>
                <w:i/>
                <w:sz w:val="18"/>
                <w:szCs w:val="18"/>
              </w:rPr>
              <w:t>inflamatorio celiaco</w:t>
            </w:r>
            <w:r w:rsidR="003045DB" w:rsidRPr="00D848C2">
              <w:rPr>
                <w:rFonts w:ascii="Arial" w:hAnsi="Arial" w:cs="Arial"/>
                <w:i/>
                <w:sz w:val="18"/>
                <w:szCs w:val="18"/>
              </w:rPr>
              <w:t>-</w:t>
            </w:r>
            <w:r w:rsidRPr="00D848C2">
              <w:rPr>
                <w:rFonts w:ascii="Arial" w:hAnsi="Arial" w:cs="Arial"/>
                <w:sz w:val="18"/>
                <w:szCs w:val="18"/>
              </w:rPr>
              <w:t xml:space="preserve"> </w:t>
            </w:r>
            <w:r w:rsidR="00A21D7B" w:rsidRPr="00D848C2">
              <w:rPr>
                <w:rFonts w:ascii="Arial" w:hAnsi="Arial" w:cs="Arial"/>
                <w:sz w:val="18"/>
                <w:szCs w:val="18"/>
              </w:rPr>
              <w:t>Área de</w:t>
            </w:r>
            <w:r w:rsidRPr="00D848C2">
              <w:rPr>
                <w:rFonts w:ascii="Arial" w:hAnsi="Arial" w:cs="Arial"/>
                <w:sz w:val="18"/>
                <w:szCs w:val="18"/>
              </w:rPr>
              <w:t xml:space="preserve"> Pamplona</w:t>
            </w:r>
          </w:p>
        </w:tc>
      </w:tr>
    </w:tbl>
    <w:p w14:paraId="0C6B8A27" w14:textId="77777777" w:rsidR="006911DF" w:rsidRPr="006911DF" w:rsidRDefault="006911DF" w:rsidP="004B7AD8">
      <w:pPr>
        <w:jc w:val="both"/>
        <w:rPr>
          <w:rFonts w:ascii="Arial" w:hAnsi="Arial" w:cs="Arial"/>
        </w:rPr>
      </w:pPr>
    </w:p>
    <w:p w14:paraId="4DCC997E" w14:textId="77777777" w:rsidR="006911DF" w:rsidRPr="006911DF" w:rsidRDefault="00AB443D" w:rsidP="004B7AD8">
      <w:pPr>
        <w:jc w:val="both"/>
        <w:rPr>
          <w:rFonts w:ascii="Arial" w:hAnsi="Arial" w:cs="Arial"/>
        </w:rPr>
      </w:pPr>
      <w:r w:rsidRPr="006911DF">
        <w:rPr>
          <w:rFonts w:ascii="Arial" w:hAnsi="Arial" w:cs="Arial"/>
        </w:rPr>
        <w:t xml:space="preserve">En el caso de ATENEA, las medidas a implementar se realizarán en breve pues hemos debido esperar a una actualización de la historia clínica de atención primaria para poder implementarlas. </w:t>
      </w:r>
    </w:p>
    <w:p w14:paraId="73967942" w14:textId="77777777" w:rsidR="006911DF" w:rsidRPr="006911DF" w:rsidRDefault="002B4DF3" w:rsidP="00000925">
      <w:pPr>
        <w:jc w:val="both"/>
        <w:rPr>
          <w:rFonts w:ascii="Arial" w:hAnsi="Arial" w:cs="Arial"/>
          <w:lang w:val="es-ES_tradnl"/>
        </w:rPr>
      </w:pPr>
      <w:r w:rsidRPr="006911DF">
        <w:rPr>
          <w:rFonts w:ascii="Arial" w:hAnsi="Arial" w:cs="Arial"/>
          <w:lang w:val="es-ES_tradnl"/>
        </w:rPr>
        <w:t xml:space="preserve">• </w:t>
      </w:r>
      <w:r w:rsidR="003045DB" w:rsidRPr="006911DF">
        <w:rPr>
          <w:rFonts w:ascii="Arial" w:hAnsi="Arial" w:cs="Arial"/>
          <w:lang w:val="es-ES_tradnl"/>
        </w:rPr>
        <w:t>Publicación de un artículo sobre vitamina D</w:t>
      </w:r>
    </w:p>
    <w:p w14:paraId="76355CC9" w14:textId="77777777" w:rsidR="006911DF" w:rsidRPr="006911DF" w:rsidRDefault="003045DB" w:rsidP="00000925">
      <w:pPr>
        <w:jc w:val="both"/>
        <w:rPr>
          <w:rFonts w:ascii="Arial" w:hAnsi="Arial" w:cs="Arial"/>
          <w:lang w:val="es-ES_tradnl"/>
        </w:rPr>
      </w:pPr>
      <w:r w:rsidRPr="006911DF">
        <w:rPr>
          <w:rFonts w:ascii="Arial" w:hAnsi="Arial" w:cs="Arial"/>
          <w:lang w:val="es-ES_tradnl"/>
        </w:rPr>
        <w:t>Publicación de un artículo sobre el cribado y la suplementación de vitamina D en adultos en el Boletín de Información Farmacoterapéutica (</w:t>
      </w:r>
      <w:hyperlink r:id="rId12" w:history="1">
        <w:r w:rsidRPr="006911DF">
          <w:rPr>
            <w:rStyle w:val="Hipervnculo"/>
            <w:rFonts w:ascii="Arial" w:hAnsi="Arial" w:cs="Arial"/>
            <w:lang w:val="es-ES_tradnl"/>
          </w:rPr>
          <w:t>BIT</w:t>
        </w:r>
      </w:hyperlink>
      <w:r w:rsidRPr="006911DF">
        <w:rPr>
          <w:rFonts w:ascii="Arial" w:hAnsi="Arial" w:cs="Arial"/>
          <w:lang w:val="es-ES_tradnl"/>
        </w:rPr>
        <w:t>) de Navarra.</w:t>
      </w:r>
    </w:p>
    <w:p w14:paraId="36ACB82A" w14:textId="77777777" w:rsidR="006911DF" w:rsidRPr="006911DF" w:rsidRDefault="007B7A91" w:rsidP="007B7A91">
      <w:pPr>
        <w:pStyle w:val="Prrafodelista"/>
        <w:numPr>
          <w:ilvl w:val="0"/>
          <w:numId w:val="6"/>
        </w:numPr>
        <w:jc w:val="both"/>
        <w:rPr>
          <w:rFonts w:ascii="Arial" w:hAnsi="Arial" w:cs="Arial"/>
          <w:lang w:val="es-ES_tradnl"/>
        </w:rPr>
      </w:pPr>
      <w:r w:rsidRPr="006911DF">
        <w:rPr>
          <w:rFonts w:ascii="Arial" w:hAnsi="Arial" w:cs="Arial"/>
          <w:lang w:val="es-ES_tradnl"/>
        </w:rPr>
        <w:t>Difusión de los resultados el informe</w:t>
      </w:r>
    </w:p>
    <w:p w14:paraId="02143877" w14:textId="77777777" w:rsidR="006911DF" w:rsidRPr="006911DF" w:rsidRDefault="007B7A91" w:rsidP="00000925">
      <w:pPr>
        <w:jc w:val="both"/>
        <w:rPr>
          <w:rFonts w:ascii="Arial" w:hAnsi="Arial" w:cs="Arial"/>
          <w:lang w:val="es-ES_tradnl"/>
        </w:rPr>
      </w:pPr>
      <w:r w:rsidRPr="006911DF">
        <w:rPr>
          <w:rFonts w:ascii="Arial" w:hAnsi="Arial" w:cs="Arial"/>
          <w:lang w:val="es-ES_tradnl"/>
        </w:rPr>
        <w:t>En abril de 2019, dentro del curso de Temas Candentes en Farmacoterapia organizado por Servicio de Gestión de la Prestación Farmacéutica, se difundió la iniciativa MAPAC y se expuso la evidencia sobre el cribado y la suplementación de vitamina D y las conclusiones del informe.</w:t>
      </w:r>
    </w:p>
    <w:p w14:paraId="5428D71E" w14:textId="77777777" w:rsidR="006911DF" w:rsidRPr="006911DF" w:rsidRDefault="002B4DF3" w:rsidP="003045DB">
      <w:pPr>
        <w:pStyle w:val="Prrafodelista"/>
        <w:numPr>
          <w:ilvl w:val="0"/>
          <w:numId w:val="5"/>
        </w:numPr>
        <w:ind w:left="0" w:firstLine="0"/>
        <w:jc w:val="both"/>
        <w:rPr>
          <w:rFonts w:ascii="Arial" w:hAnsi="Arial" w:cs="Arial"/>
          <w:lang w:val="es-ES_tradnl"/>
        </w:rPr>
      </w:pPr>
      <w:r w:rsidRPr="006911DF">
        <w:rPr>
          <w:rFonts w:ascii="Arial" w:hAnsi="Arial" w:cs="Arial"/>
          <w:i/>
          <w:lang w:val="es-ES_tradnl"/>
        </w:rPr>
        <w:t>Resultados de las medidas adoptadas</w:t>
      </w:r>
    </w:p>
    <w:p w14:paraId="23F2D23B" w14:textId="77777777" w:rsidR="006911DF" w:rsidRDefault="00AB443D" w:rsidP="00000925">
      <w:pPr>
        <w:jc w:val="both"/>
        <w:rPr>
          <w:rFonts w:ascii="Arial" w:hAnsi="Arial" w:cs="Arial"/>
          <w:lang w:val="es-ES_tradnl"/>
        </w:rPr>
      </w:pPr>
      <w:r w:rsidRPr="006911DF">
        <w:rPr>
          <w:rFonts w:ascii="Arial" w:hAnsi="Arial" w:cs="Arial"/>
          <w:lang w:val="es-ES_tradnl"/>
        </w:rPr>
        <w:t xml:space="preserve">Inmediatamente antes de la intervención se observó un incremento del 15% de las solicitudes de vitamina D </w:t>
      </w:r>
      <w:r w:rsidR="007A22FA" w:rsidRPr="006911DF">
        <w:rPr>
          <w:rFonts w:ascii="Arial" w:hAnsi="Arial" w:cs="Arial"/>
          <w:lang w:val="es-ES_tradnl"/>
        </w:rPr>
        <w:t xml:space="preserve">en el SNS-O </w:t>
      </w:r>
      <w:r w:rsidRPr="006911DF">
        <w:rPr>
          <w:rFonts w:ascii="Arial" w:hAnsi="Arial" w:cs="Arial"/>
          <w:lang w:val="es-ES_tradnl"/>
        </w:rPr>
        <w:t>mientras que</w:t>
      </w:r>
      <w:r w:rsidR="00583F8A" w:rsidRPr="006911DF">
        <w:rPr>
          <w:rFonts w:ascii="Arial" w:hAnsi="Arial" w:cs="Arial"/>
          <w:lang w:val="es-ES_tradnl"/>
        </w:rPr>
        <w:t>,</w:t>
      </w:r>
      <w:r w:rsidRPr="006911DF">
        <w:rPr>
          <w:rFonts w:ascii="Arial" w:hAnsi="Arial" w:cs="Arial"/>
          <w:lang w:val="es-ES_tradnl"/>
        </w:rPr>
        <w:t xml:space="preserve"> 10 meses después del inicio de la intervención, se constató un decremento del 18%, aproximadamente.</w:t>
      </w:r>
    </w:p>
    <w:p w14:paraId="177D0A22" w14:textId="77777777" w:rsidR="008421E5" w:rsidRDefault="008421E5" w:rsidP="00000925">
      <w:pPr>
        <w:jc w:val="both"/>
        <w:rPr>
          <w:rFonts w:ascii="Arial" w:hAnsi="Arial" w:cs="Arial"/>
          <w:lang w:val="es-ES_tradnl"/>
        </w:rPr>
      </w:pPr>
    </w:p>
    <w:p w14:paraId="32FA7C70" w14:textId="77777777" w:rsidR="008421E5" w:rsidRDefault="008421E5" w:rsidP="00000925">
      <w:pPr>
        <w:jc w:val="both"/>
        <w:rPr>
          <w:rFonts w:ascii="Arial" w:hAnsi="Arial" w:cs="Arial"/>
          <w:lang w:val="es-ES_tradnl"/>
        </w:rPr>
      </w:pPr>
    </w:p>
    <w:p w14:paraId="4E84B678" w14:textId="77777777" w:rsidR="008421E5" w:rsidRDefault="008421E5" w:rsidP="00000925">
      <w:pPr>
        <w:jc w:val="both"/>
        <w:rPr>
          <w:rFonts w:ascii="Arial" w:hAnsi="Arial" w:cs="Arial"/>
          <w:lang w:val="es-ES_tradnl"/>
        </w:rPr>
      </w:pPr>
    </w:p>
    <w:p w14:paraId="5458F501" w14:textId="77777777" w:rsidR="008421E5" w:rsidRDefault="008421E5" w:rsidP="00000925">
      <w:pPr>
        <w:jc w:val="both"/>
        <w:rPr>
          <w:rFonts w:ascii="Arial" w:hAnsi="Arial" w:cs="Arial"/>
          <w:lang w:val="es-ES_tradnl"/>
        </w:rPr>
      </w:pPr>
    </w:p>
    <w:p w14:paraId="73BC1847" w14:textId="77777777" w:rsidR="008421E5" w:rsidRDefault="008421E5" w:rsidP="00000925">
      <w:pPr>
        <w:jc w:val="both"/>
        <w:rPr>
          <w:rFonts w:ascii="Arial" w:hAnsi="Arial" w:cs="Arial"/>
          <w:lang w:val="es-ES_tradnl"/>
        </w:rPr>
      </w:pPr>
    </w:p>
    <w:p w14:paraId="11FC51BC" w14:textId="77777777" w:rsidR="008421E5" w:rsidRPr="006911DF" w:rsidRDefault="008421E5" w:rsidP="00000925">
      <w:pPr>
        <w:jc w:val="both"/>
        <w:rPr>
          <w:rFonts w:ascii="Arial" w:hAnsi="Arial" w:cs="Arial"/>
          <w:lang w:val="es-ES_tradnl"/>
        </w:rPr>
      </w:pPr>
    </w:p>
    <w:p w14:paraId="172C4969" w14:textId="0DD448A0" w:rsidR="006911DF" w:rsidRPr="000000C2" w:rsidRDefault="006735FA" w:rsidP="00000925">
      <w:pPr>
        <w:jc w:val="both"/>
        <w:rPr>
          <w:rFonts w:ascii="Arial" w:hAnsi="Arial" w:cs="Arial"/>
          <w:sz w:val="20"/>
          <w:szCs w:val="20"/>
          <w:lang w:val="es-ES_tradnl"/>
        </w:rPr>
      </w:pPr>
      <w:r w:rsidRPr="000000C2">
        <w:rPr>
          <w:rFonts w:ascii="Arial" w:hAnsi="Arial" w:cs="Arial"/>
          <w:sz w:val="20"/>
          <w:szCs w:val="20"/>
          <w:lang w:val="es-ES_tradnl"/>
        </w:rPr>
        <w:t>Situación previa a la intervención:</w:t>
      </w:r>
    </w:p>
    <w:p w14:paraId="435A0EB2" w14:textId="017596F1" w:rsidR="003873EE" w:rsidRPr="006911DF" w:rsidRDefault="003873EE" w:rsidP="00000925">
      <w:pPr>
        <w:jc w:val="both"/>
        <w:rPr>
          <w:rFonts w:ascii="Arial" w:hAnsi="Arial" w:cs="Arial"/>
          <w:lang w:val="es-ES_tradnl"/>
        </w:rPr>
      </w:pPr>
    </w:p>
    <w:tbl>
      <w:tblPr>
        <w:tblW w:w="5835" w:type="dxa"/>
        <w:tblCellMar>
          <w:left w:w="0" w:type="dxa"/>
          <w:right w:w="0" w:type="dxa"/>
        </w:tblCellMar>
        <w:tblLook w:val="0420" w:firstRow="1" w:lastRow="0" w:firstColumn="0" w:lastColumn="0" w:noHBand="0" w:noVBand="1"/>
      </w:tblPr>
      <w:tblGrid>
        <w:gridCol w:w="2117"/>
        <w:gridCol w:w="2268"/>
        <w:gridCol w:w="1450"/>
      </w:tblGrid>
      <w:tr w:rsidR="0000629B" w:rsidRPr="008421E5" w14:paraId="01D6202B" w14:textId="77777777" w:rsidTr="00C64266">
        <w:trPr>
          <w:trHeight w:val="395"/>
        </w:trPr>
        <w:tc>
          <w:tcPr>
            <w:tcW w:w="21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0F29BD3" w14:textId="5D6A42D8" w:rsidR="0000629B" w:rsidRPr="008421E5" w:rsidRDefault="006735FA">
            <w:pPr>
              <w:pStyle w:val="NormalWeb"/>
              <w:spacing w:before="0" w:beforeAutospacing="0" w:after="0" w:afterAutospacing="0"/>
              <w:rPr>
                <w:rFonts w:ascii="Arial" w:hAnsi="Arial" w:cs="Arial"/>
                <w:sz w:val="18"/>
                <w:szCs w:val="18"/>
              </w:rPr>
            </w:pPr>
            <w:r w:rsidRPr="008421E5">
              <w:rPr>
                <w:rFonts w:ascii="Arial" w:hAnsi="Arial" w:cs="Arial"/>
                <w:b/>
                <w:bCs/>
                <w:color w:val="FFFFFF" w:themeColor="light1"/>
                <w:kern w:val="24"/>
                <w:sz w:val="18"/>
                <w:szCs w:val="18"/>
              </w:rPr>
              <w:t xml:space="preserve">PERIODO </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650F3B3" w14:textId="11BD1908" w:rsidR="0000629B" w:rsidRPr="008421E5" w:rsidRDefault="00992F92">
            <w:pPr>
              <w:pStyle w:val="NormalWeb"/>
              <w:spacing w:before="0" w:beforeAutospacing="0" w:after="0" w:afterAutospacing="0"/>
              <w:rPr>
                <w:rFonts w:ascii="Arial" w:hAnsi="Arial" w:cs="Arial"/>
                <w:sz w:val="18"/>
                <w:szCs w:val="18"/>
              </w:rPr>
            </w:pPr>
            <w:r>
              <w:rPr>
                <w:rFonts w:ascii="Arial" w:hAnsi="Arial" w:cs="Arial"/>
                <w:b/>
                <w:bCs/>
                <w:color w:val="FFFFFF" w:themeColor="light1"/>
                <w:kern w:val="24"/>
                <w:sz w:val="18"/>
                <w:szCs w:val="18"/>
              </w:rPr>
              <w:t>Nº test</w:t>
            </w:r>
            <w:r w:rsidR="0000629B" w:rsidRPr="008421E5">
              <w:rPr>
                <w:rFonts w:ascii="Arial" w:hAnsi="Arial" w:cs="Arial"/>
                <w:b/>
                <w:bCs/>
                <w:color w:val="FFFFFF" w:themeColor="light1"/>
                <w:kern w:val="24"/>
                <w:sz w:val="18"/>
                <w:szCs w:val="18"/>
              </w:rPr>
              <w:t xml:space="preserve"> vitamina D</w:t>
            </w:r>
          </w:p>
        </w:tc>
        <w:tc>
          <w:tcPr>
            <w:tcW w:w="14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AA1F239" w14:textId="50934005" w:rsidR="0000629B" w:rsidRPr="008421E5" w:rsidRDefault="006735FA" w:rsidP="006735FA">
            <w:pPr>
              <w:pStyle w:val="NormalWeb"/>
              <w:spacing w:before="0" w:beforeAutospacing="0" w:after="0" w:afterAutospacing="0"/>
              <w:rPr>
                <w:rFonts w:ascii="Arial" w:hAnsi="Arial" w:cs="Arial"/>
                <w:sz w:val="18"/>
                <w:szCs w:val="18"/>
              </w:rPr>
            </w:pPr>
            <w:r w:rsidRPr="008421E5">
              <w:rPr>
                <w:rFonts w:ascii="Arial" w:hAnsi="Arial" w:cs="Arial"/>
                <w:b/>
                <w:bCs/>
                <w:color w:val="FFFFFF" w:themeColor="light1"/>
                <w:kern w:val="24"/>
                <w:sz w:val="18"/>
                <w:szCs w:val="18"/>
              </w:rPr>
              <w:t>Diferencia</w:t>
            </w:r>
          </w:p>
        </w:tc>
      </w:tr>
      <w:tr w:rsidR="006735FA" w:rsidRPr="008421E5" w14:paraId="0DEE79E3" w14:textId="77777777" w:rsidTr="00C64266">
        <w:trPr>
          <w:trHeight w:val="395"/>
        </w:trPr>
        <w:tc>
          <w:tcPr>
            <w:tcW w:w="21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E9CD296" w14:textId="77777777" w:rsidR="006735FA" w:rsidRPr="008421E5" w:rsidRDefault="006735FA">
            <w:pPr>
              <w:pStyle w:val="NormalWeb"/>
              <w:spacing w:before="0" w:beforeAutospacing="0" w:after="0" w:afterAutospacing="0"/>
              <w:rPr>
                <w:rFonts w:ascii="Arial" w:hAnsi="Arial" w:cs="Arial"/>
                <w:sz w:val="18"/>
                <w:szCs w:val="18"/>
              </w:rPr>
            </w:pPr>
            <w:r w:rsidRPr="008421E5">
              <w:rPr>
                <w:rFonts w:ascii="Arial" w:hAnsi="Arial" w:cs="Arial"/>
                <w:color w:val="000000" w:themeColor="dark1"/>
                <w:kern w:val="24"/>
                <w:sz w:val="18"/>
                <w:szCs w:val="18"/>
              </w:rPr>
              <w:t xml:space="preserve">Ene-Oct 2017 </w:t>
            </w:r>
          </w:p>
        </w:tc>
        <w:tc>
          <w:tcPr>
            <w:tcW w:w="22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1478A7B" w14:textId="6F05443F" w:rsidR="006735FA" w:rsidRPr="008421E5" w:rsidRDefault="006735FA" w:rsidP="0000629B">
            <w:pPr>
              <w:pStyle w:val="NormalWeb"/>
              <w:spacing w:before="0" w:beforeAutospacing="0" w:after="0" w:afterAutospacing="0"/>
              <w:rPr>
                <w:rFonts w:ascii="Arial" w:hAnsi="Arial" w:cs="Arial"/>
                <w:sz w:val="18"/>
                <w:szCs w:val="18"/>
              </w:rPr>
            </w:pPr>
            <w:r w:rsidRPr="008421E5">
              <w:rPr>
                <w:rFonts w:ascii="Arial" w:hAnsi="Arial" w:cs="Arial"/>
                <w:color w:val="000000" w:themeColor="dark1"/>
                <w:kern w:val="24"/>
                <w:sz w:val="18"/>
                <w:szCs w:val="18"/>
              </w:rPr>
              <w:t>40.745</w:t>
            </w:r>
          </w:p>
        </w:tc>
        <w:tc>
          <w:tcPr>
            <w:tcW w:w="1450" w:type="dxa"/>
            <w:vMerge w:val="restart"/>
            <w:tcBorders>
              <w:top w:val="single" w:sz="24" w:space="0" w:color="FFFFFF"/>
              <w:left w:val="single" w:sz="8" w:space="0" w:color="FFFFFF"/>
              <w:right w:val="single" w:sz="8" w:space="0" w:color="FFFFFF"/>
            </w:tcBorders>
            <w:shd w:val="clear" w:color="auto" w:fill="D0D8E8"/>
            <w:tcMar>
              <w:top w:w="72" w:type="dxa"/>
              <w:left w:w="144" w:type="dxa"/>
              <w:bottom w:w="72" w:type="dxa"/>
              <w:right w:w="144" w:type="dxa"/>
            </w:tcMar>
            <w:hideMark/>
          </w:tcPr>
          <w:p w14:paraId="20984DD4" w14:textId="105F602C" w:rsidR="006735FA" w:rsidRPr="008421E5" w:rsidRDefault="006735FA" w:rsidP="00A21D7B">
            <w:pPr>
              <w:pStyle w:val="NormalWeb"/>
              <w:spacing w:before="0" w:after="0"/>
              <w:rPr>
                <w:rFonts w:ascii="Arial" w:hAnsi="Arial" w:cs="Arial"/>
                <w:sz w:val="18"/>
                <w:szCs w:val="18"/>
              </w:rPr>
            </w:pPr>
            <w:r w:rsidRPr="008421E5">
              <w:rPr>
                <w:rFonts w:ascii="Arial" w:hAnsi="Arial" w:cs="Arial"/>
                <w:b/>
                <w:bCs/>
                <w:color w:val="000000" w:themeColor="dark1"/>
                <w:kern w:val="24"/>
                <w:sz w:val="18"/>
                <w:szCs w:val="18"/>
              </w:rPr>
              <w:t xml:space="preserve"> +14.8%</w:t>
            </w:r>
          </w:p>
        </w:tc>
      </w:tr>
      <w:tr w:rsidR="006735FA" w:rsidRPr="008421E5" w14:paraId="14C6E1E5" w14:textId="77777777" w:rsidTr="00C64266">
        <w:trPr>
          <w:trHeight w:val="395"/>
        </w:trPr>
        <w:tc>
          <w:tcPr>
            <w:tcW w:w="2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0C6B1F7" w14:textId="77777777" w:rsidR="006735FA" w:rsidRPr="008421E5" w:rsidRDefault="006735FA">
            <w:pPr>
              <w:pStyle w:val="NormalWeb"/>
              <w:spacing w:before="0" w:beforeAutospacing="0" w:after="0" w:afterAutospacing="0"/>
              <w:rPr>
                <w:rFonts w:ascii="Arial" w:hAnsi="Arial" w:cs="Arial"/>
                <w:sz w:val="18"/>
                <w:szCs w:val="18"/>
              </w:rPr>
            </w:pPr>
            <w:r w:rsidRPr="008421E5">
              <w:rPr>
                <w:rFonts w:ascii="Arial" w:hAnsi="Arial" w:cs="Arial"/>
                <w:color w:val="000000" w:themeColor="dark1"/>
                <w:kern w:val="24"/>
                <w:sz w:val="18"/>
                <w:szCs w:val="18"/>
              </w:rPr>
              <w:t>Ene-Oct 2018</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1A6028F" w14:textId="5CFD5809" w:rsidR="006735FA" w:rsidRPr="008421E5" w:rsidRDefault="006735FA" w:rsidP="0000629B">
            <w:pPr>
              <w:pStyle w:val="NormalWeb"/>
              <w:spacing w:before="0" w:beforeAutospacing="0" w:after="0" w:afterAutospacing="0"/>
              <w:rPr>
                <w:rFonts w:ascii="Arial" w:hAnsi="Arial" w:cs="Arial"/>
                <w:sz w:val="18"/>
                <w:szCs w:val="18"/>
              </w:rPr>
            </w:pPr>
            <w:r w:rsidRPr="008421E5">
              <w:rPr>
                <w:rFonts w:ascii="Arial" w:hAnsi="Arial" w:cs="Arial"/>
                <w:color w:val="000000" w:themeColor="dark1"/>
                <w:kern w:val="24"/>
                <w:sz w:val="18"/>
                <w:szCs w:val="18"/>
              </w:rPr>
              <w:t>46.739</w:t>
            </w:r>
          </w:p>
        </w:tc>
        <w:tc>
          <w:tcPr>
            <w:tcW w:w="1450" w:type="dxa"/>
            <w:vMerge/>
            <w:tcBorders>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BCF9C5" w14:textId="77777777" w:rsidR="006735FA" w:rsidRPr="008421E5" w:rsidRDefault="006735FA">
            <w:pPr>
              <w:pStyle w:val="NormalWeb"/>
              <w:spacing w:before="0" w:beforeAutospacing="0" w:after="0" w:afterAutospacing="0"/>
              <w:rPr>
                <w:rFonts w:ascii="Arial" w:hAnsi="Arial" w:cs="Arial"/>
                <w:sz w:val="18"/>
                <w:szCs w:val="18"/>
              </w:rPr>
            </w:pPr>
          </w:p>
        </w:tc>
      </w:tr>
    </w:tbl>
    <w:p w14:paraId="2CD4D42D" w14:textId="77777777" w:rsidR="0000629B" w:rsidRPr="006911DF" w:rsidRDefault="0000629B" w:rsidP="00000925">
      <w:pPr>
        <w:jc w:val="both"/>
        <w:rPr>
          <w:rFonts w:ascii="Arial" w:hAnsi="Arial" w:cs="Arial"/>
          <w:lang w:val="es-ES_tradnl"/>
        </w:rPr>
      </w:pPr>
    </w:p>
    <w:p w14:paraId="7BDC8ED9" w14:textId="77777777" w:rsidR="0000629B" w:rsidRPr="000000C2" w:rsidRDefault="006735FA" w:rsidP="00000925">
      <w:pPr>
        <w:jc w:val="both"/>
        <w:rPr>
          <w:rFonts w:ascii="Arial" w:hAnsi="Arial" w:cs="Arial"/>
          <w:sz w:val="20"/>
          <w:szCs w:val="20"/>
          <w:lang w:val="es-ES_tradnl"/>
        </w:rPr>
      </w:pPr>
      <w:r w:rsidRPr="000000C2">
        <w:rPr>
          <w:rFonts w:ascii="Arial" w:hAnsi="Arial" w:cs="Arial"/>
          <w:sz w:val="20"/>
          <w:szCs w:val="20"/>
          <w:lang w:val="es-ES_tradnl"/>
        </w:rPr>
        <w:t>Situación anterior y posterior a la intervención:</w:t>
      </w:r>
    </w:p>
    <w:p w14:paraId="57610621" w14:textId="77777777" w:rsidR="006735FA" w:rsidRPr="006911DF" w:rsidRDefault="006735FA" w:rsidP="00000925">
      <w:pPr>
        <w:jc w:val="both"/>
        <w:rPr>
          <w:rFonts w:ascii="Arial" w:hAnsi="Arial" w:cs="Arial"/>
          <w:lang w:val="es-ES_tradnl"/>
        </w:rPr>
      </w:pPr>
    </w:p>
    <w:tbl>
      <w:tblPr>
        <w:tblW w:w="5835" w:type="dxa"/>
        <w:tblCellMar>
          <w:left w:w="0" w:type="dxa"/>
          <w:right w:w="0" w:type="dxa"/>
        </w:tblCellMar>
        <w:tblLook w:val="0420" w:firstRow="1" w:lastRow="0" w:firstColumn="0" w:lastColumn="0" w:noHBand="0" w:noVBand="1"/>
      </w:tblPr>
      <w:tblGrid>
        <w:gridCol w:w="2117"/>
        <w:gridCol w:w="2268"/>
        <w:gridCol w:w="1450"/>
      </w:tblGrid>
      <w:tr w:rsidR="0000629B" w:rsidRPr="008421E5" w14:paraId="0CD14819" w14:textId="77777777" w:rsidTr="00C64266">
        <w:trPr>
          <w:trHeight w:val="489"/>
        </w:trPr>
        <w:tc>
          <w:tcPr>
            <w:tcW w:w="21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034FE06" w14:textId="16E2A6FE" w:rsidR="0000629B" w:rsidRPr="008421E5" w:rsidRDefault="006735FA">
            <w:pPr>
              <w:pStyle w:val="NormalWeb"/>
              <w:spacing w:before="0" w:beforeAutospacing="0" w:after="0" w:afterAutospacing="0"/>
              <w:rPr>
                <w:rFonts w:ascii="Arial" w:hAnsi="Arial" w:cs="Arial"/>
                <w:sz w:val="18"/>
                <w:szCs w:val="18"/>
              </w:rPr>
            </w:pPr>
            <w:r w:rsidRPr="008421E5">
              <w:rPr>
                <w:rFonts w:ascii="Arial" w:hAnsi="Arial" w:cs="Arial"/>
                <w:b/>
                <w:bCs/>
                <w:color w:val="FFFFFF" w:themeColor="light1"/>
                <w:kern w:val="24"/>
                <w:sz w:val="18"/>
                <w:szCs w:val="18"/>
              </w:rPr>
              <w:t>PERIODO</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C020472" w14:textId="316D16ED" w:rsidR="0000629B" w:rsidRPr="008421E5" w:rsidRDefault="00992F92" w:rsidP="007D5612">
            <w:pPr>
              <w:pStyle w:val="NormalWeb"/>
              <w:spacing w:before="0" w:beforeAutospacing="0" w:after="0" w:afterAutospacing="0"/>
              <w:rPr>
                <w:rFonts w:ascii="Arial" w:hAnsi="Arial" w:cs="Arial"/>
                <w:sz w:val="18"/>
                <w:szCs w:val="18"/>
              </w:rPr>
            </w:pPr>
            <w:r>
              <w:rPr>
                <w:rFonts w:ascii="Arial" w:hAnsi="Arial" w:cs="Arial"/>
                <w:b/>
                <w:bCs/>
                <w:color w:val="FFFFFF" w:themeColor="light1"/>
                <w:kern w:val="24"/>
                <w:sz w:val="18"/>
                <w:szCs w:val="18"/>
              </w:rPr>
              <w:t>Nº test</w:t>
            </w:r>
            <w:r w:rsidR="0000629B" w:rsidRPr="008421E5">
              <w:rPr>
                <w:rFonts w:ascii="Arial" w:hAnsi="Arial" w:cs="Arial"/>
                <w:b/>
                <w:bCs/>
                <w:color w:val="FFFFFF" w:themeColor="light1"/>
                <w:kern w:val="24"/>
                <w:sz w:val="18"/>
                <w:szCs w:val="18"/>
              </w:rPr>
              <w:t xml:space="preserve"> vitamina D</w:t>
            </w:r>
          </w:p>
        </w:tc>
        <w:tc>
          <w:tcPr>
            <w:tcW w:w="14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4716235" w14:textId="102D102E" w:rsidR="0000629B" w:rsidRPr="008421E5" w:rsidRDefault="006735FA" w:rsidP="006735FA">
            <w:pPr>
              <w:pStyle w:val="NormalWeb"/>
              <w:spacing w:before="0" w:beforeAutospacing="0" w:after="0" w:afterAutospacing="0"/>
              <w:rPr>
                <w:rFonts w:ascii="Arial" w:hAnsi="Arial" w:cs="Arial"/>
                <w:sz w:val="18"/>
                <w:szCs w:val="18"/>
              </w:rPr>
            </w:pPr>
            <w:r w:rsidRPr="008421E5">
              <w:rPr>
                <w:rFonts w:ascii="Arial" w:hAnsi="Arial" w:cs="Arial"/>
                <w:b/>
                <w:bCs/>
                <w:color w:val="FFFFFF" w:themeColor="light1"/>
                <w:kern w:val="24"/>
                <w:sz w:val="18"/>
                <w:szCs w:val="18"/>
              </w:rPr>
              <w:t>Diferencia</w:t>
            </w:r>
          </w:p>
        </w:tc>
      </w:tr>
      <w:tr w:rsidR="006735FA" w:rsidRPr="008421E5" w14:paraId="40CEEB7E" w14:textId="77777777" w:rsidTr="00C64266">
        <w:trPr>
          <w:trHeight w:val="489"/>
        </w:trPr>
        <w:tc>
          <w:tcPr>
            <w:tcW w:w="21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C7AD70" w14:textId="77777777" w:rsidR="006735FA" w:rsidRPr="008421E5" w:rsidRDefault="006735FA">
            <w:pPr>
              <w:pStyle w:val="NormalWeb"/>
              <w:spacing w:before="0" w:beforeAutospacing="0" w:after="0" w:afterAutospacing="0"/>
              <w:rPr>
                <w:rFonts w:ascii="Arial" w:hAnsi="Arial" w:cs="Arial"/>
                <w:sz w:val="18"/>
                <w:szCs w:val="18"/>
              </w:rPr>
            </w:pPr>
            <w:r w:rsidRPr="008421E5">
              <w:rPr>
                <w:rFonts w:ascii="Arial" w:hAnsi="Arial" w:cs="Arial"/>
                <w:color w:val="000000" w:themeColor="dark1"/>
                <w:kern w:val="24"/>
                <w:sz w:val="18"/>
                <w:szCs w:val="18"/>
              </w:rPr>
              <w:t>Nov 17-Aug 18 (antes de la intervención)</w:t>
            </w:r>
          </w:p>
        </w:tc>
        <w:tc>
          <w:tcPr>
            <w:tcW w:w="22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E559108" w14:textId="77777777" w:rsidR="006735FA" w:rsidRPr="008421E5" w:rsidRDefault="006735FA" w:rsidP="0000629B">
            <w:pPr>
              <w:pStyle w:val="NormalWeb"/>
              <w:spacing w:before="0" w:beforeAutospacing="0" w:after="0" w:afterAutospacing="0"/>
              <w:rPr>
                <w:rFonts w:ascii="Arial" w:hAnsi="Arial" w:cs="Arial"/>
                <w:sz w:val="18"/>
                <w:szCs w:val="18"/>
              </w:rPr>
            </w:pPr>
            <w:r w:rsidRPr="008421E5">
              <w:rPr>
                <w:rFonts w:ascii="Arial" w:hAnsi="Arial" w:cs="Arial"/>
                <w:color w:val="000000" w:themeColor="dark1"/>
                <w:kern w:val="24"/>
                <w:sz w:val="18"/>
                <w:szCs w:val="18"/>
              </w:rPr>
              <w:t>45.010</w:t>
            </w:r>
          </w:p>
        </w:tc>
        <w:tc>
          <w:tcPr>
            <w:tcW w:w="1450" w:type="dxa"/>
            <w:vMerge w:val="restart"/>
            <w:tcBorders>
              <w:top w:val="single" w:sz="24" w:space="0" w:color="FFFFFF"/>
              <w:left w:val="single" w:sz="8" w:space="0" w:color="FFFFFF"/>
              <w:right w:val="single" w:sz="8" w:space="0" w:color="FFFFFF"/>
            </w:tcBorders>
            <w:shd w:val="clear" w:color="auto" w:fill="D0D8E8"/>
            <w:tcMar>
              <w:top w:w="72" w:type="dxa"/>
              <w:left w:w="144" w:type="dxa"/>
              <w:bottom w:w="72" w:type="dxa"/>
              <w:right w:w="144" w:type="dxa"/>
            </w:tcMar>
            <w:hideMark/>
          </w:tcPr>
          <w:p w14:paraId="23A9B69A" w14:textId="77777777" w:rsidR="006735FA" w:rsidRPr="008421E5" w:rsidRDefault="006735FA" w:rsidP="00A21D7B">
            <w:pPr>
              <w:pStyle w:val="NormalWeb"/>
              <w:spacing w:before="0" w:after="0"/>
              <w:rPr>
                <w:rFonts w:ascii="Arial" w:hAnsi="Arial" w:cs="Arial"/>
                <w:sz w:val="18"/>
                <w:szCs w:val="18"/>
              </w:rPr>
            </w:pPr>
            <w:r w:rsidRPr="008421E5">
              <w:rPr>
                <w:rFonts w:ascii="Arial" w:hAnsi="Arial" w:cs="Arial"/>
                <w:b/>
                <w:bCs/>
                <w:color w:val="76923C" w:themeColor="accent3" w:themeShade="BF"/>
                <w:kern w:val="24"/>
                <w:sz w:val="18"/>
                <w:szCs w:val="18"/>
              </w:rPr>
              <w:t>-17.7%</w:t>
            </w:r>
          </w:p>
        </w:tc>
      </w:tr>
      <w:tr w:rsidR="006735FA" w:rsidRPr="008421E5" w14:paraId="63F034C2" w14:textId="77777777" w:rsidTr="00C64266">
        <w:trPr>
          <w:trHeight w:val="489"/>
        </w:trPr>
        <w:tc>
          <w:tcPr>
            <w:tcW w:w="21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D2D076E" w14:textId="2E0F71EF" w:rsidR="006735FA" w:rsidRPr="008421E5" w:rsidRDefault="006735FA" w:rsidP="00C64266">
            <w:pPr>
              <w:pStyle w:val="NormalWeb"/>
              <w:spacing w:before="0" w:beforeAutospacing="0" w:after="0" w:afterAutospacing="0"/>
              <w:rPr>
                <w:rFonts w:ascii="Arial" w:hAnsi="Arial" w:cs="Arial"/>
                <w:sz w:val="18"/>
                <w:szCs w:val="18"/>
              </w:rPr>
            </w:pPr>
            <w:r w:rsidRPr="008421E5">
              <w:rPr>
                <w:rFonts w:ascii="Arial" w:hAnsi="Arial" w:cs="Arial"/>
                <w:color w:val="000000" w:themeColor="dark1"/>
                <w:kern w:val="24"/>
                <w:sz w:val="18"/>
                <w:szCs w:val="18"/>
              </w:rPr>
              <w:t>Nov 18-Aug 19 (</w:t>
            </w:r>
            <w:r w:rsidR="00C64266" w:rsidRPr="008421E5">
              <w:rPr>
                <w:rFonts w:ascii="Arial" w:hAnsi="Arial" w:cs="Arial"/>
                <w:color w:val="000000" w:themeColor="dark1"/>
                <w:kern w:val="24"/>
                <w:sz w:val="18"/>
                <w:szCs w:val="18"/>
              </w:rPr>
              <w:t>después de</w:t>
            </w:r>
            <w:r w:rsidRPr="008421E5">
              <w:rPr>
                <w:rFonts w:ascii="Arial" w:hAnsi="Arial" w:cs="Arial"/>
                <w:color w:val="000000" w:themeColor="dark1"/>
                <w:kern w:val="24"/>
                <w:sz w:val="18"/>
                <w:szCs w:val="18"/>
              </w:rPr>
              <w:t xml:space="preserve"> la intervención)</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382EBD1" w14:textId="77777777" w:rsidR="006735FA" w:rsidRPr="008421E5" w:rsidRDefault="006735FA" w:rsidP="0000629B">
            <w:pPr>
              <w:pStyle w:val="NormalWeb"/>
              <w:spacing w:before="0" w:beforeAutospacing="0" w:after="0" w:afterAutospacing="0"/>
              <w:rPr>
                <w:rFonts w:ascii="Arial" w:hAnsi="Arial" w:cs="Arial"/>
                <w:sz w:val="18"/>
                <w:szCs w:val="18"/>
              </w:rPr>
            </w:pPr>
            <w:r w:rsidRPr="008421E5">
              <w:rPr>
                <w:rFonts w:ascii="Arial" w:hAnsi="Arial" w:cs="Arial"/>
                <w:color w:val="000000" w:themeColor="dark1"/>
                <w:kern w:val="24"/>
                <w:sz w:val="18"/>
                <w:szCs w:val="18"/>
              </w:rPr>
              <w:t>37.061</w:t>
            </w:r>
          </w:p>
        </w:tc>
        <w:tc>
          <w:tcPr>
            <w:tcW w:w="1450" w:type="dxa"/>
            <w:vMerge/>
            <w:tcBorders>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09D7722" w14:textId="77777777" w:rsidR="006735FA" w:rsidRPr="008421E5" w:rsidRDefault="006735FA">
            <w:pPr>
              <w:pStyle w:val="NormalWeb"/>
              <w:spacing w:before="0" w:beforeAutospacing="0" w:after="0" w:afterAutospacing="0"/>
              <w:rPr>
                <w:rFonts w:ascii="Arial" w:hAnsi="Arial" w:cs="Arial"/>
                <w:sz w:val="18"/>
                <w:szCs w:val="18"/>
              </w:rPr>
            </w:pPr>
          </w:p>
        </w:tc>
      </w:tr>
    </w:tbl>
    <w:p w14:paraId="1908FAEB" w14:textId="77777777" w:rsidR="006911DF" w:rsidRPr="006911DF" w:rsidRDefault="006911DF" w:rsidP="00000925">
      <w:pPr>
        <w:jc w:val="both"/>
        <w:rPr>
          <w:rFonts w:ascii="Arial" w:hAnsi="Arial" w:cs="Arial"/>
          <w:lang w:val="es-ES_tradnl"/>
        </w:rPr>
      </w:pPr>
    </w:p>
    <w:p w14:paraId="68EAFBAD" w14:textId="77777777" w:rsidR="006911DF" w:rsidRDefault="00AB443D" w:rsidP="00000925">
      <w:pPr>
        <w:jc w:val="both"/>
        <w:rPr>
          <w:rFonts w:ascii="Arial" w:hAnsi="Arial" w:cs="Arial"/>
          <w:lang w:val="es-ES_tradnl"/>
        </w:rPr>
      </w:pPr>
      <w:r w:rsidRPr="006911DF">
        <w:rPr>
          <w:rFonts w:ascii="Arial" w:hAnsi="Arial" w:cs="Arial"/>
          <w:lang w:val="es-ES_tradnl"/>
        </w:rPr>
        <w:t>También se constata que la determinación de vitamina D sigue un patrón estacional. No obstante, en la figura de abajo se puede observar que, después de la intervención, se ha producido una disminución de las solicitudes de vitamina D</w:t>
      </w:r>
      <w:r w:rsidR="007A22FA" w:rsidRPr="006911DF">
        <w:rPr>
          <w:rFonts w:ascii="Arial" w:hAnsi="Arial" w:cs="Arial"/>
          <w:lang w:val="es-ES_tradnl"/>
        </w:rPr>
        <w:t xml:space="preserve"> en el SNS-O</w:t>
      </w:r>
      <w:r w:rsidRPr="006911DF">
        <w:rPr>
          <w:rFonts w:ascii="Arial" w:hAnsi="Arial" w:cs="Arial"/>
          <w:lang w:val="es-ES_tradnl"/>
        </w:rPr>
        <w:t>, independientemente del mes o época del año:</w:t>
      </w:r>
    </w:p>
    <w:p w14:paraId="6F6832F5" w14:textId="77777777" w:rsidR="00992F92" w:rsidRPr="006911DF" w:rsidRDefault="00992F92" w:rsidP="00000925">
      <w:pPr>
        <w:jc w:val="both"/>
        <w:rPr>
          <w:rFonts w:ascii="Arial" w:hAnsi="Arial" w:cs="Arial"/>
          <w:lang w:val="es-ES_tradnl"/>
        </w:rPr>
      </w:pPr>
    </w:p>
    <w:p w14:paraId="54B657B5" w14:textId="77777777" w:rsidR="006911DF" w:rsidRPr="006911DF" w:rsidRDefault="00DD329C" w:rsidP="00000925">
      <w:pPr>
        <w:jc w:val="both"/>
        <w:rPr>
          <w:rFonts w:ascii="Arial" w:hAnsi="Arial" w:cs="Arial"/>
          <w:lang w:val="es-ES_tradnl"/>
        </w:rPr>
      </w:pPr>
      <w:r w:rsidRPr="006911DF">
        <w:rPr>
          <w:rFonts w:ascii="Arial" w:hAnsi="Arial" w:cs="Arial"/>
          <w:noProof/>
        </w:rPr>
        <w:drawing>
          <wp:inline distT="0" distB="0" distL="0" distR="0" wp14:anchorId="68D034F0" wp14:editId="168BBF4B">
            <wp:extent cx="5400040" cy="3123445"/>
            <wp:effectExtent l="0" t="0" r="10160" b="2032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77D944" w14:textId="77777777" w:rsidR="00992F92" w:rsidRDefault="00992F92" w:rsidP="00000925">
      <w:pPr>
        <w:jc w:val="both"/>
        <w:rPr>
          <w:rFonts w:ascii="Arial" w:hAnsi="Arial" w:cs="Arial"/>
          <w:lang w:val="es-ES_tradnl"/>
        </w:rPr>
      </w:pPr>
    </w:p>
    <w:p w14:paraId="21656CE1" w14:textId="3577EC70" w:rsidR="006911DF" w:rsidRPr="006911DF" w:rsidRDefault="002C2546" w:rsidP="00000925">
      <w:pPr>
        <w:jc w:val="both"/>
        <w:rPr>
          <w:rFonts w:ascii="Arial" w:hAnsi="Arial" w:cs="Arial"/>
          <w:lang w:val="es-ES_tradnl"/>
        </w:rPr>
      </w:pPr>
      <w:r w:rsidRPr="006911DF">
        <w:rPr>
          <w:rFonts w:ascii="Arial" w:hAnsi="Arial" w:cs="Arial"/>
          <w:lang w:val="es-ES_tradnl"/>
        </w:rPr>
        <w:t xml:space="preserve">• </w:t>
      </w:r>
      <w:r w:rsidRPr="006911DF">
        <w:rPr>
          <w:rFonts w:ascii="Arial" w:hAnsi="Arial" w:cs="Arial"/>
          <w:i/>
          <w:lang w:val="es-ES_tradnl"/>
        </w:rPr>
        <w:t>Impacto económico</w:t>
      </w:r>
    </w:p>
    <w:p w14:paraId="0C1D9B90" w14:textId="77777777" w:rsidR="006911DF" w:rsidRPr="006911DF" w:rsidRDefault="002C2546" w:rsidP="00000925">
      <w:pPr>
        <w:jc w:val="both"/>
        <w:rPr>
          <w:rFonts w:ascii="Arial" w:hAnsi="Arial" w:cs="Arial"/>
          <w:lang w:val="es-ES_tradnl"/>
        </w:rPr>
      </w:pPr>
      <w:r w:rsidRPr="006911DF">
        <w:rPr>
          <w:rFonts w:ascii="Arial" w:hAnsi="Arial" w:cs="Arial"/>
          <w:lang w:val="es-ES_tradnl"/>
        </w:rPr>
        <w:t xml:space="preserve">Teniendo en cuenta que </w:t>
      </w:r>
      <w:r w:rsidR="007A22FA" w:rsidRPr="006911DF">
        <w:rPr>
          <w:rFonts w:ascii="Arial" w:hAnsi="Arial" w:cs="Arial"/>
          <w:lang w:val="es-ES_tradnl"/>
        </w:rPr>
        <w:t>desde octubre de 2018 (fecha de la intervención) hasta agosto de 2019 (10 meses)</w:t>
      </w:r>
      <w:r w:rsidRPr="006911DF">
        <w:rPr>
          <w:rFonts w:ascii="Arial" w:hAnsi="Arial" w:cs="Arial"/>
          <w:lang w:val="es-ES_tradnl"/>
        </w:rPr>
        <w:t xml:space="preserve"> se ha</w:t>
      </w:r>
      <w:r w:rsidR="007A22FA" w:rsidRPr="006911DF">
        <w:rPr>
          <w:rFonts w:ascii="Arial" w:hAnsi="Arial" w:cs="Arial"/>
          <w:lang w:val="es-ES_tradnl"/>
        </w:rPr>
        <w:t>n</w:t>
      </w:r>
      <w:r w:rsidRPr="006911DF">
        <w:rPr>
          <w:rFonts w:ascii="Arial" w:hAnsi="Arial" w:cs="Arial"/>
          <w:lang w:val="es-ES_tradnl"/>
        </w:rPr>
        <w:t xml:space="preserve"> realizado 7.949 determinaciones menos en comparación con los mismos meses del año previo a la intervención</w:t>
      </w:r>
      <w:r w:rsidR="00A21D7B" w:rsidRPr="006911DF">
        <w:rPr>
          <w:rFonts w:ascii="Arial" w:hAnsi="Arial" w:cs="Arial"/>
          <w:lang w:val="es-ES_tradnl"/>
        </w:rPr>
        <w:t>, el ahorro directo estimado para el sistema público sería el siguiente</w:t>
      </w:r>
      <w:r w:rsidRPr="006911DF">
        <w:rPr>
          <w:rFonts w:ascii="Arial" w:hAnsi="Arial" w:cs="Arial"/>
          <w:lang w:val="es-ES_tradnl"/>
        </w:rPr>
        <w:t>: 7.949 x 3,81 € = 30.285,69 € evitados (3.029 €/mes).</w:t>
      </w:r>
    </w:p>
    <w:p w14:paraId="737FCBD1" w14:textId="77777777" w:rsidR="006911DF" w:rsidRDefault="002C2546" w:rsidP="00000925">
      <w:pPr>
        <w:jc w:val="both"/>
        <w:rPr>
          <w:rFonts w:ascii="Arial" w:hAnsi="Arial" w:cs="Arial"/>
          <w:lang w:val="es-ES_tradnl"/>
        </w:rPr>
      </w:pPr>
      <w:r w:rsidRPr="006911DF">
        <w:rPr>
          <w:rFonts w:ascii="Arial" w:hAnsi="Arial" w:cs="Arial"/>
          <w:lang w:val="es-ES_tradnl"/>
        </w:rPr>
        <w:t>Para el cálculo del impacto económico se ha considerado solamente el precio del test (3,81 €), sin considerar otros conceptos como mano de obra, amortización, etc.</w:t>
      </w:r>
    </w:p>
    <w:p w14:paraId="0FD6CDB6" w14:textId="77777777" w:rsidR="00992F92" w:rsidRPr="006911DF" w:rsidRDefault="00992F92" w:rsidP="00000925">
      <w:pPr>
        <w:jc w:val="both"/>
        <w:rPr>
          <w:rFonts w:ascii="Arial" w:hAnsi="Arial" w:cs="Arial"/>
          <w:lang w:val="es-ES_tradnl"/>
        </w:rPr>
      </w:pPr>
    </w:p>
    <w:p w14:paraId="404F5294" w14:textId="724F9E7B" w:rsidR="006911DF" w:rsidRPr="006911DF" w:rsidRDefault="0088730D" w:rsidP="0088730D">
      <w:pPr>
        <w:jc w:val="both"/>
        <w:rPr>
          <w:rFonts w:ascii="Arial" w:hAnsi="Arial" w:cs="Arial"/>
          <w:b/>
          <w:lang w:val="es-ES_tradnl"/>
        </w:rPr>
      </w:pPr>
      <w:r w:rsidRPr="006911DF">
        <w:rPr>
          <w:rFonts w:ascii="Arial" w:hAnsi="Arial" w:cs="Arial"/>
          <w:b/>
          <w:lang w:val="es-ES_tradnl"/>
        </w:rPr>
        <w:t>Medidas adicionales previstas:</w:t>
      </w:r>
    </w:p>
    <w:p w14:paraId="0A733D6A" w14:textId="77777777" w:rsidR="006911DF" w:rsidRDefault="0088730D" w:rsidP="00000925">
      <w:pPr>
        <w:jc w:val="both"/>
        <w:rPr>
          <w:rFonts w:ascii="Arial" w:hAnsi="Arial" w:cs="Arial"/>
          <w:lang w:val="es-ES_tradnl"/>
        </w:rPr>
      </w:pPr>
      <w:r w:rsidRPr="006911DF">
        <w:rPr>
          <w:rFonts w:ascii="Arial" w:hAnsi="Arial" w:cs="Arial"/>
          <w:lang w:val="es-ES_tradnl"/>
        </w:rPr>
        <w:t>Se van a implementar herramientas de apoyo a la prescripción en ATENEA durante el último trimestre de 2019 y principios de 2020 en relación con filtros y advertencias sobre el cribado de vitamina D. Esperamos que estas medidas contribuyan a incrementar el impacto de la intervención ya observado en los primeros 10 meses tras el inicio de implementación de las medidas</w:t>
      </w:r>
      <w:r w:rsidR="00583F8A" w:rsidRPr="006911DF">
        <w:rPr>
          <w:rFonts w:ascii="Arial" w:hAnsi="Arial" w:cs="Arial"/>
          <w:lang w:val="es-ES_tradnl"/>
        </w:rPr>
        <w:t xml:space="preserve"> a nivel de </w:t>
      </w:r>
      <w:r w:rsidR="0040109B" w:rsidRPr="006911DF">
        <w:rPr>
          <w:rFonts w:ascii="Arial" w:hAnsi="Arial" w:cs="Arial"/>
          <w:lang w:val="es-ES_tradnl"/>
        </w:rPr>
        <w:t>HCI (historia clínica hospitalaria)</w:t>
      </w:r>
      <w:r w:rsidRPr="006911DF">
        <w:rPr>
          <w:rFonts w:ascii="Arial" w:hAnsi="Arial" w:cs="Arial"/>
          <w:lang w:val="es-ES_tradnl"/>
        </w:rPr>
        <w:t>.</w:t>
      </w:r>
    </w:p>
    <w:p w14:paraId="3E9E87F3" w14:textId="77777777" w:rsidR="00992F92" w:rsidRPr="006911DF" w:rsidRDefault="00992F92" w:rsidP="00000925">
      <w:pPr>
        <w:jc w:val="both"/>
        <w:rPr>
          <w:rFonts w:ascii="Arial" w:hAnsi="Arial" w:cs="Arial"/>
          <w:lang w:val="es-ES_tradnl"/>
        </w:rPr>
      </w:pPr>
    </w:p>
    <w:p w14:paraId="159FA65B" w14:textId="08BB09CA" w:rsidR="006911DF" w:rsidRPr="006911DF" w:rsidRDefault="00D769A3" w:rsidP="00000925">
      <w:pPr>
        <w:jc w:val="both"/>
        <w:rPr>
          <w:rFonts w:ascii="Arial" w:hAnsi="Arial" w:cs="Arial"/>
          <w:lang w:val="es-ES_tradnl"/>
        </w:rPr>
      </w:pPr>
      <w:r w:rsidRPr="006911DF">
        <w:rPr>
          <w:rFonts w:ascii="Arial" w:hAnsi="Arial" w:cs="Arial"/>
          <w:b/>
          <w:lang w:val="es-ES_tradnl"/>
        </w:rPr>
        <w:t>1.2. Uso de palivizumab en la inmunoprofilaxis de infección por virus respiratorio sincitial (VRS)</w:t>
      </w:r>
    </w:p>
    <w:p w14:paraId="0F32A3E0" w14:textId="77777777" w:rsidR="006911DF" w:rsidRPr="006911DF" w:rsidRDefault="001265AD" w:rsidP="001265AD">
      <w:pPr>
        <w:jc w:val="both"/>
        <w:rPr>
          <w:rFonts w:ascii="Arial" w:hAnsi="Arial" w:cs="Arial"/>
          <w:b/>
          <w:lang w:val="es-ES_tradnl"/>
        </w:rPr>
      </w:pPr>
      <w:r w:rsidRPr="006911DF">
        <w:rPr>
          <w:rFonts w:ascii="Arial" w:hAnsi="Arial" w:cs="Arial"/>
          <w:b/>
          <w:lang w:val="es-ES_tradnl"/>
        </w:rPr>
        <w:t>Justificación</w:t>
      </w:r>
    </w:p>
    <w:p w14:paraId="4766A948" w14:textId="77777777" w:rsidR="006911DF" w:rsidRPr="006911DF" w:rsidRDefault="00CB2458" w:rsidP="001265AD">
      <w:pPr>
        <w:jc w:val="both"/>
        <w:rPr>
          <w:rFonts w:ascii="Arial" w:hAnsi="Arial" w:cs="Arial"/>
          <w:lang w:val="es-ES_tradnl"/>
        </w:rPr>
      </w:pPr>
      <w:r w:rsidRPr="006911DF">
        <w:rPr>
          <w:rFonts w:ascii="Arial" w:hAnsi="Arial" w:cs="Arial"/>
          <w:lang w:val="es-ES_tradnl"/>
        </w:rPr>
        <w:t>Ainhoa Iceta,</w:t>
      </w:r>
      <w:r w:rsidR="001265AD" w:rsidRPr="006911DF">
        <w:rPr>
          <w:rFonts w:ascii="Arial" w:hAnsi="Arial" w:cs="Arial"/>
          <w:lang w:val="es-ES_tradnl"/>
        </w:rPr>
        <w:t xml:space="preserve"> jefa del Servicio de Pediatría del CHN mostró a la comisión MAPAC su </w:t>
      </w:r>
      <w:r w:rsidR="00B1269C" w:rsidRPr="006911DF">
        <w:rPr>
          <w:rFonts w:ascii="Arial" w:hAnsi="Arial" w:cs="Arial"/>
          <w:lang w:val="es-ES_tradnl"/>
        </w:rPr>
        <w:t xml:space="preserve">incertidumbre </w:t>
      </w:r>
      <w:r w:rsidR="00631E45" w:rsidRPr="006911DF">
        <w:rPr>
          <w:rFonts w:ascii="Arial" w:hAnsi="Arial" w:cs="Arial"/>
          <w:lang w:val="es-ES_tradnl"/>
        </w:rPr>
        <w:t>por</w:t>
      </w:r>
      <w:r w:rsidR="00B1269C" w:rsidRPr="006911DF">
        <w:rPr>
          <w:rFonts w:ascii="Arial" w:hAnsi="Arial" w:cs="Arial"/>
          <w:lang w:val="es-ES_tradnl"/>
        </w:rPr>
        <w:t xml:space="preserve"> </w:t>
      </w:r>
      <w:r w:rsidR="00CE345C" w:rsidRPr="006911DF">
        <w:rPr>
          <w:rFonts w:ascii="Arial" w:hAnsi="Arial" w:cs="Arial"/>
          <w:lang w:val="es-ES_tradnl"/>
        </w:rPr>
        <w:t>la utilización del palivizumab en la inmunoprofilaxis de infección por virus respiratorio sincitial (VRS)</w:t>
      </w:r>
      <w:r w:rsidR="001265AD" w:rsidRPr="006911DF">
        <w:rPr>
          <w:rFonts w:ascii="Arial" w:hAnsi="Arial" w:cs="Arial"/>
          <w:lang w:val="es-ES_tradnl"/>
        </w:rPr>
        <w:t xml:space="preserve">. </w:t>
      </w:r>
      <w:r w:rsidR="008E2D21" w:rsidRPr="006911DF">
        <w:rPr>
          <w:rFonts w:ascii="Arial" w:hAnsi="Arial" w:cs="Arial"/>
          <w:lang w:val="es-ES_tradnl"/>
        </w:rPr>
        <w:t xml:space="preserve">Se trata de la administración del fármaco palivizumab a una serie de niños en riesgo de infección por VRS, </w:t>
      </w:r>
      <w:r w:rsidR="00631E45" w:rsidRPr="006911DF">
        <w:rPr>
          <w:rFonts w:ascii="Arial" w:hAnsi="Arial" w:cs="Arial"/>
          <w:lang w:val="es-ES_tradnl"/>
        </w:rPr>
        <w:t xml:space="preserve">con anterioridad </w:t>
      </w:r>
      <w:r w:rsidR="008E2D21" w:rsidRPr="006911DF">
        <w:rPr>
          <w:rFonts w:ascii="Arial" w:hAnsi="Arial" w:cs="Arial"/>
          <w:lang w:val="es-ES_tradnl"/>
        </w:rPr>
        <w:t xml:space="preserve">al inicio de la temporada en la que el citado virus se hace presente. </w:t>
      </w:r>
      <w:r w:rsidR="00F81418" w:rsidRPr="006911DF">
        <w:rPr>
          <w:rFonts w:ascii="Arial" w:hAnsi="Arial" w:cs="Arial"/>
          <w:lang w:val="es-ES_tradnl"/>
        </w:rPr>
        <w:t xml:space="preserve">El objetivo es evitar ingresos por este motivo y reducir la morbimortalidad por la infección por VRS. </w:t>
      </w:r>
    </w:p>
    <w:p w14:paraId="656F3AE9" w14:textId="77777777" w:rsidR="006911DF" w:rsidRPr="006911DF" w:rsidRDefault="00CE345C" w:rsidP="001265AD">
      <w:pPr>
        <w:jc w:val="both"/>
        <w:rPr>
          <w:rFonts w:ascii="Arial" w:hAnsi="Arial" w:cs="Arial"/>
          <w:lang w:val="es-ES_tradnl"/>
        </w:rPr>
      </w:pPr>
      <w:r w:rsidRPr="006911DF">
        <w:rPr>
          <w:rFonts w:ascii="Arial" w:hAnsi="Arial" w:cs="Arial"/>
          <w:lang w:val="es-ES_tradnl"/>
        </w:rPr>
        <w:t xml:space="preserve">El Servicio de Pediatría tiene un protocolo de uso y </w:t>
      </w:r>
      <w:r w:rsidR="00631E45" w:rsidRPr="006911DF">
        <w:rPr>
          <w:rFonts w:ascii="Arial" w:hAnsi="Arial" w:cs="Arial"/>
          <w:lang w:val="es-ES_tradnl"/>
        </w:rPr>
        <w:t xml:space="preserve">deseaban conocer </w:t>
      </w:r>
      <w:r w:rsidRPr="006911DF">
        <w:rPr>
          <w:rFonts w:ascii="Arial" w:hAnsi="Arial" w:cs="Arial"/>
          <w:lang w:val="es-ES_tradnl"/>
        </w:rPr>
        <w:t xml:space="preserve">si se ajusta a la evidencia científica sobre el tema. El coste económico </w:t>
      </w:r>
      <w:r w:rsidR="00501231" w:rsidRPr="006911DF">
        <w:rPr>
          <w:rFonts w:ascii="Arial" w:hAnsi="Arial" w:cs="Arial"/>
          <w:lang w:val="es-ES_tradnl"/>
        </w:rPr>
        <w:t xml:space="preserve">del medicamento </w:t>
      </w:r>
      <w:r w:rsidRPr="006911DF">
        <w:rPr>
          <w:rFonts w:ascii="Arial" w:hAnsi="Arial" w:cs="Arial"/>
          <w:lang w:val="es-ES_tradnl"/>
        </w:rPr>
        <w:t>es tan elevado</w:t>
      </w:r>
      <w:r w:rsidR="008E59A6" w:rsidRPr="006911DF">
        <w:rPr>
          <w:rFonts w:ascii="Arial" w:hAnsi="Arial" w:cs="Arial"/>
          <w:lang w:val="es-ES_tradnl"/>
        </w:rPr>
        <w:t xml:space="preserve"> (unos 423.000 euros en 2017)</w:t>
      </w:r>
      <w:r w:rsidRPr="006911DF">
        <w:rPr>
          <w:rFonts w:ascii="Arial" w:hAnsi="Arial" w:cs="Arial"/>
          <w:lang w:val="es-ES_tradnl"/>
        </w:rPr>
        <w:t xml:space="preserve"> que todos los niños candidatos </w:t>
      </w:r>
      <w:r w:rsidR="0051448B" w:rsidRPr="006911DF">
        <w:rPr>
          <w:rFonts w:ascii="Arial" w:hAnsi="Arial" w:cs="Arial"/>
          <w:lang w:val="es-ES_tradnl"/>
        </w:rPr>
        <w:t xml:space="preserve">a profilaxis </w:t>
      </w:r>
      <w:r w:rsidR="00631E45" w:rsidRPr="006911DF">
        <w:rPr>
          <w:rFonts w:ascii="Arial" w:hAnsi="Arial" w:cs="Arial"/>
          <w:lang w:val="es-ES_tradnl"/>
        </w:rPr>
        <w:t xml:space="preserve">son citados </w:t>
      </w:r>
      <w:r w:rsidRPr="006911DF">
        <w:rPr>
          <w:rFonts w:ascii="Arial" w:hAnsi="Arial" w:cs="Arial"/>
          <w:lang w:val="es-ES_tradnl"/>
        </w:rPr>
        <w:t>el mismo día</w:t>
      </w:r>
      <w:r w:rsidR="00631E45" w:rsidRPr="006911DF">
        <w:rPr>
          <w:rFonts w:ascii="Arial" w:hAnsi="Arial" w:cs="Arial"/>
          <w:lang w:val="es-ES_tradnl"/>
        </w:rPr>
        <w:t>. De esta forma se</w:t>
      </w:r>
      <w:r w:rsidRPr="006911DF">
        <w:rPr>
          <w:rFonts w:ascii="Arial" w:hAnsi="Arial" w:cs="Arial"/>
          <w:lang w:val="es-ES_tradnl"/>
        </w:rPr>
        <w:t xml:space="preserve"> administrar el fármaco al mismo tiempo</w:t>
      </w:r>
      <w:r w:rsidR="0051448B" w:rsidRPr="006911DF">
        <w:rPr>
          <w:rFonts w:ascii="Arial" w:hAnsi="Arial" w:cs="Arial"/>
          <w:lang w:val="es-ES_tradnl"/>
        </w:rPr>
        <w:t xml:space="preserve"> a todos ellos</w:t>
      </w:r>
      <w:r w:rsidRPr="006911DF">
        <w:rPr>
          <w:rFonts w:ascii="Arial" w:hAnsi="Arial" w:cs="Arial"/>
          <w:lang w:val="es-ES_tradnl"/>
        </w:rPr>
        <w:t xml:space="preserve">, de modo que se pueda </w:t>
      </w:r>
      <w:r w:rsidR="008A476C" w:rsidRPr="006911DF">
        <w:rPr>
          <w:rFonts w:ascii="Arial" w:hAnsi="Arial" w:cs="Arial"/>
          <w:lang w:val="es-ES_tradnl"/>
        </w:rPr>
        <w:t>llevar a cabo un mayor aprovechamiento de los viales</w:t>
      </w:r>
      <w:r w:rsidRPr="006911DF">
        <w:rPr>
          <w:rFonts w:ascii="Arial" w:hAnsi="Arial" w:cs="Arial"/>
          <w:lang w:val="es-ES_tradnl"/>
        </w:rPr>
        <w:t>.</w:t>
      </w:r>
    </w:p>
    <w:p w14:paraId="1F4CEFF5" w14:textId="77777777" w:rsidR="006911DF" w:rsidRPr="006911DF" w:rsidRDefault="001265AD" w:rsidP="001265AD">
      <w:pPr>
        <w:jc w:val="both"/>
        <w:rPr>
          <w:rFonts w:ascii="Arial" w:hAnsi="Arial" w:cs="Arial"/>
          <w:b/>
          <w:lang w:val="es-ES_tradnl"/>
        </w:rPr>
      </w:pPr>
      <w:r w:rsidRPr="006911DF">
        <w:rPr>
          <w:rFonts w:ascii="Arial" w:hAnsi="Arial" w:cs="Arial"/>
          <w:b/>
          <w:lang w:val="es-ES_tradnl"/>
        </w:rPr>
        <w:t>Conclusiones del informe</w:t>
      </w:r>
    </w:p>
    <w:p w14:paraId="03951EC1" w14:textId="77777777" w:rsidR="006911DF" w:rsidRPr="006911DF" w:rsidRDefault="00475A5C" w:rsidP="00000925">
      <w:pPr>
        <w:jc w:val="both"/>
        <w:rPr>
          <w:rFonts w:ascii="Arial" w:hAnsi="Arial" w:cs="Arial"/>
          <w:lang w:val="es-ES_tradnl"/>
        </w:rPr>
      </w:pPr>
      <w:r w:rsidRPr="006911DF">
        <w:rPr>
          <w:rFonts w:ascii="Arial" w:hAnsi="Arial" w:cs="Arial"/>
          <w:lang w:val="es-ES_tradnl"/>
        </w:rPr>
        <w:t xml:space="preserve">El protocolo actual del Servicio de Pediatría se ajusta a las evidencias actuales. No obstante, llama la atención que </w:t>
      </w:r>
      <w:r w:rsidR="005A55CB" w:rsidRPr="006911DF">
        <w:rPr>
          <w:rFonts w:ascii="Arial" w:hAnsi="Arial" w:cs="Arial"/>
          <w:lang w:val="es-ES_tradnl"/>
        </w:rPr>
        <w:t>es un fármac</w:t>
      </w:r>
      <w:r w:rsidR="0051448B" w:rsidRPr="006911DF">
        <w:rPr>
          <w:rFonts w:ascii="Arial" w:hAnsi="Arial" w:cs="Arial"/>
          <w:lang w:val="es-ES_tradnl"/>
        </w:rPr>
        <w:t>o</w:t>
      </w:r>
      <w:r w:rsidR="005A55CB" w:rsidRPr="006911DF">
        <w:rPr>
          <w:rFonts w:ascii="Arial" w:hAnsi="Arial" w:cs="Arial"/>
          <w:lang w:val="es-ES_tradnl"/>
        </w:rPr>
        <w:t xml:space="preserve"> aprobado en </w:t>
      </w:r>
      <w:r w:rsidR="007C0E37" w:rsidRPr="006911DF">
        <w:rPr>
          <w:rFonts w:ascii="Arial" w:hAnsi="Arial" w:cs="Arial"/>
          <w:lang w:val="es-ES_tradnl"/>
        </w:rPr>
        <w:t>1999</w:t>
      </w:r>
      <w:r w:rsidR="005A55CB" w:rsidRPr="006911DF">
        <w:rPr>
          <w:rFonts w:ascii="Arial" w:hAnsi="Arial" w:cs="Arial"/>
          <w:lang w:val="es-ES_tradnl"/>
        </w:rPr>
        <w:t xml:space="preserve"> con evidencia científica de escasa calidad. En años posteriores los fármacos análogos </w:t>
      </w:r>
      <w:r w:rsidR="007C0E37" w:rsidRPr="006911DF">
        <w:rPr>
          <w:rFonts w:ascii="Arial" w:hAnsi="Arial" w:cs="Arial"/>
          <w:lang w:val="es-ES_tradnl"/>
        </w:rPr>
        <w:t xml:space="preserve">desarrollados </w:t>
      </w:r>
      <w:r w:rsidR="005A55CB" w:rsidRPr="006911DF">
        <w:rPr>
          <w:rFonts w:ascii="Arial" w:hAnsi="Arial" w:cs="Arial"/>
          <w:lang w:val="es-ES_tradnl"/>
        </w:rPr>
        <w:t>para esta indicación no fueron aprobados.</w:t>
      </w:r>
    </w:p>
    <w:p w14:paraId="711F37A0" w14:textId="77777777" w:rsidR="006911DF" w:rsidRPr="006911DF" w:rsidRDefault="005A55CB" w:rsidP="005A55CB">
      <w:pPr>
        <w:jc w:val="both"/>
        <w:rPr>
          <w:rFonts w:ascii="Arial" w:hAnsi="Arial" w:cs="Arial"/>
          <w:b/>
          <w:lang w:val="es-ES_tradnl"/>
        </w:rPr>
      </w:pPr>
      <w:r w:rsidRPr="006911DF">
        <w:rPr>
          <w:rFonts w:ascii="Arial" w:hAnsi="Arial" w:cs="Arial"/>
          <w:b/>
          <w:lang w:val="es-ES_tradnl"/>
        </w:rPr>
        <w:t>Medidas adoptadas:</w:t>
      </w:r>
    </w:p>
    <w:p w14:paraId="5B5CA247" w14:textId="77777777" w:rsidR="006911DF" w:rsidRPr="006911DF" w:rsidRDefault="005A55CB" w:rsidP="00000925">
      <w:pPr>
        <w:jc w:val="both"/>
        <w:rPr>
          <w:rFonts w:ascii="Arial" w:hAnsi="Arial" w:cs="Arial"/>
          <w:lang w:val="es-ES_tradnl"/>
        </w:rPr>
      </w:pPr>
      <w:r w:rsidRPr="006911DF">
        <w:rPr>
          <w:rFonts w:ascii="Arial" w:hAnsi="Arial" w:cs="Arial"/>
          <w:lang w:val="es-ES_tradnl"/>
        </w:rPr>
        <w:t>Se recomienda mantener el protocolo actual del Servicio de Pediatría para la</w:t>
      </w:r>
      <w:r w:rsidRPr="006911DF">
        <w:rPr>
          <w:rFonts w:ascii="Arial" w:hAnsi="Arial" w:cs="Arial"/>
        </w:rPr>
        <w:t xml:space="preserve"> </w:t>
      </w:r>
      <w:r w:rsidRPr="006911DF">
        <w:rPr>
          <w:rFonts w:ascii="Arial" w:hAnsi="Arial" w:cs="Arial"/>
          <w:lang w:val="es-ES_tradnl"/>
        </w:rPr>
        <w:t>inmunoprofilaxis de infección por virus respiratorio sincitial.</w:t>
      </w:r>
    </w:p>
    <w:p w14:paraId="6EAFFB14" w14:textId="77777777" w:rsidR="006911DF" w:rsidRPr="006911DF" w:rsidRDefault="005A55CB" w:rsidP="00FC40AA">
      <w:pPr>
        <w:jc w:val="both"/>
        <w:rPr>
          <w:rFonts w:ascii="Arial" w:hAnsi="Arial" w:cs="Arial"/>
        </w:rPr>
      </w:pPr>
      <w:r w:rsidRPr="006911DF">
        <w:rPr>
          <w:rFonts w:ascii="Arial" w:hAnsi="Arial" w:cs="Arial"/>
          <w:lang w:val="es-ES_tradnl"/>
        </w:rPr>
        <w:t xml:space="preserve">Se </w:t>
      </w:r>
      <w:r w:rsidR="00FC40AA" w:rsidRPr="006911DF">
        <w:rPr>
          <w:rFonts w:ascii="Arial" w:hAnsi="Arial" w:cs="Arial"/>
          <w:lang w:val="es-ES_tradnl"/>
        </w:rPr>
        <w:t xml:space="preserve">ha pedido </w:t>
      </w:r>
      <w:r w:rsidRPr="006911DF">
        <w:rPr>
          <w:rFonts w:ascii="Arial" w:hAnsi="Arial" w:cs="Arial"/>
          <w:lang w:val="es-ES_tradnl"/>
        </w:rPr>
        <w:t xml:space="preserve">a la Agencia Europea del Medicamento (EMA) la información completa sobre el </w:t>
      </w:r>
      <w:r w:rsidR="00FC40AA" w:rsidRPr="006911DF">
        <w:rPr>
          <w:rFonts w:ascii="Arial" w:hAnsi="Arial" w:cs="Arial"/>
          <w:lang w:val="es-ES_tradnl"/>
        </w:rPr>
        <w:t xml:space="preserve">principal </w:t>
      </w:r>
      <w:r w:rsidRPr="006911DF">
        <w:rPr>
          <w:rFonts w:ascii="Arial" w:hAnsi="Arial" w:cs="Arial"/>
          <w:lang w:val="es-ES_tradnl"/>
        </w:rPr>
        <w:t>ensayo</w:t>
      </w:r>
      <w:r w:rsidR="00FC40AA" w:rsidRPr="006911DF">
        <w:rPr>
          <w:rFonts w:ascii="Arial" w:hAnsi="Arial" w:cs="Arial"/>
          <w:lang w:val="es-ES_tradnl"/>
        </w:rPr>
        <w:t xml:space="preserve"> clínico </w:t>
      </w:r>
      <w:r w:rsidR="007D5612" w:rsidRPr="006911DF">
        <w:rPr>
          <w:rFonts w:ascii="Arial" w:hAnsi="Arial" w:cs="Arial"/>
          <w:lang w:val="es-ES_tradnl"/>
        </w:rPr>
        <w:t xml:space="preserve">pivotal, es decir, </w:t>
      </w:r>
      <w:r w:rsidR="007C0E37" w:rsidRPr="006911DF">
        <w:rPr>
          <w:rFonts w:ascii="Arial" w:hAnsi="Arial" w:cs="Arial"/>
          <w:lang w:val="es-ES_tradnl"/>
        </w:rPr>
        <w:t xml:space="preserve">el </w:t>
      </w:r>
      <w:r w:rsidR="007D5612" w:rsidRPr="006911DF">
        <w:rPr>
          <w:rFonts w:ascii="Arial" w:hAnsi="Arial" w:cs="Arial"/>
          <w:lang w:val="es-ES_tradnl"/>
        </w:rPr>
        <w:t xml:space="preserve">que </w:t>
      </w:r>
      <w:r w:rsidR="00FC40AA" w:rsidRPr="006911DF">
        <w:rPr>
          <w:rFonts w:ascii="Arial" w:hAnsi="Arial" w:cs="Arial"/>
          <w:lang w:val="es-ES_tradnl"/>
        </w:rPr>
        <w:t xml:space="preserve">justifica </w:t>
      </w:r>
      <w:r w:rsidR="007D5612" w:rsidRPr="006911DF">
        <w:rPr>
          <w:rFonts w:ascii="Arial" w:hAnsi="Arial" w:cs="Arial"/>
          <w:lang w:val="es-ES_tradnl"/>
        </w:rPr>
        <w:t xml:space="preserve">la aprobación del </w:t>
      </w:r>
      <w:r w:rsidR="00FC40AA" w:rsidRPr="006911DF">
        <w:rPr>
          <w:rFonts w:ascii="Arial" w:hAnsi="Arial" w:cs="Arial"/>
          <w:lang w:val="es-ES_tradnl"/>
        </w:rPr>
        <w:t>uso de este medicamento</w:t>
      </w:r>
      <w:r w:rsidR="007D5612" w:rsidRPr="006911DF">
        <w:rPr>
          <w:rFonts w:ascii="Arial" w:hAnsi="Arial" w:cs="Arial"/>
          <w:lang w:val="es-ES_tradnl"/>
        </w:rPr>
        <w:t xml:space="preserve"> en la indicación evaluada</w:t>
      </w:r>
      <w:r w:rsidR="00FC40AA" w:rsidRPr="006911DF">
        <w:rPr>
          <w:rFonts w:ascii="Arial" w:hAnsi="Arial" w:cs="Arial"/>
          <w:lang w:val="es-ES_tradnl"/>
        </w:rPr>
        <w:t xml:space="preserve">: </w:t>
      </w:r>
      <w:r w:rsidR="007D5612" w:rsidRPr="006911DF">
        <w:rPr>
          <w:rFonts w:ascii="Arial" w:hAnsi="Arial" w:cs="Arial"/>
          <w:lang w:val="es-ES_tradnl"/>
        </w:rPr>
        <w:t xml:space="preserve">ensayo </w:t>
      </w:r>
      <w:r w:rsidR="007D5612" w:rsidRPr="006911DF">
        <w:rPr>
          <w:rFonts w:ascii="Arial" w:hAnsi="Arial" w:cs="Arial"/>
        </w:rPr>
        <w:t>IMPACT-RSV ("</w:t>
      </w:r>
      <w:r w:rsidR="007D5612" w:rsidRPr="006911DF">
        <w:rPr>
          <w:rFonts w:ascii="Arial" w:hAnsi="Arial" w:cs="Arial"/>
          <w:i/>
        </w:rPr>
        <w:t>Palivizumab, a Humanized Respiratory Syncytial Virus Monoclonal Antibody, Reduces Hospitalization From Respiratory Syncytial Virus Infection in High-risk Infants</w:t>
      </w:r>
      <w:r w:rsidR="007D5612" w:rsidRPr="006911DF">
        <w:rPr>
          <w:rFonts w:ascii="Arial" w:hAnsi="Arial" w:cs="Arial"/>
        </w:rPr>
        <w:t>").</w:t>
      </w:r>
    </w:p>
    <w:p w14:paraId="6774B816" w14:textId="77777777" w:rsidR="006911DF" w:rsidRPr="006911DF" w:rsidRDefault="00FC40AA" w:rsidP="00FC40AA">
      <w:pPr>
        <w:jc w:val="both"/>
        <w:rPr>
          <w:rFonts w:ascii="Arial" w:hAnsi="Arial" w:cs="Arial"/>
        </w:rPr>
      </w:pPr>
      <w:r w:rsidRPr="006911DF">
        <w:rPr>
          <w:rFonts w:ascii="Arial" w:hAnsi="Arial" w:cs="Arial"/>
        </w:rPr>
        <w:t>Registro de la petición: Ask EMA - (ASK-49535) Clinical Study Report Palivizumab request</w:t>
      </w:r>
    </w:p>
    <w:p w14:paraId="7C790F43" w14:textId="77777777" w:rsidR="006911DF" w:rsidRDefault="00FC40AA" w:rsidP="00FC40AA">
      <w:pPr>
        <w:jc w:val="both"/>
        <w:rPr>
          <w:rFonts w:ascii="Arial" w:hAnsi="Arial" w:cs="Arial"/>
        </w:rPr>
      </w:pPr>
      <w:r w:rsidRPr="006911DF">
        <w:rPr>
          <w:rFonts w:ascii="Arial" w:hAnsi="Arial" w:cs="Arial"/>
        </w:rPr>
        <w:t>Fecha: 17/12/2018</w:t>
      </w:r>
    </w:p>
    <w:p w14:paraId="62D23E08" w14:textId="77777777" w:rsidR="00992F92" w:rsidRPr="006911DF" w:rsidRDefault="00992F92" w:rsidP="00FC40AA">
      <w:pPr>
        <w:jc w:val="both"/>
        <w:rPr>
          <w:rFonts w:ascii="Arial" w:hAnsi="Arial" w:cs="Arial"/>
        </w:rPr>
      </w:pPr>
    </w:p>
    <w:p w14:paraId="2AC51078" w14:textId="0207B360" w:rsidR="006911DF" w:rsidRPr="006911DF" w:rsidRDefault="00FC40AA" w:rsidP="00FC40AA">
      <w:pPr>
        <w:jc w:val="both"/>
        <w:rPr>
          <w:rFonts w:ascii="Arial" w:hAnsi="Arial" w:cs="Arial"/>
          <w:b/>
          <w:lang w:val="es-ES_tradnl"/>
        </w:rPr>
      </w:pPr>
      <w:r w:rsidRPr="006911DF">
        <w:rPr>
          <w:rFonts w:ascii="Arial" w:hAnsi="Arial" w:cs="Arial"/>
          <w:b/>
          <w:lang w:val="es-ES_tradnl"/>
        </w:rPr>
        <w:t>Medidas adicionales previstas:</w:t>
      </w:r>
    </w:p>
    <w:p w14:paraId="28085E06" w14:textId="77777777" w:rsidR="006911DF" w:rsidRDefault="007D5612" w:rsidP="00000925">
      <w:pPr>
        <w:jc w:val="both"/>
        <w:rPr>
          <w:rFonts w:ascii="Arial" w:hAnsi="Arial" w:cs="Arial"/>
        </w:rPr>
      </w:pPr>
      <w:r w:rsidRPr="006911DF">
        <w:rPr>
          <w:rFonts w:ascii="Arial" w:hAnsi="Arial" w:cs="Arial"/>
        </w:rPr>
        <w:t xml:space="preserve">Cuando se reciba la documentación de la EMA se procederá a </w:t>
      </w:r>
      <w:r w:rsidR="008F4AA1" w:rsidRPr="006911DF">
        <w:rPr>
          <w:rFonts w:ascii="Arial" w:hAnsi="Arial" w:cs="Arial"/>
        </w:rPr>
        <w:t xml:space="preserve">su evaluación </w:t>
      </w:r>
      <w:r w:rsidRPr="006911DF">
        <w:rPr>
          <w:rFonts w:ascii="Arial" w:hAnsi="Arial" w:cs="Arial"/>
        </w:rPr>
        <w:t xml:space="preserve">y decidiremos si procede plantear algún cambio al protocolo, así como proponer alguna medida regulatoria a la EMA relacionada con el uso de palivizumab. </w:t>
      </w:r>
      <w:r w:rsidR="00754ECC" w:rsidRPr="006911DF">
        <w:rPr>
          <w:rFonts w:ascii="Arial" w:hAnsi="Arial" w:cs="Arial"/>
        </w:rPr>
        <w:t xml:space="preserve">Hasta la fecha no se ha recibido el informe del citado ensayo clínico por parte de la EMA. Aunque ya se ha reclamado, indican que </w:t>
      </w:r>
      <w:r w:rsidR="008F4AA1" w:rsidRPr="006911DF">
        <w:rPr>
          <w:rFonts w:ascii="Arial" w:hAnsi="Arial" w:cs="Arial"/>
        </w:rPr>
        <w:t xml:space="preserve">tienen otras </w:t>
      </w:r>
      <w:r w:rsidRPr="006911DF">
        <w:rPr>
          <w:rFonts w:ascii="Arial" w:hAnsi="Arial" w:cs="Arial"/>
        </w:rPr>
        <w:t xml:space="preserve">tareas asignadas previas </w:t>
      </w:r>
      <w:r w:rsidR="00754ECC" w:rsidRPr="006911DF">
        <w:rPr>
          <w:rFonts w:ascii="Arial" w:hAnsi="Arial" w:cs="Arial"/>
        </w:rPr>
        <w:t xml:space="preserve">pendientes </w:t>
      </w:r>
      <w:r w:rsidRPr="006911DF">
        <w:rPr>
          <w:rFonts w:ascii="Arial" w:hAnsi="Arial" w:cs="Arial"/>
        </w:rPr>
        <w:t xml:space="preserve">y debemos esperar. </w:t>
      </w:r>
      <w:r w:rsidR="007A3422" w:rsidRPr="006911DF">
        <w:rPr>
          <w:rFonts w:ascii="Arial" w:hAnsi="Arial" w:cs="Arial"/>
        </w:rPr>
        <w:t>A fecha de hoy n</w:t>
      </w:r>
      <w:r w:rsidRPr="006911DF">
        <w:rPr>
          <w:rFonts w:ascii="Arial" w:hAnsi="Arial" w:cs="Arial"/>
        </w:rPr>
        <w:t>o es posible predecir cuándo dispondremos de esta información.</w:t>
      </w:r>
    </w:p>
    <w:p w14:paraId="475C280F" w14:textId="77777777" w:rsidR="00992F92" w:rsidRPr="006911DF" w:rsidRDefault="00992F92" w:rsidP="00000925">
      <w:pPr>
        <w:jc w:val="both"/>
        <w:rPr>
          <w:rFonts w:ascii="Arial" w:hAnsi="Arial" w:cs="Arial"/>
        </w:rPr>
      </w:pPr>
    </w:p>
    <w:p w14:paraId="26B07E12" w14:textId="4B4B6FAF" w:rsidR="006911DF" w:rsidRPr="006911DF" w:rsidRDefault="004F2324" w:rsidP="00000925">
      <w:pPr>
        <w:jc w:val="both"/>
        <w:rPr>
          <w:rFonts w:ascii="Arial" w:hAnsi="Arial" w:cs="Arial"/>
          <w:lang w:val="es-ES_tradnl"/>
        </w:rPr>
      </w:pPr>
      <w:r w:rsidRPr="006911DF">
        <w:rPr>
          <w:rFonts w:ascii="Arial" w:hAnsi="Arial" w:cs="Arial"/>
          <w:b/>
          <w:lang w:val="es-ES_tradnl"/>
        </w:rPr>
        <w:t>1.</w:t>
      </w:r>
      <w:r w:rsidR="00D769A3" w:rsidRPr="006911DF">
        <w:rPr>
          <w:rFonts w:ascii="Arial" w:hAnsi="Arial" w:cs="Arial"/>
          <w:b/>
          <w:lang w:val="es-ES_tradnl"/>
        </w:rPr>
        <w:t>3</w:t>
      </w:r>
      <w:r w:rsidRPr="006911DF">
        <w:rPr>
          <w:rFonts w:ascii="Arial" w:hAnsi="Arial" w:cs="Arial"/>
          <w:b/>
          <w:lang w:val="es-ES_tradnl"/>
        </w:rPr>
        <w:t>. Indicaciones del plasma rico en plaquetas</w:t>
      </w:r>
    </w:p>
    <w:p w14:paraId="69599C00" w14:textId="77777777" w:rsidR="006911DF" w:rsidRPr="006911DF" w:rsidRDefault="007D5612" w:rsidP="007D5612">
      <w:pPr>
        <w:jc w:val="both"/>
        <w:rPr>
          <w:rFonts w:ascii="Arial" w:hAnsi="Arial" w:cs="Arial"/>
          <w:b/>
          <w:lang w:val="es-ES_tradnl"/>
        </w:rPr>
      </w:pPr>
      <w:r w:rsidRPr="006911DF">
        <w:rPr>
          <w:rFonts w:ascii="Arial" w:hAnsi="Arial" w:cs="Arial"/>
          <w:b/>
          <w:lang w:val="es-ES_tradnl"/>
        </w:rPr>
        <w:t>Justificación</w:t>
      </w:r>
    </w:p>
    <w:p w14:paraId="1EE5291E" w14:textId="77777777" w:rsidR="006911DF" w:rsidRPr="006911DF" w:rsidRDefault="007D5612" w:rsidP="007D5612">
      <w:pPr>
        <w:jc w:val="both"/>
        <w:rPr>
          <w:rFonts w:ascii="Arial" w:hAnsi="Arial" w:cs="Arial"/>
          <w:lang w:val="es-ES_tradnl"/>
        </w:rPr>
      </w:pPr>
      <w:r w:rsidRPr="006911DF">
        <w:rPr>
          <w:rFonts w:ascii="Arial" w:hAnsi="Arial" w:cs="Arial"/>
          <w:lang w:val="es-ES_tradnl"/>
        </w:rPr>
        <w:t xml:space="preserve">Javier Martínez de Morentin, jefe del Servicio de </w:t>
      </w:r>
      <w:r w:rsidR="00DE2418" w:rsidRPr="006911DF">
        <w:rPr>
          <w:rFonts w:ascii="Arial" w:hAnsi="Arial" w:cs="Arial"/>
          <w:lang w:val="es-ES_tradnl"/>
        </w:rPr>
        <w:t xml:space="preserve">Cirugía Ortopédica y </w:t>
      </w:r>
      <w:r w:rsidRPr="006911DF">
        <w:rPr>
          <w:rFonts w:ascii="Arial" w:hAnsi="Arial" w:cs="Arial"/>
          <w:lang w:val="es-ES_tradnl"/>
        </w:rPr>
        <w:t xml:space="preserve">Traumatología del Hospital </w:t>
      </w:r>
      <w:r w:rsidR="00CB2458" w:rsidRPr="006911DF">
        <w:rPr>
          <w:rFonts w:ascii="Arial" w:hAnsi="Arial" w:cs="Arial"/>
          <w:lang w:val="es-ES_tradnl"/>
        </w:rPr>
        <w:t xml:space="preserve">García Orcoyen </w:t>
      </w:r>
      <w:r w:rsidRPr="006911DF">
        <w:rPr>
          <w:rFonts w:ascii="Arial" w:hAnsi="Arial" w:cs="Arial"/>
          <w:lang w:val="es-ES_tradnl"/>
        </w:rPr>
        <w:t>de Estella</w:t>
      </w:r>
      <w:r w:rsidR="00CB2458" w:rsidRPr="006911DF">
        <w:rPr>
          <w:rFonts w:ascii="Arial" w:hAnsi="Arial" w:cs="Arial"/>
          <w:lang w:val="es-ES_tradnl"/>
        </w:rPr>
        <w:t>,</w:t>
      </w:r>
      <w:r w:rsidRPr="006911DF">
        <w:rPr>
          <w:rFonts w:ascii="Arial" w:hAnsi="Arial" w:cs="Arial"/>
          <w:lang w:val="es-ES_tradnl"/>
        </w:rPr>
        <w:t xml:space="preserve"> y Javier González, Jefe de la Sección de </w:t>
      </w:r>
      <w:r w:rsidR="00DE2418" w:rsidRPr="006911DF">
        <w:rPr>
          <w:rFonts w:ascii="Arial" w:hAnsi="Arial" w:cs="Arial"/>
          <w:lang w:val="es-ES_tradnl"/>
        </w:rPr>
        <w:t>Extremidad Superior</w:t>
      </w:r>
      <w:r w:rsidR="007A3422" w:rsidRPr="006911DF">
        <w:rPr>
          <w:rFonts w:ascii="Arial" w:hAnsi="Arial" w:cs="Arial"/>
          <w:lang w:val="es-ES_tradnl"/>
        </w:rPr>
        <w:t xml:space="preserve"> de</w:t>
      </w:r>
      <w:r w:rsidR="00CB2458" w:rsidRPr="006911DF">
        <w:rPr>
          <w:rFonts w:ascii="Arial" w:hAnsi="Arial" w:cs="Arial"/>
          <w:lang w:val="es-ES_tradnl"/>
        </w:rPr>
        <w:t>l CHN</w:t>
      </w:r>
      <w:r w:rsidR="007A3422" w:rsidRPr="006911DF">
        <w:rPr>
          <w:rFonts w:ascii="Arial" w:hAnsi="Arial" w:cs="Arial"/>
          <w:lang w:val="es-ES_tradnl"/>
        </w:rPr>
        <w:t xml:space="preserve">, mostraron sus dudas sobre la eficacia y seguridad del uso del plasma rico en plaquetas en diferentes indicaciones propias de </w:t>
      </w:r>
      <w:r w:rsidR="00CB2458" w:rsidRPr="006911DF">
        <w:rPr>
          <w:rFonts w:ascii="Arial" w:hAnsi="Arial" w:cs="Arial"/>
          <w:lang w:val="es-ES_tradnl"/>
        </w:rPr>
        <w:t>T</w:t>
      </w:r>
      <w:r w:rsidR="007A3422" w:rsidRPr="006911DF">
        <w:rPr>
          <w:rFonts w:ascii="Arial" w:hAnsi="Arial" w:cs="Arial"/>
          <w:lang w:val="es-ES_tradnl"/>
        </w:rPr>
        <w:t>raumatología.</w:t>
      </w:r>
    </w:p>
    <w:p w14:paraId="0A371EAA" w14:textId="77777777" w:rsidR="006911DF" w:rsidRPr="006911DF" w:rsidRDefault="007D5612" w:rsidP="007D5612">
      <w:pPr>
        <w:jc w:val="both"/>
        <w:rPr>
          <w:rFonts w:ascii="Arial" w:hAnsi="Arial" w:cs="Arial"/>
          <w:b/>
          <w:lang w:val="es-ES_tradnl"/>
        </w:rPr>
      </w:pPr>
      <w:r w:rsidRPr="006911DF">
        <w:rPr>
          <w:rFonts w:ascii="Arial" w:hAnsi="Arial" w:cs="Arial"/>
          <w:b/>
          <w:lang w:val="es-ES_tradnl"/>
        </w:rPr>
        <w:t>Conclusiones del informe</w:t>
      </w:r>
    </w:p>
    <w:p w14:paraId="3D421D1F" w14:textId="1D6DAA62" w:rsidR="006911DF" w:rsidRPr="006911DF" w:rsidRDefault="00632BE2" w:rsidP="00632BE2">
      <w:pPr>
        <w:jc w:val="both"/>
        <w:rPr>
          <w:rFonts w:ascii="Arial" w:hAnsi="Arial" w:cs="Arial"/>
          <w:lang w:val="es-ES_tradnl"/>
        </w:rPr>
      </w:pPr>
      <w:r w:rsidRPr="006911DF">
        <w:rPr>
          <w:rFonts w:ascii="Arial" w:hAnsi="Arial" w:cs="Arial"/>
          <w:lang w:val="es-ES_tradnl"/>
        </w:rPr>
        <w:t xml:space="preserve">Se recomienda la </w:t>
      </w:r>
      <w:r w:rsidR="006911DF" w:rsidRPr="006911DF">
        <w:rPr>
          <w:rFonts w:ascii="Arial" w:hAnsi="Arial" w:cs="Arial"/>
          <w:lang w:val="es-ES_tradnl"/>
        </w:rPr>
        <w:t xml:space="preserve">no </w:t>
      </w:r>
      <w:r w:rsidRPr="006911DF">
        <w:rPr>
          <w:rFonts w:ascii="Arial" w:hAnsi="Arial" w:cs="Arial"/>
          <w:lang w:val="es-ES_tradnl"/>
        </w:rPr>
        <w:t>utilización de plasma rico en plaquetas</w:t>
      </w:r>
      <w:r w:rsidR="00631E45" w:rsidRPr="006911DF">
        <w:rPr>
          <w:rFonts w:ascii="Arial" w:hAnsi="Arial" w:cs="Arial"/>
          <w:lang w:val="es-ES_tradnl"/>
        </w:rPr>
        <w:t>, incluyendo sus derivados,</w:t>
      </w:r>
      <w:r w:rsidRPr="006911DF">
        <w:rPr>
          <w:rFonts w:ascii="Arial" w:hAnsi="Arial" w:cs="Arial"/>
          <w:lang w:val="es-ES_tradnl"/>
        </w:rPr>
        <w:t xml:space="preserve"> en las siguientes indicaciones mientras no se genere evidencia sólida que apoye esta práctica: </w:t>
      </w:r>
    </w:p>
    <w:p w14:paraId="671E14EB" w14:textId="7FA021EA" w:rsidR="00632BE2" w:rsidRPr="006911DF" w:rsidRDefault="00632BE2" w:rsidP="00632BE2">
      <w:pPr>
        <w:jc w:val="both"/>
        <w:rPr>
          <w:rFonts w:ascii="Arial" w:hAnsi="Arial" w:cs="Arial"/>
          <w:lang w:val="es-ES_tradnl"/>
        </w:rPr>
      </w:pPr>
      <w:r w:rsidRPr="006911DF">
        <w:rPr>
          <w:rFonts w:ascii="Arial" w:hAnsi="Arial" w:cs="Arial"/>
          <w:lang w:val="es-ES_tradnl"/>
        </w:rPr>
        <w:t>• Tendinopatías</w:t>
      </w:r>
    </w:p>
    <w:p w14:paraId="08156327" w14:textId="77777777" w:rsidR="00632BE2" w:rsidRPr="006911DF" w:rsidRDefault="00632BE2" w:rsidP="00632BE2">
      <w:pPr>
        <w:jc w:val="both"/>
        <w:rPr>
          <w:rFonts w:ascii="Arial" w:hAnsi="Arial" w:cs="Arial"/>
          <w:lang w:val="es-ES_tradnl"/>
        </w:rPr>
      </w:pPr>
      <w:r w:rsidRPr="006911DF">
        <w:rPr>
          <w:rFonts w:ascii="Arial" w:hAnsi="Arial" w:cs="Arial"/>
          <w:lang w:val="es-ES_tradnl"/>
        </w:rPr>
        <w:t xml:space="preserve">• Artrosis </w:t>
      </w:r>
    </w:p>
    <w:p w14:paraId="3789723C" w14:textId="77777777" w:rsidR="00632BE2" w:rsidRPr="006911DF" w:rsidRDefault="00632BE2" w:rsidP="00632BE2">
      <w:pPr>
        <w:jc w:val="both"/>
        <w:rPr>
          <w:rFonts w:ascii="Arial" w:hAnsi="Arial" w:cs="Arial"/>
          <w:lang w:val="es-ES_tradnl"/>
        </w:rPr>
      </w:pPr>
      <w:r w:rsidRPr="006911DF">
        <w:rPr>
          <w:rFonts w:ascii="Arial" w:hAnsi="Arial" w:cs="Arial"/>
          <w:lang w:val="es-ES_tradnl"/>
        </w:rPr>
        <w:t>• Pseudoartrosis</w:t>
      </w:r>
    </w:p>
    <w:p w14:paraId="1435E384" w14:textId="77777777" w:rsidR="006911DF" w:rsidRPr="006911DF" w:rsidRDefault="00632BE2" w:rsidP="00632BE2">
      <w:pPr>
        <w:jc w:val="both"/>
        <w:rPr>
          <w:rFonts w:ascii="Arial" w:hAnsi="Arial" w:cs="Arial"/>
          <w:lang w:val="es-ES_tradnl"/>
        </w:rPr>
      </w:pPr>
      <w:r w:rsidRPr="006911DF">
        <w:rPr>
          <w:rFonts w:ascii="Arial" w:hAnsi="Arial" w:cs="Arial"/>
          <w:lang w:val="es-ES_tradnl"/>
        </w:rPr>
        <w:t>• Lesión muscular</w:t>
      </w:r>
    </w:p>
    <w:p w14:paraId="4FC10D37" w14:textId="77777777" w:rsidR="006911DF" w:rsidRPr="006911DF" w:rsidRDefault="00632BE2" w:rsidP="00632BE2">
      <w:pPr>
        <w:jc w:val="both"/>
        <w:rPr>
          <w:rFonts w:ascii="Arial" w:hAnsi="Arial" w:cs="Arial"/>
          <w:lang w:val="es-ES_tradnl"/>
        </w:rPr>
      </w:pPr>
      <w:r w:rsidRPr="006911DF">
        <w:rPr>
          <w:rFonts w:ascii="Arial" w:hAnsi="Arial" w:cs="Arial"/>
          <w:lang w:val="es-ES_tradnl"/>
        </w:rPr>
        <w:t>El empleo de plasma rico en plaquetas en las indicaciones anteriormente citadas estará restringido exclusivamente al marco de un estudio clínico debidamente autorizado por el Comité Ético de Investigación Clínica de Navarra.</w:t>
      </w:r>
    </w:p>
    <w:p w14:paraId="6A01AA41" w14:textId="77777777" w:rsidR="006911DF" w:rsidRPr="006911DF" w:rsidRDefault="0022710B" w:rsidP="0022710B">
      <w:pPr>
        <w:jc w:val="both"/>
        <w:rPr>
          <w:rFonts w:ascii="Arial" w:hAnsi="Arial" w:cs="Arial"/>
          <w:b/>
          <w:lang w:val="es-ES_tradnl"/>
        </w:rPr>
      </w:pPr>
      <w:r w:rsidRPr="006911DF">
        <w:rPr>
          <w:rFonts w:ascii="Arial" w:hAnsi="Arial" w:cs="Arial"/>
          <w:b/>
          <w:lang w:val="es-ES_tradnl"/>
        </w:rPr>
        <w:t>Medidas adoptadas:</w:t>
      </w:r>
    </w:p>
    <w:p w14:paraId="1B8FE628" w14:textId="77777777" w:rsidR="006911DF" w:rsidRPr="006911DF" w:rsidRDefault="00F0733A" w:rsidP="0022710B">
      <w:pPr>
        <w:jc w:val="both"/>
        <w:rPr>
          <w:rFonts w:ascii="Arial" w:hAnsi="Arial" w:cs="Arial"/>
          <w:lang w:val="es-ES_tradnl"/>
        </w:rPr>
      </w:pPr>
      <w:r w:rsidRPr="006911DF">
        <w:rPr>
          <w:rFonts w:ascii="Arial" w:hAnsi="Arial" w:cs="Arial"/>
          <w:lang w:val="es-ES_tradnl"/>
        </w:rPr>
        <w:t>• Reuniones extraordinarias con los Servicios de Traumatología</w:t>
      </w:r>
      <w:r w:rsidR="00F02F3C" w:rsidRPr="006911DF">
        <w:rPr>
          <w:rFonts w:ascii="Arial" w:hAnsi="Arial" w:cs="Arial"/>
          <w:lang w:val="es-ES_tradnl"/>
        </w:rPr>
        <w:t xml:space="preserve"> de las diferentes áreas de salud</w:t>
      </w:r>
    </w:p>
    <w:p w14:paraId="33329135" w14:textId="77777777" w:rsidR="006911DF" w:rsidRPr="006911DF" w:rsidRDefault="00B109DE" w:rsidP="00F02F3C">
      <w:pPr>
        <w:jc w:val="both"/>
        <w:rPr>
          <w:rFonts w:ascii="Arial" w:hAnsi="Arial" w:cs="Arial"/>
          <w:lang w:val="es-ES_tradnl"/>
        </w:rPr>
      </w:pPr>
      <w:r w:rsidRPr="006911DF">
        <w:rPr>
          <w:rFonts w:ascii="Arial" w:hAnsi="Arial" w:cs="Arial"/>
          <w:lang w:val="es-ES_tradnl"/>
        </w:rPr>
        <w:t xml:space="preserve">El </w:t>
      </w:r>
      <w:r w:rsidR="00631E45" w:rsidRPr="006911DF">
        <w:rPr>
          <w:rFonts w:ascii="Arial" w:hAnsi="Arial" w:cs="Arial"/>
          <w:lang w:val="es-ES_tradnl"/>
        </w:rPr>
        <w:t>18</w:t>
      </w:r>
      <w:r w:rsidRPr="006911DF">
        <w:rPr>
          <w:rFonts w:ascii="Arial" w:hAnsi="Arial" w:cs="Arial"/>
          <w:lang w:val="es-ES_tradnl"/>
        </w:rPr>
        <w:t>/12/2018,</w:t>
      </w:r>
      <w:r w:rsidR="00F02F3C" w:rsidRPr="006911DF">
        <w:rPr>
          <w:rFonts w:ascii="Arial" w:hAnsi="Arial" w:cs="Arial"/>
          <w:lang w:val="es-ES_tradnl"/>
        </w:rPr>
        <w:t xml:space="preserve"> se celebró una reunión en el Hospital García Orcoyen de Estella para discutir el contenido del borrador del informe elaborado desde la SIO. </w:t>
      </w:r>
    </w:p>
    <w:p w14:paraId="3EAF0052" w14:textId="77777777" w:rsidR="006911DF" w:rsidRPr="006911DF" w:rsidRDefault="00F0733A" w:rsidP="00C63596">
      <w:pPr>
        <w:jc w:val="both"/>
        <w:rPr>
          <w:rFonts w:ascii="Arial" w:hAnsi="Arial" w:cs="Arial"/>
          <w:lang w:val="es-ES_tradnl"/>
        </w:rPr>
      </w:pPr>
      <w:r w:rsidRPr="006911DF">
        <w:rPr>
          <w:rFonts w:ascii="Arial" w:hAnsi="Arial" w:cs="Arial"/>
          <w:lang w:val="es-ES_tradnl"/>
        </w:rPr>
        <w:t xml:space="preserve">El </w:t>
      </w:r>
      <w:r w:rsidR="00F153E9" w:rsidRPr="006911DF">
        <w:rPr>
          <w:rFonts w:ascii="Arial" w:hAnsi="Arial" w:cs="Arial"/>
          <w:lang w:val="es-ES_tradnl"/>
        </w:rPr>
        <w:t>21</w:t>
      </w:r>
      <w:r w:rsidR="00E97160" w:rsidRPr="006911DF">
        <w:rPr>
          <w:rFonts w:ascii="Arial" w:hAnsi="Arial" w:cs="Arial"/>
          <w:lang w:val="es-ES_tradnl"/>
        </w:rPr>
        <w:t>/12/2018</w:t>
      </w:r>
      <w:r w:rsidRPr="006911DF">
        <w:rPr>
          <w:rFonts w:ascii="Arial" w:hAnsi="Arial" w:cs="Arial"/>
          <w:lang w:val="es-ES_tradnl"/>
        </w:rPr>
        <w:t xml:space="preserve"> se mantuvo una reunión </w:t>
      </w:r>
      <w:r w:rsidR="00F02F3C" w:rsidRPr="006911DF">
        <w:rPr>
          <w:rFonts w:ascii="Arial" w:hAnsi="Arial" w:cs="Arial"/>
          <w:lang w:val="es-ES_tradnl"/>
        </w:rPr>
        <w:t xml:space="preserve">similar </w:t>
      </w:r>
      <w:r w:rsidRPr="006911DF">
        <w:rPr>
          <w:rFonts w:ascii="Arial" w:hAnsi="Arial" w:cs="Arial"/>
          <w:lang w:val="es-ES_tradnl"/>
        </w:rPr>
        <w:t xml:space="preserve">en </w:t>
      </w:r>
      <w:r w:rsidR="00DE2418" w:rsidRPr="006911DF">
        <w:rPr>
          <w:rFonts w:ascii="Arial" w:hAnsi="Arial" w:cs="Arial"/>
          <w:lang w:val="es-ES_tradnl"/>
        </w:rPr>
        <w:t>el CHN-D</w:t>
      </w:r>
      <w:r w:rsidR="003D43B4" w:rsidRPr="006911DF">
        <w:rPr>
          <w:rFonts w:ascii="Arial" w:hAnsi="Arial" w:cs="Arial"/>
          <w:lang w:val="es-ES_tradnl"/>
        </w:rPr>
        <w:t xml:space="preserve"> (</w:t>
      </w:r>
      <w:r w:rsidRPr="006911DF">
        <w:rPr>
          <w:rFonts w:ascii="Arial" w:hAnsi="Arial" w:cs="Arial"/>
          <w:lang w:val="es-ES_tradnl"/>
        </w:rPr>
        <w:t>Clínica Ubarmin</w:t>
      </w:r>
      <w:r w:rsidR="003D43B4" w:rsidRPr="006911DF">
        <w:rPr>
          <w:rFonts w:ascii="Arial" w:hAnsi="Arial" w:cs="Arial"/>
          <w:lang w:val="es-ES_tradnl"/>
        </w:rPr>
        <w:t>)</w:t>
      </w:r>
      <w:r w:rsidR="00F02F3C" w:rsidRPr="006911DF">
        <w:rPr>
          <w:rFonts w:ascii="Arial" w:hAnsi="Arial" w:cs="Arial"/>
          <w:lang w:val="es-ES_tradnl"/>
        </w:rPr>
        <w:t xml:space="preserve">, </w:t>
      </w:r>
      <w:r w:rsidR="00DE2418" w:rsidRPr="006911DF">
        <w:rPr>
          <w:rFonts w:ascii="Arial" w:hAnsi="Arial" w:cs="Arial"/>
          <w:lang w:val="es-ES_tradnl"/>
        </w:rPr>
        <w:t xml:space="preserve">en la que estuvo presente Ángel Manuel Hidalgo, jefe del Servicio de Cirugía Ortopédica y Traumatología del CHN, y </w:t>
      </w:r>
      <w:r w:rsidRPr="006911DF">
        <w:rPr>
          <w:rFonts w:ascii="Arial" w:hAnsi="Arial" w:cs="Arial"/>
          <w:lang w:val="es-ES_tradnl"/>
        </w:rPr>
        <w:t>a la que acudió un nutrido número de traumatólogos.</w:t>
      </w:r>
      <w:r w:rsidR="001F64B6" w:rsidRPr="006911DF">
        <w:rPr>
          <w:rFonts w:ascii="Arial" w:hAnsi="Arial" w:cs="Arial"/>
          <w:lang w:val="es-ES_tradnl"/>
        </w:rPr>
        <w:t xml:space="preserve"> Algunos representantes de distintas subespecialidades mostraron los resultados con algunos casos seleccionados que habían recibido tratamiento con </w:t>
      </w:r>
      <w:r w:rsidR="00DE2418" w:rsidRPr="006911DF">
        <w:rPr>
          <w:rFonts w:ascii="Arial" w:hAnsi="Arial" w:cs="Arial"/>
          <w:lang w:val="es-ES_tradnl"/>
        </w:rPr>
        <w:t>plasma rico en plaquetas</w:t>
      </w:r>
      <w:r w:rsidR="001F64B6" w:rsidRPr="006911DF">
        <w:rPr>
          <w:rFonts w:ascii="Arial" w:hAnsi="Arial" w:cs="Arial"/>
          <w:lang w:val="es-ES_tradnl"/>
        </w:rPr>
        <w:t>.</w:t>
      </w:r>
    </w:p>
    <w:p w14:paraId="1A6C5751" w14:textId="77777777" w:rsidR="006911DF" w:rsidRPr="006911DF" w:rsidRDefault="00F02F3C" w:rsidP="00F02F3C">
      <w:pPr>
        <w:jc w:val="both"/>
        <w:rPr>
          <w:rFonts w:ascii="Arial" w:hAnsi="Arial" w:cs="Arial"/>
          <w:lang w:val="es-ES_tradnl"/>
        </w:rPr>
      </w:pPr>
      <w:r w:rsidRPr="006911DF">
        <w:rPr>
          <w:rFonts w:ascii="Arial" w:hAnsi="Arial" w:cs="Arial"/>
          <w:lang w:val="es-ES_tradnl"/>
        </w:rPr>
        <w:t xml:space="preserve">Mª Rosa González Panisello, jefa del Servicio de Traumatología del Hospital Reina Sofía de Tudela acudió </w:t>
      </w:r>
      <w:r w:rsidR="00631E45" w:rsidRPr="006911DF">
        <w:rPr>
          <w:rFonts w:ascii="Arial" w:hAnsi="Arial" w:cs="Arial"/>
          <w:lang w:val="es-ES_tradnl"/>
        </w:rPr>
        <w:t xml:space="preserve">el 18/01/2019 </w:t>
      </w:r>
      <w:r w:rsidRPr="006911DF">
        <w:rPr>
          <w:rFonts w:ascii="Arial" w:hAnsi="Arial" w:cs="Arial"/>
          <w:lang w:val="es-ES_tradnl"/>
        </w:rPr>
        <w:t>a Pamplona para participar en una reunión de la comisión MAPAC en la que se abordó este proyecto.</w:t>
      </w:r>
    </w:p>
    <w:p w14:paraId="4835F1BA" w14:textId="77777777" w:rsidR="006911DF" w:rsidRPr="006911DF" w:rsidRDefault="001F64B6" w:rsidP="00C63596">
      <w:pPr>
        <w:jc w:val="both"/>
        <w:rPr>
          <w:rFonts w:ascii="Arial" w:hAnsi="Arial" w:cs="Arial"/>
          <w:lang w:val="es-ES_tradnl"/>
        </w:rPr>
      </w:pPr>
      <w:r w:rsidRPr="006911DF">
        <w:rPr>
          <w:rFonts w:ascii="Arial" w:hAnsi="Arial" w:cs="Arial"/>
          <w:lang w:val="es-ES_tradnl"/>
        </w:rPr>
        <w:t>Una vez discutido el borrador del informe con las partes implicadas se elaboró el informe definitivo que fue aprobado y ratificado por la comisión MAPAC.</w:t>
      </w:r>
    </w:p>
    <w:p w14:paraId="58713E25" w14:textId="77777777" w:rsidR="006911DF" w:rsidRPr="006911DF" w:rsidRDefault="0022710B" w:rsidP="0022710B">
      <w:pPr>
        <w:jc w:val="both"/>
        <w:rPr>
          <w:rFonts w:ascii="Arial" w:hAnsi="Arial" w:cs="Arial"/>
          <w:lang w:val="es-ES_tradnl"/>
        </w:rPr>
      </w:pPr>
      <w:r w:rsidRPr="006911DF">
        <w:rPr>
          <w:rFonts w:ascii="Arial" w:hAnsi="Arial" w:cs="Arial"/>
          <w:lang w:val="es-ES_tradnl"/>
        </w:rPr>
        <w:t xml:space="preserve">• </w:t>
      </w:r>
      <w:r w:rsidRPr="006911DF">
        <w:rPr>
          <w:rFonts w:ascii="Arial" w:hAnsi="Arial" w:cs="Arial"/>
          <w:i/>
          <w:lang w:val="es-ES_tradnl"/>
        </w:rPr>
        <w:t>Instrucción del Director Gerente del SNS-O</w:t>
      </w:r>
      <w:r w:rsidRPr="006911DF">
        <w:rPr>
          <w:rFonts w:ascii="Arial" w:hAnsi="Arial" w:cs="Arial"/>
          <w:lang w:val="es-ES_tradnl"/>
        </w:rPr>
        <w:t xml:space="preserve">. </w:t>
      </w:r>
    </w:p>
    <w:p w14:paraId="7900FFFF" w14:textId="77777777" w:rsidR="006911DF" w:rsidRPr="006911DF" w:rsidRDefault="00F02F3C" w:rsidP="00000925">
      <w:pPr>
        <w:jc w:val="both"/>
        <w:rPr>
          <w:rFonts w:ascii="Arial" w:hAnsi="Arial" w:cs="Arial"/>
          <w:lang w:val="es-ES_tradnl"/>
        </w:rPr>
      </w:pPr>
      <w:r w:rsidRPr="006911DF">
        <w:rPr>
          <w:rFonts w:ascii="Arial" w:hAnsi="Arial" w:cs="Arial"/>
          <w:lang w:val="es-ES_tradnl"/>
        </w:rPr>
        <w:t>En abril de 2019 s</w:t>
      </w:r>
      <w:r w:rsidR="00632BE2" w:rsidRPr="006911DF">
        <w:rPr>
          <w:rFonts w:ascii="Arial" w:hAnsi="Arial" w:cs="Arial"/>
          <w:lang w:val="es-ES_tradnl"/>
        </w:rPr>
        <w:t>e publicó una instrucción del Director Gerente del SNS-O (11/2019) para ejecutar las recomendaciones elaboradas por la comisión MAPAC.</w:t>
      </w:r>
      <w:r w:rsidR="00EB4766" w:rsidRPr="006911DF">
        <w:rPr>
          <w:rFonts w:ascii="Arial" w:hAnsi="Arial" w:cs="Arial"/>
          <w:lang w:val="es-ES_tradnl"/>
        </w:rPr>
        <w:t xml:space="preserve"> </w:t>
      </w:r>
    </w:p>
    <w:p w14:paraId="177A8BF9" w14:textId="77777777" w:rsidR="006911DF" w:rsidRPr="006911DF" w:rsidRDefault="0022710B" w:rsidP="0022710B">
      <w:pPr>
        <w:jc w:val="both"/>
        <w:rPr>
          <w:rFonts w:ascii="Arial" w:hAnsi="Arial" w:cs="Arial"/>
          <w:lang w:val="es-ES_tradnl"/>
        </w:rPr>
      </w:pPr>
      <w:r w:rsidRPr="006911DF">
        <w:rPr>
          <w:rFonts w:ascii="Arial" w:hAnsi="Arial" w:cs="Arial"/>
          <w:lang w:val="es-ES_tradnl"/>
        </w:rPr>
        <w:t xml:space="preserve">• </w:t>
      </w:r>
      <w:r w:rsidRPr="006911DF">
        <w:rPr>
          <w:rFonts w:ascii="Arial" w:hAnsi="Arial" w:cs="Arial"/>
          <w:i/>
          <w:lang w:val="es-ES_tradnl"/>
        </w:rPr>
        <w:t>Resultados de las medidas adoptadas</w:t>
      </w:r>
    </w:p>
    <w:p w14:paraId="086F9C4C" w14:textId="27DCAC94" w:rsidR="006911DF" w:rsidRPr="006911DF" w:rsidRDefault="00632BE2" w:rsidP="00000925">
      <w:pPr>
        <w:jc w:val="both"/>
        <w:rPr>
          <w:rFonts w:ascii="Arial" w:hAnsi="Arial" w:cs="Arial"/>
          <w:lang w:val="es-ES_tradnl"/>
        </w:rPr>
      </w:pPr>
      <w:r w:rsidRPr="006911DF">
        <w:rPr>
          <w:rFonts w:ascii="Arial" w:hAnsi="Arial" w:cs="Arial"/>
          <w:lang w:val="es-ES_tradnl"/>
        </w:rPr>
        <w:t>Como resultado de la Instrucción del Director Gerente del SNS-O</w:t>
      </w:r>
      <w:r w:rsidR="008D7769" w:rsidRPr="006911DF">
        <w:rPr>
          <w:rFonts w:ascii="Arial" w:hAnsi="Arial" w:cs="Arial"/>
          <w:lang w:val="es-ES_tradnl"/>
        </w:rPr>
        <w:t xml:space="preserve"> y d</w:t>
      </w:r>
      <w:r w:rsidRPr="006911DF">
        <w:rPr>
          <w:rFonts w:ascii="Arial" w:hAnsi="Arial" w:cs="Arial"/>
          <w:lang w:val="es-ES_tradnl"/>
        </w:rPr>
        <w:t xml:space="preserve">e común </w:t>
      </w:r>
      <w:r w:rsidR="00B37CB2" w:rsidRPr="006911DF">
        <w:rPr>
          <w:rFonts w:ascii="Arial" w:hAnsi="Arial" w:cs="Arial"/>
          <w:lang w:val="es-ES_tradnl"/>
        </w:rPr>
        <w:t>acuerdo con el jefe del Servicio de Traumatología de</w:t>
      </w:r>
      <w:r w:rsidR="008D7769" w:rsidRPr="006911DF">
        <w:rPr>
          <w:rFonts w:ascii="Arial" w:hAnsi="Arial" w:cs="Arial"/>
          <w:lang w:val="es-ES_tradnl"/>
        </w:rPr>
        <w:t>l CHN</w:t>
      </w:r>
      <w:r w:rsidR="00B37CB2" w:rsidRPr="006911DF">
        <w:rPr>
          <w:rFonts w:ascii="Arial" w:hAnsi="Arial" w:cs="Arial"/>
          <w:lang w:val="es-ES_tradnl"/>
        </w:rPr>
        <w:t xml:space="preserve">, se ha </w:t>
      </w:r>
      <w:r w:rsidR="00631E45" w:rsidRPr="006911DF">
        <w:rPr>
          <w:rFonts w:ascii="Arial" w:hAnsi="Arial" w:cs="Arial"/>
          <w:lang w:val="es-ES_tradnl"/>
        </w:rPr>
        <w:t>permitido la</w:t>
      </w:r>
      <w:r w:rsidR="00B109DE" w:rsidRPr="006911DF">
        <w:rPr>
          <w:rFonts w:ascii="Arial" w:hAnsi="Arial" w:cs="Arial"/>
          <w:lang w:val="es-ES_tradnl"/>
        </w:rPr>
        <w:t xml:space="preserve"> </w:t>
      </w:r>
      <w:r w:rsidR="00B37CB2" w:rsidRPr="006911DF">
        <w:rPr>
          <w:rFonts w:ascii="Arial" w:hAnsi="Arial" w:cs="Arial"/>
          <w:lang w:val="es-ES_tradnl"/>
        </w:rPr>
        <w:t>finaliza</w:t>
      </w:r>
      <w:r w:rsidR="00631E45" w:rsidRPr="006911DF">
        <w:rPr>
          <w:rFonts w:ascii="Arial" w:hAnsi="Arial" w:cs="Arial"/>
          <w:lang w:val="es-ES_tradnl"/>
        </w:rPr>
        <w:t>ción</w:t>
      </w:r>
      <w:r w:rsidR="00B37CB2" w:rsidRPr="006911DF">
        <w:rPr>
          <w:rFonts w:ascii="Arial" w:hAnsi="Arial" w:cs="Arial"/>
          <w:lang w:val="es-ES_tradnl"/>
        </w:rPr>
        <w:t xml:space="preserve"> </w:t>
      </w:r>
      <w:r w:rsidR="00631E45" w:rsidRPr="006911DF">
        <w:rPr>
          <w:rFonts w:ascii="Arial" w:hAnsi="Arial" w:cs="Arial"/>
          <w:lang w:val="es-ES_tradnl"/>
        </w:rPr>
        <w:t>d</w:t>
      </w:r>
      <w:r w:rsidR="00B37CB2" w:rsidRPr="006911DF">
        <w:rPr>
          <w:rFonts w:ascii="Arial" w:hAnsi="Arial" w:cs="Arial"/>
          <w:lang w:val="es-ES_tradnl"/>
        </w:rPr>
        <w:t xml:space="preserve">el tratamiento a los pacientes que </w:t>
      </w:r>
      <w:r w:rsidR="00631E45" w:rsidRPr="006911DF">
        <w:rPr>
          <w:rFonts w:ascii="Arial" w:hAnsi="Arial" w:cs="Arial"/>
          <w:lang w:val="es-ES_tradnl"/>
        </w:rPr>
        <w:t>lo</w:t>
      </w:r>
      <w:r w:rsidR="00B37CB2" w:rsidRPr="006911DF">
        <w:rPr>
          <w:rFonts w:ascii="Arial" w:hAnsi="Arial" w:cs="Arial"/>
          <w:lang w:val="es-ES_tradnl"/>
        </w:rPr>
        <w:t xml:space="preserve"> había</w:t>
      </w:r>
      <w:r w:rsidR="00631E45" w:rsidRPr="006911DF">
        <w:rPr>
          <w:rFonts w:ascii="Arial" w:hAnsi="Arial" w:cs="Arial"/>
          <w:lang w:val="es-ES_tradnl"/>
        </w:rPr>
        <w:t>n</w:t>
      </w:r>
      <w:r w:rsidR="00B37CB2" w:rsidRPr="006911DF">
        <w:rPr>
          <w:rFonts w:ascii="Arial" w:hAnsi="Arial" w:cs="Arial"/>
          <w:lang w:val="es-ES_tradnl"/>
        </w:rPr>
        <w:t xml:space="preserve"> </w:t>
      </w:r>
      <w:r w:rsidR="00631E45" w:rsidRPr="006911DF">
        <w:rPr>
          <w:rFonts w:ascii="Arial" w:hAnsi="Arial" w:cs="Arial"/>
          <w:lang w:val="es-ES_tradnl"/>
        </w:rPr>
        <w:t>iniciado en la fecha de la mencionada instrucción</w:t>
      </w:r>
      <w:r w:rsidR="00B37CB2" w:rsidRPr="006911DF">
        <w:rPr>
          <w:rFonts w:ascii="Arial" w:hAnsi="Arial" w:cs="Arial"/>
          <w:lang w:val="es-ES_tradnl"/>
        </w:rPr>
        <w:t xml:space="preserve"> (suelen administrarse tres dosis de </w:t>
      </w:r>
      <w:r w:rsidR="008D7769" w:rsidRPr="006911DF">
        <w:rPr>
          <w:rFonts w:ascii="Arial" w:hAnsi="Arial" w:cs="Arial"/>
          <w:lang w:val="es-ES_tradnl"/>
        </w:rPr>
        <w:t>plasma rico en plaquetas</w:t>
      </w:r>
      <w:r w:rsidR="00B37CB2" w:rsidRPr="006911DF">
        <w:rPr>
          <w:rFonts w:ascii="Arial" w:hAnsi="Arial" w:cs="Arial"/>
          <w:lang w:val="es-ES_tradnl"/>
        </w:rPr>
        <w:t xml:space="preserve"> espaciadas en el tiempo). También se ha proporcionado el tratamiento a los pacientes que habían sido citados para su administración</w:t>
      </w:r>
      <w:r w:rsidR="008D7769" w:rsidRPr="006911DF">
        <w:rPr>
          <w:rFonts w:ascii="Arial" w:hAnsi="Arial" w:cs="Arial"/>
          <w:lang w:val="es-ES_tradnl"/>
        </w:rPr>
        <w:t xml:space="preserve"> o que estaban pendientes de cita</w:t>
      </w:r>
      <w:r w:rsidR="00B37CB2" w:rsidRPr="006911DF">
        <w:rPr>
          <w:rFonts w:ascii="Arial" w:hAnsi="Arial" w:cs="Arial"/>
          <w:lang w:val="es-ES_tradnl"/>
        </w:rPr>
        <w:t xml:space="preserve">. A partir de la fecha de la publicación de la Instrucción 11/2019 ya no se </w:t>
      </w:r>
      <w:r w:rsidR="008D7769" w:rsidRPr="006911DF">
        <w:rPr>
          <w:rFonts w:ascii="Arial" w:hAnsi="Arial" w:cs="Arial"/>
          <w:lang w:val="es-ES_tradnl"/>
        </w:rPr>
        <w:t xml:space="preserve">oferta </w:t>
      </w:r>
      <w:r w:rsidR="00B37CB2" w:rsidRPr="006911DF">
        <w:rPr>
          <w:rFonts w:ascii="Arial" w:hAnsi="Arial" w:cs="Arial"/>
          <w:lang w:val="es-ES_tradnl"/>
        </w:rPr>
        <w:t xml:space="preserve">tratamiento con </w:t>
      </w:r>
      <w:r w:rsidR="008D7769" w:rsidRPr="006911DF">
        <w:rPr>
          <w:rFonts w:ascii="Arial" w:hAnsi="Arial" w:cs="Arial"/>
          <w:lang w:val="es-ES_tradnl"/>
        </w:rPr>
        <w:t>plasma rico en plaquetas</w:t>
      </w:r>
      <w:r w:rsidR="00B37CB2" w:rsidRPr="006911DF">
        <w:rPr>
          <w:rFonts w:ascii="Arial" w:hAnsi="Arial" w:cs="Arial"/>
          <w:lang w:val="es-ES_tradnl"/>
        </w:rPr>
        <w:t xml:space="preserve"> en las patologías mencionadas</w:t>
      </w:r>
      <w:r w:rsidR="008D7769" w:rsidRPr="006911DF">
        <w:rPr>
          <w:rFonts w:ascii="Arial" w:hAnsi="Arial" w:cs="Arial"/>
          <w:lang w:val="es-ES_tradnl"/>
        </w:rPr>
        <w:t xml:space="preserve"> a ningún paciente adicional</w:t>
      </w:r>
      <w:r w:rsidR="00B37CB2" w:rsidRPr="006911DF">
        <w:rPr>
          <w:rFonts w:ascii="Arial" w:hAnsi="Arial" w:cs="Arial"/>
          <w:lang w:val="es-ES_tradnl"/>
        </w:rPr>
        <w:t>.</w:t>
      </w:r>
      <w:r w:rsidR="008D7769" w:rsidRPr="006911DF">
        <w:rPr>
          <w:rFonts w:ascii="Arial" w:hAnsi="Arial" w:cs="Arial"/>
          <w:lang w:val="es-ES_tradnl"/>
        </w:rPr>
        <w:t xml:space="preserve"> Por tanto, una vez finalicen los tratamientos que ya estaban activos de manera previa a la instrucción, se </w:t>
      </w:r>
      <w:r w:rsidR="00631E45" w:rsidRPr="006911DF">
        <w:rPr>
          <w:rFonts w:ascii="Arial" w:hAnsi="Arial" w:cs="Arial"/>
          <w:lang w:val="es-ES_tradnl"/>
        </w:rPr>
        <w:t>interrumpirá la adquisición d</w:t>
      </w:r>
      <w:r w:rsidR="008D7769" w:rsidRPr="006911DF">
        <w:rPr>
          <w:rFonts w:ascii="Arial" w:hAnsi="Arial" w:cs="Arial"/>
          <w:lang w:val="es-ES_tradnl"/>
        </w:rPr>
        <w:t xml:space="preserve">el kit comercial </w:t>
      </w:r>
      <w:r w:rsidR="006911DF" w:rsidRPr="006911DF">
        <w:rPr>
          <w:rFonts w:ascii="Arial" w:hAnsi="Arial" w:cs="Arial"/>
          <w:lang w:val="es-ES_tradnl"/>
        </w:rPr>
        <w:t xml:space="preserve">Exactech Iberica </w:t>
      </w:r>
      <w:r w:rsidR="008D7769" w:rsidRPr="006911DF">
        <w:rPr>
          <w:rFonts w:ascii="Arial" w:hAnsi="Arial" w:cs="Arial"/>
          <w:lang w:val="es-ES_tradnl"/>
        </w:rPr>
        <w:t>SL,</w:t>
      </w:r>
      <w:r w:rsidR="008D7769" w:rsidRPr="006911DF">
        <w:rPr>
          <w:rFonts w:ascii="Arial" w:hAnsi="Arial" w:cs="Arial"/>
        </w:rPr>
        <w:t xml:space="preserve"> </w:t>
      </w:r>
      <w:r w:rsidR="008D7769" w:rsidRPr="006911DF">
        <w:rPr>
          <w:rFonts w:ascii="Arial" w:hAnsi="Arial" w:cs="Arial"/>
          <w:lang w:val="es-ES_tradnl"/>
        </w:rPr>
        <w:t>que realiza el proceso de obtención de plasma rico en plaquetas en circuito cerrado, para las indicaciones antes mencionadas.</w:t>
      </w:r>
    </w:p>
    <w:p w14:paraId="716984C1" w14:textId="77777777" w:rsidR="006911DF" w:rsidRPr="006911DF" w:rsidRDefault="0022710B" w:rsidP="0022710B">
      <w:pPr>
        <w:jc w:val="both"/>
        <w:rPr>
          <w:rFonts w:ascii="Arial" w:hAnsi="Arial" w:cs="Arial"/>
          <w:lang w:val="es-ES_tradnl"/>
        </w:rPr>
      </w:pPr>
      <w:r w:rsidRPr="006911DF">
        <w:rPr>
          <w:rFonts w:ascii="Arial" w:hAnsi="Arial" w:cs="Arial"/>
          <w:lang w:val="es-ES_tradnl"/>
        </w:rPr>
        <w:t xml:space="preserve">• </w:t>
      </w:r>
      <w:r w:rsidRPr="006911DF">
        <w:rPr>
          <w:rFonts w:ascii="Arial" w:hAnsi="Arial" w:cs="Arial"/>
          <w:i/>
          <w:lang w:val="es-ES_tradnl"/>
        </w:rPr>
        <w:t>Impacto económico</w:t>
      </w:r>
    </w:p>
    <w:p w14:paraId="1F5DC3F9" w14:textId="77777777" w:rsidR="006911DF" w:rsidRPr="006911DF" w:rsidRDefault="00B37CB2" w:rsidP="00000925">
      <w:pPr>
        <w:jc w:val="both"/>
        <w:rPr>
          <w:rFonts w:ascii="Arial" w:hAnsi="Arial" w:cs="Arial"/>
          <w:lang w:val="es-ES_tradnl"/>
        </w:rPr>
      </w:pPr>
      <w:r w:rsidRPr="006911DF">
        <w:rPr>
          <w:rFonts w:ascii="Arial" w:hAnsi="Arial" w:cs="Arial"/>
          <w:lang w:val="es-ES_tradnl"/>
        </w:rPr>
        <w:t xml:space="preserve">En 2018 el coste económico </w:t>
      </w:r>
      <w:r w:rsidR="00674978" w:rsidRPr="006911DF">
        <w:rPr>
          <w:rFonts w:ascii="Arial" w:hAnsi="Arial" w:cs="Arial"/>
          <w:lang w:val="es-ES_tradnl"/>
        </w:rPr>
        <w:t xml:space="preserve">de los kit comerciales para la obtención de plasma rico en plaquetas </w:t>
      </w:r>
      <w:r w:rsidRPr="006911DF">
        <w:rPr>
          <w:rFonts w:ascii="Arial" w:hAnsi="Arial" w:cs="Arial"/>
          <w:lang w:val="es-ES_tradnl"/>
        </w:rPr>
        <w:t xml:space="preserve">superó ligeramente los </w:t>
      </w:r>
      <w:r w:rsidR="005B750F" w:rsidRPr="006911DF">
        <w:rPr>
          <w:rFonts w:ascii="Arial" w:hAnsi="Arial" w:cs="Arial"/>
          <w:lang w:val="es-ES_tradnl"/>
        </w:rPr>
        <w:t xml:space="preserve">250.000 euros. En el periodo enero-septiembre de 2019 el coste ha pasado a ser de 87.000 euros. Si extrapolamos al año completo se obtendría un coste de unos 116.000 euros. No obstante, dado que se han dejado de citar pacientes </w:t>
      </w:r>
      <w:r w:rsidR="00674978" w:rsidRPr="006911DF">
        <w:rPr>
          <w:rFonts w:ascii="Arial" w:hAnsi="Arial" w:cs="Arial"/>
          <w:lang w:val="es-ES_tradnl"/>
        </w:rPr>
        <w:t>a partir de la segunda</w:t>
      </w:r>
      <w:r w:rsidR="005B750F" w:rsidRPr="006911DF">
        <w:rPr>
          <w:rFonts w:ascii="Arial" w:hAnsi="Arial" w:cs="Arial"/>
          <w:lang w:val="es-ES_tradnl"/>
        </w:rPr>
        <w:t xml:space="preserve"> mitad de 2019, aproximadamente, el gasto en kits para la producción de </w:t>
      </w:r>
      <w:r w:rsidR="00674978" w:rsidRPr="006911DF">
        <w:rPr>
          <w:rFonts w:ascii="Arial" w:hAnsi="Arial" w:cs="Arial"/>
          <w:lang w:val="es-ES_tradnl"/>
        </w:rPr>
        <w:t>plasma rico en plaquetas</w:t>
      </w:r>
      <w:r w:rsidR="005B750F" w:rsidRPr="006911DF">
        <w:rPr>
          <w:rFonts w:ascii="Arial" w:hAnsi="Arial" w:cs="Arial"/>
          <w:lang w:val="es-ES_tradnl"/>
        </w:rPr>
        <w:t xml:space="preserve"> esperado será menor y el ahorro total estimado sobre el año anterior estará en torno a los </w:t>
      </w:r>
      <w:r w:rsidR="00ED15BF" w:rsidRPr="006911DF">
        <w:rPr>
          <w:rFonts w:ascii="Arial" w:hAnsi="Arial" w:cs="Arial"/>
          <w:lang w:val="es-ES_tradnl"/>
        </w:rPr>
        <w:t>150</w:t>
      </w:r>
      <w:r w:rsidR="005B750F" w:rsidRPr="006911DF">
        <w:rPr>
          <w:rFonts w:ascii="Arial" w:hAnsi="Arial" w:cs="Arial"/>
          <w:lang w:val="es-ES_tradnl"/>
        </w:rPr>
        <w:t>.000 euros</w:t>
      </w:r>
      <w:r w:rsidR="00ED15BF" w:rsidRPr="006911DF">
        <w:rPr>
          <w:rFonts w:ascii="Arial" w:hAnsi="Arial" w:cs="Arial"/>
          <w:lang w:val="es-ES_tradnl"/>
        </w:rPr>
        <w:t xml:space="preserve">. Para años sucesivos se estima que este ahorro puede </w:t>
      </w:r>
      <w:r w:rsidR="00631E45" w:rsidRPr="006911DF">
        <w:rPr>
          <w:rFonts w:ascii="Arial" w:hAnsi="Arial" w:cs="Arial"/>
          <w:lang w:val="es-ES_tradnl"/>
        </w:rPr>
        <w:t xml:space="preserve">aproximarse </w:t>
      </w:r>
      <w:r w:rsidR="00ED15BF" w:rsidRPr="006911DF">
        <w:rPr>
          <w:rFonts w:ascii="Arial" w:hAnsi="Arial" w:cs="Arial"/>
          <w:lang w:val="es-ES_tradnl"/>
        </w:rPr>
        <w:t>a los 200.000 euros anuales.</w:t>
      </w:r>
    </w:p>
    <w:p w14:paraId="3450E459" w14:textId="77777777" w:rsidR="006911DF" w:rsidRPr="006911DF" w:rsidRDefault="00ED15BF" w:rsidP="00000925">
      <w:pPr>
        <w:jc w:val="both"/>
        <w:rPr>
          <w:rFonts w:ascii="Arial" w:hAnsi="Arial" w:cs="Arial"/>
          <w:lang w:val="es-ES_tradnl"/>
        </w:rPr>
      </w:pPr>
      <w:r w:rsidRPr="006911DF">
        <w:rPr>
          <w:rFonts w:ascii="Arial" w:hAnsi="Arial" w:cs="Arial"/>
          <w:lang w:val="es-ES_tradnl"/>
        </w:rPr>
        <w:t xml:space="preserve">Por otro lado, la utilización de </w:t>
      </w:r>
      <w:r w:rsidR="00674978" w:rsidRPr="006911DF">
        <w:rPr>
          <w:rFonts w:ascii="Arial" w:hAnsi="Arial" w:cs="Arial"/>
          <w:lang w:val="es-ES_tradnl"/>
        </w:rPr>
        <w:t>plasma rico en plaquetas</w:t>
      </w:r>
      <w:r w:rsidRPr="006911DF">
        <w:rPr>
          <w:rFonts w:ascii="Arial" w:hAnsi="Arial" w:cs="Arial"/>
          <w:lang w:val="es-ES_tradnl"/>
        </w:rPr>
        <w:t xml:space="preserve"> requiere del uso de quirófano, tiempo de médicos especialistas</w:t>
      </w:r>
      <w:r w:rsidR="00674978" w:rsidRPr="006911DF">
        <w:rPr>
          <w:rFonts w:ascii="Arial" w:hAnsi="Arial" w:cs="Arial"/>
          <w:lang w:val="es-ES_tradnl"/>
        </w:rPr>
        <w:t>,</w:t>
      </w:r>
      <w:r w:rsidRPr="006911DF">
        <w:rPr>
          <w:rFonts w:ascii="Arial" w:hAnsi="Arial" w:cs="Arial"/>
          <w:lang w:val="es-ES_tradnl"/>
        </w:rPr>
        <w:t xml:space="preserve"> personal de enfermería, </w:t>
      </w:r>
      <w:r w:rsidR="00674978" w:rsidRPr="006911DF">
        <w:rPr>
          <w:rFonts w:ascii="Arial" w:hAnsi="Arial" w:cs="Arial"/>
          <w:lang w:val="es-ES_tradnl"/>
        </w:rPr>
        <w:t xml:space="preserve">consultas de reevaluación, </w:t>
      </w:r>
      <w:r w:rsidRPr="006911DF">
        <w:rPr>
          <w:rFonts w:ascii="Arial" w:hAnsi="Arial" w:cs="Arial"/>
          <w:lang w:val="es-ES_tradnl"/>
        </w:rPr>
        <w:t>etc. El hecho de dejar de utilizar esta práctica supone un ahorro en ocupación de quirófanos, camas de hospitalización, tiempo de personal y material variado</w:t>
      </w:r>
      <w:r w:rsidR="005F7897" w:rsidRPr="006911DF">
        <w:rPr>
          <w:rFonts w:ascii="Arial" w:hAnsi="Arial" w:cs="Arial"/>
          <w:lang w:val="es-ES_tradnl"/>
        </w:rPr>
        <w:t>,</w:t>
      </w:r>
      <w:r w:rsidRPr="006911DF">
        <w:rPr>
          <w:rFonts w:ascii="Arial" w:hAnsi="Arial" w:cs="Arial"/>
          <w:lang w:val="es-ES_tradnl"/>
        </w:rPr>
        <w:t xml:space="preserve"> que hace que el </w:t>
      </w:r>
      <w:r w:rsidR="005F7897" w:rsidRPr="006911DF">
        <w:rPr>
          <w:rFonts w:ascii="Arial" w:hAnsi="Arial" w:cs="Arial"/>
          <w:lang w:val="es-ES_tradnl"/>
        </w:rPr>
        <w:t>beneficio</w:t>
      </w:r>
      <w:r w:rsidRPr="006911DF">
        <w:rPr>
          <w:rFonts w:ascii="Arial" w:hAnsi="Arial" w:cs="Arial"/>
          <w:lang w:val="es-ES_tradnl"/>
        </w:rPr>
        <w:t xml:space="preserve"> total </w:t>
      </w:r>
      <w:r w:rsidR="00631E45" w:rsidRPr="006911DF">
        <w:rPr>
          <w:rFonts w:ascii="Arial" w:hAnsi="Arial" w:cs="Arial"/>
          <w:lang w:val="es-ES_tradnl"/>
        </w:rPr>
        <w:t xml:space="preserve">pueda estimarse </w:t>
      </w:r>
      <w:r w:rsidRPr="006911DF">
        <w:rPr>
          <w:rFonts w:ascii="Arial" w:hAnsi="Arial" w:cs="Arial"/>
          <w:lang w:val="es-ES_tradnl"/>
        </w:rPr>
        <w:t>por encima de los 200.000 euros anuales antes mencionados.</w:t>
      </w:r>
    </w:p>
    <w:p w14:paraId="3DC8AD57" w14:textId="640BD0AA" w:rsidR="0022710B" w:rsidRPr="000000C2" w:rsidRDefault="00A957B9" w:rsidP="00000925">
      <w:pPr>
        <w:jc w:val="both"/>
        <w:rPr>
          <w:rFonts w:ascii="Arial" w:hAnsi="Arial" w:cs="Arial"/>
          <w:sz w:val="20"/>
          <w:szCs w:val="20"/>
          <w:lang w:val="es-ES_tradnl"/>
        </w:rPr>
      </w:pPr>
      <w:r w:rsidRPr="000000C2">
        <w:rPr>
          <w:rFonts w:ascii="Arial" w:hAnsi="Arial" w:cs="Arial"/>
          <w:sz w:val="20"/>
          <w:szCs w:val="20"/>
          <w:lang w:val="es-ES_tradnl"/>
        </w:rPr>
        <w:t>Evolución del gasto en kits de obtención de Plasma Rico en Plaquetas</w:t>
      </w:r>
      <w:r w:rsidR="008D0F52" w:rsidRPr="000000C2">
        <w:rPr>
          <w:rFonts w:ascii="Arial" w:hAnsi="Arial" w:cs="Arial"/>
          <w:sz w:val="20"/>
          <w:szCs w:val="20"/>
          <w:lang w:val="es-ES_tradnl"/>
        </w:rPr>
        <w:t>. SNS-O</w:t>
      </w:r>
    </w:p>
    <w:p w14:paraId="3579A51C" w14:textId="77777777" w:rsidR="00992F92" w:rsidRPr="006911DF" w:rsidRDefault="00992F92" w:rsidP="00000925">
      <w:pPr>
        <w:jc w:val="both"/>
        <w:rPr>
          <w:rFonts w:ascii="Arial" w:hAnsi="Arial" w:cs="Arial"/>
          <w:lang w:val="es-ES_tradnl"/>
        </w:rPr>
      </w:pPr>
    </w:p>
    <w:tbl>
      <w:tblPr>
        <w:tblW w:w="8080" w:type="dxa"/>
        <w:tblInd w:w="65" w:type="dxa"/>
        <w:tblCellMar>
          <w:left w:w="70" w:type="dxa"/>
          <w:right w:w="70" w:type="dxa"/>
        </w:tblCellMar>
        <w:tblLook w:val="04A0" w:firstRow="1" w:lastRow="0" w:firstColumn="1" w:lastColumn="0" w:noHBand="0" w:noVBand="1"/>
      </w:tblPr>
      <w:tblGrid>
        <w:gridCol w:w="1880"/>
        <w:gridCol w:w="1102"/>
        <w:gridCol w:w="1134"/>
        <w:gridCol w:w="1276"/>
        <w:gridCol w:w="1448"/>
        <w:gridCol w:w="1240"/>
      </w:tblGrid>
      <w:tr w:rsidR="0022710B" w:rsidRPr="00992F92" w14:paraId="07113DEE" w14:textId="77777777" w:rsidTr="00992F92">
        <w:trPr>
          <w:trHeight w:val="276"/>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B3FA" w14:textId="77777777" w:rsidR="0022710B" w:rsidRPr="00992F92" w:rsidRDefault="0022710B">
            <w:pPr>
              <w:rPr>
                <w:rFonts w:ascii="Arial" w:hAnsi="Arial" w:cs="Arial"/>
                <w:sz w:val="18"/>
                <w:szCs w:val="18"/>
              </w:rPr>
            </w:pPr>
            <w:r w:rsidRPr="00992F92">
              <w:rPr>
                <w:rFonts w:ascii="Arial" w:hAnsi="Arial" w:cs="Arial"/>
                <w:sz w:val="18"/>
                <w:szCs w:val="18"/>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073B61B4" w14:textId="77777777" w:rsidR="0022710B" w:rsidRPr="00992F92" w:rsidRDefault="0022710B">
            <w:pPr>
              <w:jc w:val="center"/>
              <w:rPr>
                <w:rFonts w:ascii="Arial" w:hAnsi="Arial" w:cs="Arial"/>
                <w:sz w:val="18"/>
                <w:szCs w:val="18"/>
              </w:rPr>
            </w:pPr>
            <w:r w:rsidRPr="00992F92">
              <w:rPr>
                <w:rFonts w:ascii="Arial" w:hAnsi="Arial" w:cs="Arial"/>
                <w:sz w:val="18"/>
                <w:szCs w:val="18"/>
              </w:rPr>
              <w:t>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1FEEBD" w14:textId="77777777" w:rsidR="0022710B" w:rsidRPr="00992F92" w:rsidRDefault="0022710B">
            <w:pPr>
              <w:jc w:val="center"/>
              <w:rPr>
                <w:rFonts w:ascii="Arial" w:hAnsi="Arial" w:cs="Arial"/>
                <w:sz w:val="18"/>
                <w:szCs w:val="18"/>
              </w:rPr>
            </w:pPr>
            <w:r w:rsidRPr="00992F92">
              <w:rPr>
                <w:rFonts w:ascii="Arial" w:hAnsi="Arial" w:cs="Arial"/>
                <w:sz w:val="18"/>
                <w:szCs w:val="18"/>
              </w:rPr>
              <w:t>2017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1692EA" w14:textId="77777777" w:rsidR="0022710B" w:rsidRPr="00992F92" w:rsidRDefault="0022710B">
            <w:pPr>
              <w:jc w:val="center"/>
              <w:rPr>
                <w:rFonts w:ascii="Arial" w:hAnsi="Arial" w:cs="Arial"/>
                <w:sz w:val="18"/>
                <w:szCs w:val="18"/>
              </w:rPr>
            </w:pPr>
            <w:r w:rsidRPr="00992F92">
              <w:rPr>
                <w:rFonts w:ascii="Arial" w:hAnsi="Arial" w:cs="Arial"/>
                <w:sz w:val="18"/>
                <w:szCs w:val="18"/>
              </w:rPr>
              <w:t>2018</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14:paraId="3D0EF512" w14:textId="77777777" w:rsidR="0022710B" w:rsidRPr="00992F92" w:rsidRDefault="0022710B">
            <w:pPr>
              <w:jc w:val="center"/>
              <w:rPr>
                <w:rFonts w:ascii="Arial" w:hAnsi="Arial" w:cs="Arial"/>
                <w:sz w:val="18"/>
                <w:szCs w:val="18"/>
              </w:rPr>
            </w:pPr>
            <w:r w:rsidRPr="00992F92">
              <w:rPr>
                <w:rFonts w:ascii="Arial" w:hAnsi="Arial" w:cs="Arial"/>
                <w:sz w:val="18"/>
                <w:szCs w:val="18"/>
              </w:rPr>
              <w:t>2019 (ene-sep)</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1DC9A1F" w14:textId="77777777" w:rsidR="0022710B" w:rsidRPr="00992F92" w:rsidRDefault="0022710B">
            <w:pPr>
              <w:jc w:val="center"/>
              <w:rPr>
                <w:rFonts w:ascii="Arial" w:hAnsi="Arial" w:cs="Arial"/>
                <w:sz w:val="18"/>
                <w:szCs w:val="18"/>
              </w:rPr>
            </w:pPr>
            <w:r w:rsidRPr="00992F92">
              <w:rPr>
                <w:rFonts w:ascii="Arial" w:hAnsi="Arial" w:cs="Arial"/>
                <w:sz w:val="18"/>
                <w:szCs w:val="18"/>
              </w:rPr>
              <w:t>2019*</w:t>
            </w:r>
          </w:p>
        </w:tc>
      </w:tr>
      <w:tr w:rsidR="0022710B" w:rsidRPr="00992F92" w14:paraId="4B8C4336" w14:textId="77777777" w:rsidTr="00992F92">
        <w:trPr>
          <w:trHeight w:val="276"/>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B817C73" w14:textId="77777777" w:rsidR="0022710B" w:rsidRPr="00992F92" w:rsidRDefault="0022710B">
            <w:pPr>
              <w:rPr>
                <w:rFonts w:ascii="Arial" w:hAnsi="Arial" w:cs="Arial"/>
                <w:sz w:val="18"/>
                <w:szCs w:val="18"/>
              </w:rPr>
            </w:pPr>
            <w:r w:rsidRPr="00992F92">
              <w:rPr>
                <w:rFonts w:ascii="Arial" w:hAnsi="Arial" w:cs="Arial"/>
                <w:sz w:val="18"/>
                <w:szCs w:val="18"/>
              </w:rPr>
              <w:t>Cantidad (unidades)</w:t>
            </w:r>
          </w:p>
        </w:tc>
        <w:tc>
          <w:tcPr>
            <w:tcW w:w="1102" w:type="dxa"/>
            <w:tcBorders>
              <w:top w:val="nil"/>
              <w:left w:val="nil"/>
              <w:bottom w:val="single" w:sz="4" w:space="0" w:color="auto"/>
              <w:right w:val="single" w:sz="4" w:space="0" w:color="auto"/>
            </w:tcBorders>
            <w:shd w:val="clear" w:color="auto" w:fill="auto"/>
            <w:noWrap/>
            <w:vAlign w:val="bottom"/>
            <w:hideMark/>
          </w:tcPr>
          <w:p w14:paraId="71901FF5"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28</w:t>
            </w:r>
          </w:p>
        </w:tc>
        <w:tc>
          <w:tcPr>
            <w:tcW w:w="1134" w:type="dxa"/>
            <w:tcBorders>
              <w:top w:val="nil"/>
              <w:left w:val="nil"/>
              <w:bottom w:val="single" w:sz="4" w:space="0" w:color="auto"/>
              <w:right w:val="single" w:sz="4" w:space="0" w:color="auto"/>
            </w:tcBorders>
            <w:shd w:val="clear" w:color="auto" w:fill="auto"/>
            <w:noWrap/>
            <w:vAlign w:val="bottom"/>
            <w:hideMark/>
          </w:tcPr>
          <w:p w14:paraId="4126E2E7"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517</w:t>
            </w:r>
          </w:p>
        </w:tc>
        <w:tc>
          <w:tcPr>
            <w:tcW w:w="1276" w:type="dxa"/>
            <w:tcBorders>
              <w:top w:val="nil"/>
              <w:left w:val="nil"/>
              <w:bottom w:val="single" w:sz="4" w:space="0" w:color="auto"/>
              <w:right w:val="single" w:sz="4" w:space="0" w:color="auto"/>
            </w:tcBorders>
            <w:shd w:val="clear" w:color="auto" w:fill="auto"/>
            <w:noWrap/>
            <w:vAlign w:val="bottom"/>
            <w:hideMark/>
          </w:tcPr>
          <w:p w14:paraId="0BDB9D26"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536</w:t>
            </w:r>
          </w:p>
        </w:tc>
        <w:tc>
          <w:tcPr>
            <w:tcW w:w="1448" w:type="dxa"/>
            <w:tcBorders>
              <w:top w:val="nil"/>
              <w:left w:val="nil"/>
              <w:bottom w:val="single" w:sz="4" w:space="0" w:color="auto"/>
              <w:right w:val="single" w:sz="4" w:space="0" w:color="auto"/>
            </w:tcBorders>
            <w:shd w:val="clear" w:color="auto" w:fill="auto"/>
            <w:noWrap/>
            <w:vAlign w:val="bottom"/>
            <w:hideMark/>
          </w:tcPr>
          <w:p w14:paraId="03287D7F"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256</w:t>
            </w:r>
          </w:p>
        </w:tc>
        <w:tc>
          <w:tcPr>
            <w:tcW w:w="1240" w:type="dxa"/>
            <w:tcBorders>
              <w:top w:val="nil"/>
              <w:left w:val="nil"/>
              <w:bottom w:val="single" w:sz="4" w:space="0" w:color="auto"/>
              <w:right w:val="single" w:sz="4" w:space="0" w:color="auto"/>
            </w:tcBorders>
            <w:shd w:val="clear" w:color="auto" w:fill="auto"/>
            <w:noWrap/>
            <w:vAlign w:val="bottom"/>
            <w:hideMark/>
          </w:tcPr>
          <w:p w14:paraId="43631793"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341</w:t>
            </w:r>
          </w:p>
        </w:tc>
      </w:tr>
      <w:tr w:rsidR="0022710B" w:rsidRPr="00992F92" w14:paraId="3E9C81C2" w14:textId="77777777" w:rsidTr="00992F92">
        <w:trPr>
          <w:trHeight w:val="276"/>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EFB532B" w14:textId="77777777" w:rsidR="0022710B" w:rsidRPr="00992F92" w:rsidRDefault="00674978">
            <w:pPr>
              <w:rPr>
                <w:rFonts w:ascii="Arial" w:hAnsi="Arial" w:cs="Arial"/>
                <w:sz w:val="18"/>
                <w:szCs w:val="18"/>
              </w:rPr>
            </w:pPr>
            <w:r w:rsidRPr="00992F92">
              <w:rPr>
                <w:rFonts w:ascii="Arial" w:hAnsi="Arial" w:cs="Arial"/>
                <w:sz w:val="18"/>
                <w:szCs w:val="18"/>
              </w:rPr>
              <w:t>I</w:t>
            </w:r>
            <w:r w:rsidR="0022710B" w:rsidRPr="00992F92">
              <w:rPr>
                <w:rFonts w:ascii="Arial" w:hAnsi="Arial" w:cs="Arial"/>
                <w:sz w:val="18"/>
                <w:szCs w:val="18"/>
              </w:rPr>
              <w:t>mporte</w:t>
            </w:r>
            <w:r w:rsidRPr="00992F92">
              <w:rPr>
                <w:rFonts w:ascii="Arial" w:hAnsi="Arial" w:cs="Arial"/>
                <w:sz w:val="18"/>
                <w:szCs w:val="18"/>
              </w:rPr>
              <w:t xml:space="preserve"> (euros)</w:t>
            </w:r>
          </w:p>
        </w:tc>
        <w:tc>
          <w:tcPr>
            <w:tcW w:w="1102" w:type="dxa"/>
            <w:tcBorders>
              <w:top w:val="nil"/>
              <w:left w:val="nil"/>
              <w:bottom w:val="single" w:sz="4" w:space="0" w:color="auto"/>
              <w:right w:val="single" w:sz="4" w:space="0" w:color="auto"/>
            </w:tcBorders>
            <w:shd w:val="clear" w:color="auto" w:fill="auto"/>
            <w:noWrap/>
            <w:vAlign w:val="bottom"/>
            <w:hideMark/>
          </w:tcPr>
          <w:p w14:paraId="6AB28FAE"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13.198</w:t>
            </w:r>
          </w:p>
        </w:tc>
        <w:tc>
          <w:tcPr>
            <w:tcW w:w="1134" w:type="dxa"/>
            <w:tcBorders>
              <w:top w:val="nil"/>
              <w:left w:val="nil"/>
              <w:bottom w:val="single" w:sz="4" w:space="0" w:color="auto"/>
              <w:right w:val="single" w:sz="4" w:space="0" w:color="auto"/>
            </w:tcBorders>
            <w:shd w:val="clear" w:color="auto" w:fill="auto"/>
            <w:noWrap/>
            <w:vAlign w:val="bottom"/>
            <w:hideMark/>
          </w:tcPr>
          <w:p w14:paraId="5F3EF81A"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243.696</w:t>
            </w:r>
          </w:p>
        </w:tc>
        <w:tc>
          <w:tcPr>
            <w:tcW w:w="1276" w:type="dxa"/>
            <w:tcBorders>
              <w:top w:val="nil"/>
              <w:left w:val="nil"/>
              <w:bottom w:val="single" w:sz="4" w:space="0" w:color="auto"/>
              <w:right w:val="single" w:sz="4" w:space="0" w:color="auto"/>
            </w:tcBorders>
            <w:shd w:val="clear" w:color="auto" w:fill="auto"/>
            <w:noWrap/>
            <w:vAlign w:val="bottom"/>
            <w:hideMark/>
          </w:tcPr>
          <w:p w14:paraId="0DC0DAE2"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251.090</w:t>
            </w:r>
          </w:p>
        </w:tc>
        <w:tc>
          <w:tcPr>
            <w:tcW w:w="1448" w:type="dxa"/>
            <w:tcBorders>
              <w:top w:val="nil"/>
              <w:left w:val="nil"/>
              <w:bottom w:val="single" w:sz="4" w:space="0" w:color="auto"/>
              <w:right w:val="single" w:sz="4" w:space="0" w:color="auto"/>
            </w:tcBorders>
            <w:shd w:val="clear" w:color="auto" w:fill="auto"/>
            <w:noWrap/>
            <w:vAlign w:val="bottom"/>
            <w:hideMark/>
          </w:tcPr>
          <w:p w14:paraId="3A99D6FC"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87.101</w:t>
            </w:r>
          </w:p>
        </w:tc>
        <w:tc>
          <w:tcPr>
            <w:tcW w:w="1240" w:type="dxa"/>
            <w:tcBorders>
              <w:top w:val="nil"/>
              <w:left w:val="nil"/>
              <w:bottom w:val="single" w:sz="4" w:space="0" w:color="auto"/>
              <w:right w:val="single" w:sz="4" w:space="0" w:color="auto"/>
            </w:tcBorders>
            <w:shd w:val="clear" w:color="auto" w:fill="auto"/>
            <w:noWrap/>
            <w:vAlign w:val="bottom"/>
            <w:hideMark/>
          </w:tcPr>
          <w:p w14:paraId="3AD954F1" w14:textId="77777777" w:rsidR="0022710B" w:rsidRPr="00992F92" w:rsidRDefault="0022710B">
            <w:pPr>
              <w:jc w:val="right"/>
              <w:rPr>
                <w:rFonts w:ascii="Arial" w:hAnsi="Arial" w:cs="Arial"/>
                <w:color w:val="0070C0"/>
                <w:sz w:val="18"/>
                <w:szCs w:val="18"/>
              </w:rPr>
            </w:pPr>
            <w:r w:rsidRPr="00992F92">
              <w:rPr>
                <w:rFonts w:ascii="Arial" w:hAnsi="Arial" w:cs="Arial"/>
                <w:color w:val="0070C0"/>
                <w:sz w:val="18"/>
                <w:szCs w:val="18"/>
              </w:rPr>
              <w:t>116.135</w:t>
            </w:r>
          </w:p>
        </w:tc>
      </w:tr>
      <w:tr w:rsidR="000000C2" w:rsidRPr="00992F92" w14:paraId="0AC3D7A2" w14:textId="77777777" w:rsidTr="007B2DFF">
        <w:trPr>
          <w:trHeight w:val="276"/>
        </w:trPr>
        <w:tc>
          <w:tcPr>
            <w:tcW w:w="8080" w:type="dxa"/>
            <w:gridSpan w:val="6"/>
            <w:tcBorders>
              <w:top w:val="nil"/>
              <w:left w:val="nil"/>
              <w:bottom w:val="nil"/>
              <w:right w:val="nil"/>
            </w:tcBorders>
            <w:shd w:val="clear" w:color="auto" w:fill="auto"/>
            <w:noWrap/>
            <w:vAlign w:val="bottom"/>
            <w:hideMark/>
          </w:tcPr>
          <w:p w14:paraId="65A1C9B3" w14:textId="71A38100" w:rsidR="000000C2" w:rsidRPr="00992F92" w:rsidRDefault="000000C2">
            <w:pPr>
              <w:rPr>
                <w:rFonts w:ascii="Arial" w:hAnsi="Arial" w:cs="Arial"/>
                <w:sz w:val="18"/>
                <w:szCs w:val="18"/>
              </w:rPr>
            </w:pPr>
            <w:r w:rsidRPr="00992F92">
              <w:rPr>
                <w:rFonts w:ascii="Arial" w:hAnsi="Arial" w:cs="Arial"/>
                <w:sz w:val="18"/>
                <w:szCs w:val="18"/>
              </w:rPr>
              <w:t>* datos ene-sept 2019 extrapolados al año completo</w:t>
            </w:r>
          </w:p>
        </w:tc>
      </w:tr>
    </w:tbl>
    <w:p w14:paraId="1E54F4F7" w14:textId="77777777" w:rsidR="006911DF" w:rsidRPr="006911DF" w:rsidRDefault="006911DF" w:rsidP="00000925">
      <w:pPr>
        <w:jc w:val="both"/>
        <w:rPr>
          <w:rFonts w:ascii="Arial" w:hAnsi="Arial" w:cs="Arial"/>
        </w:rPr>
      </w:pPr>
    </w:p>
    <w:p w14:paraId="71A7579D" w14:textId="77777777" w:rsidR="006911DF" w:rsidRPr="006911DF" w:rsidRDefault="0022710B" w:rsidP="00000925">
      <w:pPr>
        <w:jc w:val="both"/>
        <w:rPr>
          <w:rFonts w:ascii="Arial" w:hAnsi="Arial" w:cs="Arial"/>
          <w:lang w:val="es-ES_tradnl"/>
        </w:rPr>
      </w:pPr>
      <w:r w:rsidRPr="006911DF">
        <w:rPr>
          <w:rFonts w:ascii="Arial" w:hAnsi="Arial" w:cs="Arial"/>
          <w:noProof/>
        </w:rPr>
        <w:drawing>
          <wp:inline distT="0" distB="0" distL="0" distR="0" wp14:anchorId="0A366D80" wp14:editId="0F0456F8">
            <wp:extent cx="5349240" cy="2743200"/>
            <wp:effectExtent l="0" t="0" r="2286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5FA2CB" w14:textId="77777777" w:rsidR="006911DF" w:rsidRPr="006911DF" w:rsidRDefault="0022710B" w:rsidP="00000925">
      <w:pPr>
        <w:jc w:val="both"/>
        <w:rPr>
          <w:rFonts w:ascii="Arial" w:hAnsi="Arial" w:cs="Arial"/>
          <w:lang w:val="es-ES_tradnl"/>
        </w:rPr>
      </w:pPr>
      <w:r w:rsidRPr="006911DF">
        <w:rPr>
          <w:rFonts w:ascii="Arial" w:hAnsi="Arial" w:cs="Arial"/>
          <w:noProof/>
        </w:rPr>
        <w:drawing>
          <wp:inline distT="0" distB="0" distL="0" distR="0" wp14:anchorId="38F12884" wp14:editId="222450D8">
            <wp:extent cx="5341620" cy="2743200"/>
            <wp:effectExtent l="0" t="0" r="1143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13F2BF" w14:textId="77777777" w:rsidR="00992F92" w:rsidRDefault="00992F92" w:rsidP="00A957B9">
      <w:pPr>
        <w:jc w:val="both"/>
        <w:rPr>
          <w:rFonts w:ascii="Arial" w:hAnsi="Arial" w:cs="Arial"/>
          <w:b/>
          <w:lang w:val="es-ES_tradnl"/>
        </w:rPr>
      </w:pPr>
    </w:p>
    <w:p w14:paraId="5B3A7525" w14:textId="3BD9174C" w:rsidR="006911DF" w:rsidRPr="006911DF" w:rsidRDefault="00A957B9" w:rsidP="00A957B9">
      <w:pPr>
        <w:jc w:val="both"/>
        <w:rPr>
          <w:rFonts w:ascii="Arial" w:hAnsi="Arial" w:cs="Arial"/>
          <w:lang w:val="es-ES_tradnl"/>
        </w:rPr>
      </w:pPr>
      <w:r w:rsidRPr="006911DF">
        <w:rPr>
          <w:rFonts w:ascii="Arial" w:hAnsi="Arial" w:cs="Arial"/>
          <w:b/>
          <w:lang w:val="es-ES_tradnl"/>
        </w:rPr>
        <w:t>Medidas adicionales previstas:</w:t>
      </w:r>
    </w:p>
    <w:p w14:paraId="4483365B" w14:textId="77777777" w:rsidR="006911DF" w:rsidRPr="006911DF" w:rsidRDefault="008849AD" w:rsidP="00000925">
      <w:pPr>
        <w:jc w:val="both"/>
        <w:rPr>
          <w:rFonts w:ascii="Arial" w:hAnsi="Arial" w:cs="Arial"/>
          <w:lang w:val="es-ES_tradnl"/>
        </w:rPr>
      </w:pPr>
      <w:r w:rsidRPr="006911DF">
        <w:rPr>
          <w:rFonts w:ascii="Arial" w:hAnsi="Arial" w:cs="Arial"/>
          <w:lang w:val="es-ES_tradnl"/>
        </w:rPr>
        <w:t>En la actualidad se está trabajando con el Servicio de Traumatología de</w:t>
      </w:r>
      <w:r w:rsidR="003D43B4" w:rsidRPr="006911DF">
        <w:rPr>
          <w:rFonts w:ascii="Arial" w:hAnsi="Arial" w:cs="Arial"/>
          <w:lang w:val="es-ES_tradnl"/>
        </w:rPr>
        <w:t>l CHN-D</w:t>
      </w:r>
      <w:r w:rsidRPr="006911DF">
        <w:rPr>
          <w:rFonts w:ascii="Arial" w:hAnsi="Arial" w:cs="Arial"/>
          <w:lang w:val="es-ES_tradnl"/>
        </w:rPr>
        <w:t xml:space="preserve"> la posibilidad de realizar un ensayo clínico para evaluar la eficacia de</w:t>
      </w:r>
      <w:r w:rsidR="00F8368D" w:rsidRPr="006911DF">
        <w:rPr>
          <w:rFonts w:ascii="Arial" w:hAnsi="Arial" w:cs="Arial"/>
          <w:lang w:val="es-ES_tradnl"/>
        </w:rPr>
        <w:t>l empleo de plasma rico en plaquetas</w:t>
      </w:r>
      <w:r w:rsidRPr="006911DF">
        <w:rPr>
          <w:rFonts w:ascii="Arial" w:hAnsi="Arial" w:cs="Arial"/>
          <w:lang w:val="es-ES_tradnl"/>
        </w:rPr>
        <w:t xml:space="preserve"> en alguna indicación determinada</w:t>
      </w:r>
      <w:r w:rsidR="00274161" w:rsidRPr="006911DF">
        <w:rPr>
          <w:rFonts w:ascii="Arial" w:hAnsi="Arial" w:cs="Arial"/>
          <w:lang w:val="es-ES_tradnl"/>
        </w:rPr>
        <w:t xml:space="preserve"> en </w:t>
      </w:r>
      <w:r w:rsidR="00F8368D" w:rsidRPr="006911DF">
        <w:rPr>
          <w:rFonts w:ascii="Arial" w:hAnsi="Arial" w:cs="Arial"/>
          <w:lang w:val="es-ES_tradnl"/>
        </w:rPr>
        <w:t>traumatología</w:t>
      </w:r>
      <w:r w:rsidRPr="006911DF">
        <w:rPr>
          <w:rFonts w:ascii="Arial" w:hAnsi="Arial" w:cs="Arial"/>
          <w:lang w:val="es-ES_tradnl"/>
        </w:rPr>
        <w:t>.</w:t>
      </w:r>
    </w:p>
    <w:p w14:paraId="5772ABB5" w14:textId="77777777" w:rsidR="006911DF" w:rsidRPr="006911DF" w:rsidRDefault="00BD25C7" w:rsidP="00000925">
      <w:pPr>
        <w:jc w:val="both"/>
        <w:rPr>
          <w:rFonts w:ascii="Arial" w:hAnsi="Arial" w:cs="Arial"/>
          <w:lang w:val="es-ES_tradnl"/>
        </w:rPr>
      </w:pPr>
      <w:r w:rsidRPr="006911DF">
        <w:rPr>
          <w:rFonts w:ascii="Arial" w:hAnsi="Arial" w:cs="Arial"/>
          <w:lang w:val="es-ES_tradnl"/>
        </w:rPr>
        <w:t>Por otro lado,</w:t>
      </w:r>
      <w:r w:rsidR="00BA08F6" w:rsidRPr="006911DF">
        <w:rPr>
          <w:rFonts w:ascii="Arial" w:hAnsi="Arial" w:cs="Arial"/>
          <w:lang w:val="es-ES_tradnl"/>
        </w:rPr>
        <w:t xml:space="preserve"> durante el proceso de elaboración del informe, tuvimos conocimiento de que, en un ensayo clínico publicado </w:t>
      </w:r>
      <w:r w:rsidR="00EC79CB" w:rsidRPr="006911DF">
        <w:rPr>
          <w:rFonts w:ascii="Arial" w:hAnsi="Arial" w:cs="Arial"/>
          <w:lang w:val="es-ES_tradnl"/>
        </w:rPr>
        <w:t>donde se evaluaban</w:t>
      </w:r>
      <w:r w:rsidR="00BA08F6" w:rsidRPr="006911DF">
        <w:rPr>
          <w:rFonts w:ascii="Arial" w:hAnsi="Arial" w:cs="Arial"/>
          <w:lang w:val="es-ES_tradnl"/>
        </w:rPr>
        <w:t xml:space="preserve"> los efectos de </w:t>
      </w:r>
      <w:r w:rsidR="00EC79CB" w:rsidRPr="006911DF">
        <w:rPr>
          <w:rFonts w:ascii="Arial" w:hAnsi="Arial" w:cs="Arial"/>
          <w:lang w:val="es-ES_tradnl"/>
        </w:rPr>
        <w:t xml:space="preserve">un derivado de </w:t>
      </w:r>
      <w:r w:rsidR="00F8368D" w:rsidRPr="006911DF">
        <w:rPr>
          <w:rFonts w:ascii="Arial" w:hAnsi="Arial" w:cs="Arial"/>
          <w:lang w:val="es-ES_tradnl"/>
        </w:rPr>
        <w:t>plasma rico en plaquetas</w:t>
      </w:r>
      <w:r w:rsidR="00BA08F6" w:rsidRPr="006911DF">
        <w:rPr>
          <w:rFonts w:ascii="Arial" w:hAnsi="Arial" w:cs="Arial"/>
          <w:lang w:val="es-ES_tradnl"/>
        </w:rPr>
        <w:t xml:space="preserve"> frente a </w:t>
      </w:r>
      <w:r w:rsidR="00F8368D" w:rsidRPr="006911DF">
        <w:rPr>
          <w:rFonts w:ascii="Arial" w:hAnsi="Arial" w:cs="Arial"/>
          <w:lang w:val="es-ES_tradnl"/>
        </w:rPr>
        <w:t xml:space="preserve">ácido </w:t>
      </w:r>
      <w:r w:rsidR="00BA08F6" w:rsidRPr="006911DF">
        <w:rPr>
          <w:rFonts w:ascii="Arial" w:hAnsi="Arial" w:cs="Arial"/>
          <w:lang w:val="es-ES_tradnl"/>
        </w:rPr>
        <w:t xml:space="preserve">hialurónico en artrosis de rodilla, se cambió la variable principal </w:t>
      </w:r>
      <w:r w:rsidR="00F8368D" w:rsidRPr="006911DF">
        <w:rPr>
          <w:rFonts w:ascii="Arial" w:hAnsi="Arial" w:cs="Arial"/>
          <w:lang w:val="es-ES_tradnl"/>
        </w:rPr>
        <w:t xml:space="preserve">de eficacia </w:t>
      </w:r>
      <w:r w:rsidR="00BA08F6" w:rsidRPr="006911DF">
        <w:rPr>
          <w:rFonts w:ascii="Arial" w:hAnsi="Arial" w:cs="Arial"/>
          <w:lang w:val="es-ES_tradnl"/>
        </w:rPr>
        <w:t xml:space="preserve">del mismo </w:t>
      </w:r>
      <w:r w:rsidR="00EC79CB" w:rsidRPr="006911DF">
        <w:rPr>
          <w:rFonts w:ascii="Arial" w:hAnsi="Arial" w:cs="Arial"/>
          <w:lang w:val="es-ES_tradnl"/>
        </w:rPr>
        <w:t xml:space="preserve">con el estudio ya finalizado, </w:t>
      </w:r>
      <w:r w:rsidR="00BA08F6" w:rsidRPr="006911DF">
        <w:rPr>
          <w:rFonts w:ascii="Arial" w:hAnsi="Arial" w:cs="Arial"/>
          <w:lang w:val="es-ES_tradnl"/>
        </w:rPr>
        <w:t xml:space="preserve">sin justificación ni aprobación de la correspondiente enmienda por el comité ético correspondiente. Los autores concluyeron que el </w:t>
      </w:r>
      <w:r w:rsidR="00F8368D" w:rsidRPr="006911DF">
        <w:rPr>
          <w:rFonts w:ascii="Arial" w:hAnsi="Arial" w:cs="Arial"/>
          <w:lang w:val="es-ES_tradnl"/>
        </w:rPr>
        <w:t>plasma rico en plaquetas</w:t>
      </w:r>
      <w:r w:rsidR="00BA08F6" w:rsidRPr="006911DF">
        <w:rPr>
          <w:rFonts w:ascii="Arial" w:hAnsi="Arial" w:cs="Arial"/>
          <w:lang w:val="es-ES_tradnl"/>
        </w:rPr>
        <w:t xml:space="preserve"> era mejor que el ácido hialurónico cuando en </w:t>
      </w:r>
      <w:r w:rsidR="00F8368D" w:rsidRPr="006911DF">
        <w:rPr>
          <w:rFonts w:ascii="Arial" w:hAnsi="Arial" w:cs="Arial"/>
          <w:lang w:val="es-ES_tradnl"/>
        </w:rPr>
        <w:t>realidad</w:t>
      </w:r>
      <w:r w:rsidR="00BA08F6" w:rsidRPr="006911DF">
        <w:rPr>
          <w:rFonts w:ascii="Arial" w:hAnsi="Arial" w:cs="Arial"/>
          <w:lang w:val="es-ES_tradnl"/>
        </w:rPr>
        <w:t>, si se hubiera mantenido la variable principal del protocolo, no se h</w:t>
      </w:r>
      <w:r w:rsidR="00EC79CB" w:rsidRPr="006911DF">
        <w:rPr>
          <w:rFonts w:ascii="Arial" w:hAnsi="Arial" w:cs="Arial"/>
          <w:lang w:val="es-ES_tradnl"/>
        </w:rPr>
        <w:t>abrían</w:t>
      </w:r>
      <w:r w:rsidR="00BA08F6" w:rsidRPr="006911DF">
        <w:rPr>
          <w:rFonts w:ascii="Arial" w:hAnsi="Arial" w:cs="Arial"/>
          <w:lang w:val="es-ES_tradnl"/>
        </w:rPr>
        <w:t xml:space="preserve"> encontrado diferencias </w:t>
      </w:r>
      <w:r w:rsidR="00F8368D" w:rsidRPr="006911DF">
        <w:rPr>
          <w:rFonts w:ascii="Arial" w:hAnsi="Arial" w:cs="Arial"/>
          <w:lang w:val="es-ES_tradnl"/>
        </w:rPr>
        <w:t xml:space="preserve">estadísticamente significativas </w:t>
      </w:r>
      <w:r w:rsidR="00BA08F6" w:rsidRPr="006911DF">
        <w:rPr>
          <w:rFonts w:ascii="Arial" w:hAnsi="Arial" w:cs="Arial"/>
          <w:lang w:val="es-ES_tradnl"/>
        </w:rPr>
        <w:t xml:space="preserve">respecto al comparador. </w:t>
      </w:r>
    </w:p>
    <w:p w14:paraId="4E760A6C" w14:textId="77777777" w:rsidR="006911DF" w:rsidRDefault="00BA08F6" w:rsidP="00000925">
      <w:pPr>
        <w:jc w:val="both"/>
        <w:rPr>
          <w:rFonts w:ascii="Arial" w:hAnsi="Arial" w:cs="Arial"/>
          <w:lang w:val="es-ES_tradnl"/>
        </w:rPr>
      </w:pPr>
      <w:r w:rsidRPr="006911DF">
        <w:rPr>
          <w:rFonts w:ascii="Arial" w:hAnsi="Arial" w:cs="Arial"/>
          <w:lang w:val="es-ES_tradnl"/>
        </w:rPr>
        <w:t xml:space="preserve">La SIO tuvo acceso a los datos originales del ensayo y decidió iniciar un proyecto para la restauración de los datos reales del estudio, a través de la iniciativa </w:t>
      </w:r>
      <w:hyperlink r:id="rId16" w:history="1">
        <w:r w:rsidRPr="006911DF">
          <w:rPr>
            <w:rStyle w:val="Hipervnculo"/>
            <w:rFonts w:ascii="Arial" w:hAnsi="Arial" w:cs="Arial"/>
            <w:b/>
            <w:lang w:val="es-ES_tradnl"/>
          </w:rPr>
          <w:t>RIAT</w:t>
        </w:r>
      </w:hyperlink>
      <w:r w:rsidRPr="006911DF">
        <w:rPr>
          <w:rFonts w:ascii="Arial" w:hAnsi="Arial" w:cs="Arial"/>
          <w:lang w:val="es-ES_tradnl"/>
        </w:rPr>
        <w:t xml:space="preserve"> (Restoring Invisible and Abandoned Trials)</w:t>
      </w:r>
      <w:r w:rsidR="002A5253" w:rsidRPr="006911DF">
        <w:rPr>
          <w:rFonts w:ascii="Arial" w:hAnsi="Arial" w:cs="Arial"/>
          <w:lang w:val="es-ES_tradnl"/>
        </w:rPr>
        <w:t xml:space="preserve">. Ya se ha </w:t>
      </w:r>
      <w:hyperlink r:id="rId17" w:history="1">
        <w:r w:rsidR="002A5253" w:rsidRPr="006911DF">
          <w:rPr>
            <w:rStyle w:val="Hipervnculo"/>
            <w:rFonts w:ascii="Arial" w:hAnsi="Arial" w:cs="Arial"/>
            <w:b/>
            <w:lang w:val="es-ES_tradnl"/>
          </w:rPr>
          <w:t>publicado</w:t>
        </w:r>
      </w:hyperlink>
      <w:r w:rsidR="002A5253" w:rsidRPr="006911DF">
        <w:rPr>
          <w:rFonts w:ascii="Arial" w:hAnsi="Arial" w:cs="Arial"/>
          <w:lang w:val="es-ES_tradnl"/>
        </w:rPr>
        <w:t xml:space="preserve"> en la literatura científica nuestra intención de restaurar el ensayo y el protocolo sobre cómo se realizará la restauración: </w:t>
      </w:r>
    </w:p>
    <w:p w14:paraId="663E3AF8" w14:textId="77777777" w:rsidR="00992F92" w:rsidRPr="006911DF" w:rsidRDefault="00992F92" w:rsidP="00000925">
      <w:pPr>
        <w:jc w:val="both"/>
        <w:rPr>
          <w:rFonts w:ascii="Arial" w:hAnsi="Arial" w:cs="Arial"/>
          <w:lang w:val="es-ES_tradnl"/>
        </w:rPr>
      </w:pPr>
    </w:p>
    <w:p w14:paraId="45323B14" w14:textId="77777777" w:rsidR="006911DF" w:rsidRPr="006911DF" w:rsidRDefault="00491F4F" w:rsidP="00000925">
      <w:pPr>
        <w:jc w:val="both"/>
        <w:rPr>
          <w:rFonts w:ascii="Arial" w:hAnsi="Arial" w:cs="Arial"/>
          <w:b/>
          <w:color w:val="0070C0"/>
          <w:lang w:val="es-ES_tradnl"/>
        </w:rPr>
      </w:pPr>
      <w:r w:rsidRPr="006911DF">
        <w:rPr>
          <w:rFonts w:ascii="Arial" w:hAnsi="Arial" w:cs="Arial"/>
          <w:noProof/>
        </w:rPr>
        <w:drawing>
          <wp:inline distT="0" distB="0" distL="0" distR="0" wp14:anchorId="661F7EAA" wp14:editId="614B3B17">
            <wp:extent cx="5327650" cy="24257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5886" r="1340" b="4264"/>
                    <a:stretch/>
                  </pic:blipFill>
                  <pic:spPr bwMode="auto">
                    <a:xfrm>
                      <a:off x="0" y="0"/>
                      <a:ext cx="5327650" cy="2425700"/>
                    </a:xfrm>
                    <a:prstGeom prst="rect">
                      <a:avLst/>
                    </a:prstGeom>
                    <a:ln>
                      <a:noFill/>
                    </a:ln>
                    <a:extLst>
                      <a:ext uri="{53640926-AAD7-44D8-BBD7-CCE9431645EC}">
                        <a14:shadowObscured xmlns:a14="http://schemas.microsoft.com/office/drawing/2010/main"/>
                      </a:ext>
                    </a:extLst>
                  </pic:spPr>
                </pic:pic>
              </a:graphicData>
            </a:graphic>
          </wp:inline>
        </w:drawing>
      </w:r>
    </w:p>
    <w:p w14:paraId="7C692763" w14:textId="77777777" w:rsidR="00992F92" w:rsidRDefault="00992F92" w:rsidP="00000925">
      <w:pPr>
        <w:jc w:val="both"/>
        <w:rPr>
          <w:rFonts w:ascii="Arial" w:hAnsi="Arial" w:cs="Arial"/>
          <w:lang w:val="es-ES_tradnl"/>
        </w:rPr>
      </w:pPr>
    </w:p>
    <w:p w14:paraId="394D0261" w14:textId="77777777" w:rsidR="006911DF" w:rsidRDefault="002A5253" w:rsidP="00000925">
      <w:pPr>
        <w:jc w:val="both"/>
        <w:rPr>
          <w:rFonts w:ascii="Arial" w:hAnsi="Arial" w:cs="Arial"/>
          <w:lang w:val="es-ES_tradnl"/>
        </w:rPr>
      </w:pPr>
      <w:r w:rsidRPr="006911DF">
        <w:rPr>
          <w:rFonts w:ascii="Arial" w:hAnsi="Arial" w:cs="Arial"/>
          <w:lang w:val="es-ES_tradnl"/>
        </w:rPr>
        <w:t xml:space="preserve">Esperamos que la </w:t>
      </w:r>
      <w:r w:rsidR="0059253C" w:rsidRPr="006911DF">
        <w:rPr>
          <w:rFonts w:ascii="Arial" w:hAnsi="Arial" w:cs="Arial"/>
          <w:lang w:val="es-ES_tradnl"/>
        </w:rPr>
        <w:t>versión corregida con</w:t>
      </w:r>
      <w:r w:rsidRPr="006911DF">
        <w:rPr>
          <w:rFonts w:ascii="Arial" w:hAnsi="Arial" w:cs="Arial"/>
          <w:lang w:val="es-ES_tradnl"/>
        </w:rPr>
        <w:t xml:space="preserve"> los resultados </w:t>
      </w:r>
      <w:r w:rsidR="00EC1C4D" w:rsidRPr="006911DF">
        <w:rPr>
          <w:rFonts w:ascii="Arial" w:hAnsi="Arial" w:cs="Arial"/>
          <w:lang w:val="es-ES_tradnl"/>
        </w:rPr>
        <w:t xml:space="preserve">de la variable principal pre-especificada </w:t>
      </w:r>
      <w:r w:rsidRPr="006911DF">
        <w:rPr>
          <w:rFonts w:ascii="Arial" w:hAnsi="Arial" w:cs="Arial"/>
          <w:lang w:val="es-ES_tradnl"/>
        </w:rPr>
        <w:t xml:space="preserve">del ensayo se </w:t>
      </w:r>
      <w:r w:rsidR="00EC1C4D" w:rsidRPr="006911DF">
        <w:rPr>
          <w:rFonts w:ascii="Arial" w:hAnsi="Arial" w:cs="Arial"/>
          <w:lang w:val="es-ES_tradnl"/>
        </w:rPr>
        <w:t xml:space="preserve">pueda hacer </w:t>
      </w:r>
      <w:r w:rsidR="00274161" w:rsidRPr="006911DF">
        <w:rPr>
          <w:rFonts w:ascii="Arial" w:hAnsi="Arial" w:cs="Arial"/>
          <w:lang w:val="es-ES_tradnl"/>
        </w:rPr>
        <w:t>pú</w:t>
      </w:r>
      <w:r w:rsidRPr="006911DF">
        <w:rPr>
          <w:rFonts w:ascii="Arial" w:hAnsi="Arial" w:cs="Arial"/>
          <w:lang w:val="es-ES_tradnl"/>
        </w:rPr>
        <w:t>bli</w:t>
      </w:r>
      <w:r w:rsidR="00EC1C4D" w:rsidRPr="006911DF">
        <w:rPr>
          <w:rFonts w:ascii="Arial" w:hAnsi="Arial" w:cs="Arial"/>
          <w:lang w:val="es-ES_tradnl"/>
        </w:rPr>
        <w:t>ca</w:t>
      </w:r>
      <w:r w:rsidRPr="006911DF">
        <w:rPr>
          <w:rFonts w:ascii="Arial" w:hAnsi="Arial" w:cs="Arial"/>
          <w:lang w:val="es-ES_tradnl"/>
        </w:rPr>
        <w:t xml:space="preserve"> a lo largo de 2020.</w:t>
      </w:r>
    </w:p>
    <w:p w14:paraId="6919055C" w14:textId="77777777" w:rsidR="00992F92" w:rsidRPr="006911DF" w:rsidRDefault="00992F92" w:rsidP="00000925">
      <w:pPr>
        <w:jc w:val="both"/>
        <w:rPr>
          <w:rFonts w:ascii="Arial" w:hAnsi="Arial" w:cs="Arial"/>
          <w:lang w:val="es-ES_tradnl"/>
        </w:rPr>
      </w:pPr>
    </w:p>
    <w:p w14:paraId="574140FE" w14:textId="77777777" w:rsidR="006911DF" w:rsidRPr="006911DF" w:rsidRDefault="00675685" w:rsidP="00000925">
      <w:pPr>
        <w:jc w:val="both"/>
        <w:rPr>
          <w:rFonts w:ascii="Arial" w:hAnsi="Arial" w:cs="Arial"/>
          <w:lang w:val="es-ES_tradnl"/>
        </w:rPr>
      </w:pPr>
      <w:r w:rsidRPr="006911DF">
        <w:rPr>
          <w:rFonts w:ascii="Arial" w:hAnsi="Arial" w:cs="Arial"/>
          <w:b/>
          <w:lang w:val="es-ES_tradnl"/>
        </w:rPr>
        <w:t>1.</w:t>
      </w:r>
      <w:r w:rsidR="00815FCB" w:rsidRPr="006911DF">
        <w:rPr>
          <w:rFonts w:ascii="Arial" w:hAnsi="Arial" w:cs="Arial"/>
          <w:b/>
          <w:lang w:val="es-ES_tradnl"/>
        </w:rPr>
        <w:t>4</w:t>
      </w:r>
      <w:r w:rsidRPr="006911DF">
        <w:rPr>
          <w:rFonts w:ascii="Arial" w:hAnsi="Arial" w:cs="Arial"/>
          <w:b/>
          <w:lang w:val="es-ES_tradnl"/>
        </w:rPr>
        <w:t>. Indumentaria en el bloque quirúrgico y riesgo de infección</w:t>
      </w:r>
    </w:p>
    <w:p w14:paraId="7E0D4B55" w14:textId="5A610673" w:rsidR="006911DF" w:rsidRPr="006911DF" w:rsidRDefault="00675685" w:rsidP="00675685">
      <w:pPr>
        <w:jc w:val="both"/>
        <w:rPr>
          <w:rFonts w:ascii="Arial" w:hAnsi="Arial" w:cs="Arial"/>
          <w:b/>
          <w:lang w:val="es-ES_tradnl"/>
        </w:rPr>
      </w:pPr>
      <w:r w:rsidRPr="006911DF">
        <w:rPr>
          <w:rFonts w:ascii="Arial" w:hAnsi="Arial" w:cs="Arial"/>
          <w:b/>
          <w:lang w:val="es-ES_tradnl"/>
        </w:rPr>
        <w:t>Justificación</w:t>
      </w:r>
    </w:p>
    <w:p w14:paraId="05490C28" w14:textId="77777777" w:rsidR="006911DF" w:rsidRPr="006911DF" w:rsidRDefault="00675685" w:rsidP="00675685">
      <w:pPr>
        <w:jc w:val="both"/>
        <w:rPr>
          <w:rFonts w:ascii="Arial" w:hAnsi="Arial" w:cs="Arial"/>
          <w:lang w:val="es-ES_tradnl"/>
        </w:rPr>
      </w:pPr>
      <w:r w:rsidRPr="006911DF">
        <w:rPr>
          <w:rFonts w:ascii="Arial" w:hAnsi="Arial" w:cs="Arial"/>
          <w:lang w:val="es-ES_tradnl"/>
        </w:rPr>
        <w:t xml:space="preserve">Jon Ariceta, subdirector </w:t>
      </w:r>
      <w:r w:rsidR="007C47EF" w:rsidRPr="006911DF">
        <w:rPr>
          <w:rFonts w:ascii="Arial" w:hAnsi="Arial" w:cs="Arial"/>
          <w:lang w:val="es-ES_tradnl"/>
        </w:rPr>
        <w:t>asistencial de procesos quirúrgicos del CHN</w:t>
      </w:r>
      <w:r w:rsidRPr="006911DF">
        <w:rPr>
          <w:rFonts w:ascii="Arial" w:hAnsi="Arial" w:cs="Arial"/>
          <w:lang w:val="es-ES_tradnl"/>
        </w:rPr>
        <w:t xml:space="preserve">, </w:t>
      </w:r>
      <w:r w:rsidR="00600939" w:rsidRPr="006911DF">
        <w:rPr>
          <w:rFonts w:ascii="Arial" w:hAnsi="Arial" w:cs="Arial"/>
          <w:lang w:val="es-ES_tradnl"/>
        </w:rPr>
        <w:t xml:space="preserve">mostró a la comisión MAPAC su preocupación por </w:t>
      </w:r>
      <w:r w:rsidR="00011F88" w:rsidRPr="006911DF">
        <w:rPr>
          <w:rFonts w:ascii="Arial" w:hAnsi="Arial" w:cs="Arial"/>
          <w:lang w:val="es-ES_tradnl"/>
        </w:rPr>
        <w:t>las prácticas d</w:t>
      </w:r>
      <w:r w:rsidR="00600939" w:rsidRPr="006911DF">
        <w:rPr>
          <w:rFonts w:ascii="Arial" w:hAnsi="Arial" w:cs="Arial"/>
          <w:lang w:val="es-ES_tradnl"/>
        </w:rPr>
        <w:t xml:space="preserve">el personal </w:t>
      </w:r>
      <w:r w:rsidR="00152298" w:rsidRPr="006911DF">
        <w:rPr>
          <w:rFonts w:ascii="Arial" w:hAnsi="Arial" w:cs="Arial"/>
          <w:lang w:val="es-ES_tradnl"/>
        </w:rPr>
        <w:t>de quirófano</w:t>
      </w:r>
      <w:r w:rsidR="00011F88" w:rsidRPr="006911DF">
        <w:rPr>
          <w:rFonts w:ascii="Arial" w:hAnsi="Arial" w:cs="Arial"/>
          <w:lang w:val="es-ES_tradnl"/>
        </w:rPr>
        <w:t xml:space="preserve"> en cuanto al tipo de indumentaria que se emplea en quirófano, el empleo de indumentaria quirúrgica fuera de las áreas estériles y la imagen corporativa de los profesionales, entre otras cuestiones</w:t>
      </w:r>
      <w:r w:rsidRPr="006911DF">
        <w:rPr>
          <w:rFonts w:ascii="Arial" w:hAnsi="Arial" w:cs="Arial"/>
          <w:lang w:val="es-ES_tradnl"/>
        </w:rPr>
        <w:t>.</w:t>
      </w:r>
      <w:r w:rsidR="00600939" w:rsidRPr="006911DF">
        <w:rPr>
          <w:rFonts w:ascii="Arial" w:hAnsi="Arial" w:cs="Arial"/>
        </w:rPr>
        <w:t xml:space="preserve"> </w:t>
      </w:r>
      <w:r w:rsidR="00152298" w:rsidRPr="006911DF">
        <w:rPr>
          <w:rFonts w:ascii="Arial" w:hAnsi="Arial" w:cs="Arial"/>
        </w:rPr>
        <w:t xml:space="preserve">Solicitó a la comisión MAPAC </w:t>
      </w:r>
      <w:r w:rsidR="0085564E" w:rsidRPr="006911DF">
        <w:rPr>
          <w:rFonts w:ascii="Arial" w:hAnsi="Arial" w:cs="Arial"/>
        </w:rPr>
        <w:t>una evaluación d</w:t>
      </w:r>
      <w:r w:rsidR="00600939" w:rsidRPr="006911DF">
        <w:rPr>
          <w:rFonts w:ascii="Arial" w:hAnsi="Arial" w:cs="Arial"/>
          <w:lang w:val="es-ES_tradnl"/>
        </w:rPr>
        <w:t xml:space="preserve">el efecto de la indumentaria empleada por los profesionales en quirófano en cuanto a contaminación bacteriana, incidencia de infecciones del sitio quirúrgico e imagen corporativa.   </w:t>
      </w:r>
    </w:p>
    <w:p w14:paraId="3E18A44E" w14:textId="77777777" w:rsidR="006911DF" w:rsidRPr="006911DF" w:rsidRDefault="00675685" w:rsidP="00675685">
      <w:pPr>
        <w:jc w:val="both"/>
        <w:rPr>
          <w:rFonts w:ascii="Arial" w:hAnsi="Arial" w:cs="Arial"/>
          <w:b/>
          <w:lang w:val="es-ES_tradnl"/>
        </w:rPr>
      </w:pPr>
      <w:r w:rsidRPr="006911DF">
        <w:rPr>
          <w:rFonts w:ascii="Arial" w:hAnsi="Arial" w:cs="Arial"/>
          <w:b/>
          <w:lang w:val="es-ES_tradnl"/>
        </w:rPr>
        <w:t>Conclusiones del informe</w:t>
      </w:r>
    </w:p>
    <w:p w14:paraId="670E88B2" w14:textId="77777777" w:rsidR="006911DF" w:rsidRPr="006911DF" w:rsidRDefault="00F55A5C" w:rsidP="00F55A5C">
      <w:pPr>
        <w:jc w:val="both"/>
        <w:rPr>
          <w:rFonts w:ascii="Arial" w:hAnsi="Arial" w:cs="Arial"/>
          <w:lang w:val="es-ES_tradnl"/>
        </w:rPr>
      </w:pPr>
      <w:r w:rsidRPr="006911DF">
        <w:rPr>
          <w:rFonts w:ascii="Arial" w:hAnsi="Arial" w:cs="Arial"/>
          <w:lang w:val="es-ES_tradnl"/>
        </w:rPr>
        <w:t xml:space="preserve">La información analizada refleja que el establecimiento de medidas de optimización o mejora de la gestión de la indumentaria de quirófano puede tener un impacto positivo en cuanto al riesgo de contaminación </w:t>
      </w:r>
      <w:r w:rsidR="00EC1C4D" w:rsidRPr="006911DF">
        <w:rPr>
          <w:rFonts w:ascii="Arial" w:hAnsi="Arial" w:cs="Arial"/>
          <w:lang w:val="es-ES_tradnl"/>
        </w:rPr>
        <w:t xml:space="preserve">bacteriana </w:t>
      </w:r>
      <w:r w:rsidRPr="006911DF">
        <w:rPr>
          <w:rFonts w:ascii="Arial" w:hAnsi="Arial" w:cs="Arial"/>
          <w:lang w:val="es-ES_tradnl"/>
        </w:rPr>
        <w:t xml:space="preserve">de dicho entorno. Sin embargo, en la mayoría de los casos no se aporta información acerca de la magnitud del impacto de dichas intervenciones. La limitada evidencia disponible no ha demostrado que ello conlleve una reducción de la incidencia de infecciones del sitio quirúrgico. </w:t>
      </w:r>
    </w:p>
    <w:p w14:paraId="78803F5C" w14:textId="77777777" w:rsidR="006911DF" w:rsidRPr="006911DF" w:rsidRDefault="00F55A5C" w:rsidP="00F55A5C">
      <w:pPr>
        <w:jc w:val="both"/>
        <w:rPr>
          <w:rFonts w:ascii="Arial" w:hAnsi="Arial" w:cs="Arial"/>
          <w:lang w:val="es-ES_tradnl"/>
        </w:rPr>
      </w:pPr>
      <w:r w:rsidRPr="006911DF">
        <w:rPr>
          <w:rFonts w:ascii="Arial" w:hAnsi="Arial" w:cs="Arial"/>
          <w:lang w:val="es-ES_tradnl"/>
        </w:rPr>
        <w:t>En el futuro se deberían llevar a cabo ensayos clínicos aleatorizados y controlados que analizasen el impacto de la indumentaria en cuanto a incidencia de infecciones del sitio quirúrgico y otras variables clínicas de interés como tiempo hasta la recuperación</w:t>
      </w:r>
      <w:r w:rsidR="00EC1C4D" w:rsidRPr="006911DF">
        <w:rPr>
          <w:rFonts w:ascii="Arial" w:hAnsi="Arial" w:cs="Arial"/>
          <w:lang w:val="es-ES_tradnl"/>
        </w:rPr>
        <w:t xml:space="preserve"> postquirúrgica de los pacientes</w:t>
      </w:r>
      <w:r w:rsidRPr="006911DF">
        <w:rPr>
          <w:rFonts w:ascii="Arial" w:hAnsi="Arial" w:cs="Arial"/>
          <w:lang w:val="es-ES_tradnl"/>
        </w:rPr>
        <w:t xml:space="preserve">, duración de la estancia en unidades de cuidados intensivos, duración de estancia hospitalaria y mortalidad. </w:t>
      </w:r>
    </w:p>
    <w:p w14:paraId="7C3FCFC1" w14:textId="77777777" w:rsidR="006911DF" w:rsidRPr="006911DF" w:rsidRDefault="00F55A5C" w:rsidP="00F55A5C">
      <w:pPr>
        <w:jc w:val="both"/>
        <w:rPr>
          <w:rFonts w:ascii="Arial" w:hAnsi="Arial" w:cs="Arial"/>
          <w:lang w:val="es-ES_tradnl"/>
        </w:rPr>
      </w:pPr>
      <w:r w:rsidRPr="006911DF">
        <w:rPr>
          <w:rFonts w:ascii="Arial" w:hAnsi="Arial" w:cs="Arial"/>
          <w:lang w:val="es-ES_tradnl"/>
        </w:rPr>
        <w:t xml:space="preserve">En relación al efecto de la indumentaria en cuanto a imagen corporativa, la mayoría de estudios concluyen que la indumentaria del médico ejerce una influencia sobre la percepción de los pacientes y que en general éstos muestran preferencia por </w:t>
      </w:r>
      <w:r w:rsidR="00EC1C4D" w:rsidRPr="006911DF">
        <w:rPr>
          <w:rFonts w:ascii="Arial" w:hAnsi="Arial" w:cs="Arial"/>
          <w:lang w:val="es-ES_tradnl"/>
        </w:rPr>
        <w:t>la opción de que</w:t>
      </w:r>
      <w:r w:rsidRPr="006911DF">
        <w:rPr>
          <w:rFonts w:ascii="Arial" w:hAnsi="Arial" w:cs="Arial"/>
          <w:lang w:val="es-ES_tradnl"/>
        </w:rPr>
        <w:t xml:space="preserve"> los profesionales médicos empleen indumentaria específica con o sin bata.</w:t>
      </w:r>
    </w:p>
    <w:p w14:paraId="0047FD0D" w14:textId="7D673A98" w:rsidR="006911DF" w:rsidRPr="006911DF" w:rsidRDefault="00076887" w:rsidP="00076887">
      <w:pPr>
        <w:jc w:val="both"/>
        <w:rPr>
          <w:rFonts w:ascii="Arial" w:hAnsi="Arial" w:cs="Arial"/>
          <w:b/>
          <w:lang w:val="es-ES_tradnl"/>
        </w:rPr>
      </w:pPr>
      <w:r w:rsidRPr="006911DF">
        <w:rPr>
          <w:rFonts w:ascii="Arial" w:hAnsi="Arial" w:cs="Arial"/>
          <w:b/>
          <w:lang w:val="es-ES_tradnl"/>
        </w:rPr>
        <w:t>Medidas adoptadas:</w:t>
      </w:r>
    </w:p>
    <w:p w14:paraId="3E565DD2" w14:textId="77777777" w:rsidR="006911DF" w:rsidRPr="006911DF" w:rsidRDefault="008F76C6" w:rsidP="00000925">
      <w:pPr>
        <w:jc w:val="both"/>
        <w:rPr>
          <w:rFonts w:ascii="Arial" w:hAnsi="Arial" w:cs="Arial"/>
          <w:lang w:val="es-ES_tradnl"/>
        </w:rPr>
      </w:pPr>
      <w:r w:rsidRPr="006911DF">
        <w:rPr>
          <w:rFonts w:ascii="Arial" w:hAnsi="Arial" w:cs="Arial"/>
          <w:lang w:val="es-ES_tradnl"/>
        </w:rPr>
        <w:t xml:space="preserve">Se mantuvo una reunión con el Servicio de </w:t>
      </w:r>
      <w:r w:rsidR="00EC1C4D" w:rsidRPr="006911DF">
        <w:rPr>
          <w:rFonts w:ascii="Arial" w:hAnsi="Arial" w:cs="Arial"/>
          <w:lang w:val="es-ES_tradnl"/>
        </w:rPr>
        <w:t>M</w:t>
      </w:r>
      <w:r w:rsidRPr="006911DF">
        <w:rPr>
          <w:rFonts w:ascii="Arial" w:hAnsi="Arial" w:cs="Arial"/>
          <w:lang w:val="es-ES_tradnl"/>
        </w:rPr>
        <w:t xml:space="preserve">edicina </w:t>
      </w:r>
      <w:r w:rsidR="00EC1C4D" w:rsidRPr="006911DF">
        <w:rPr>
          <w:rFonts w:ascii="Arial" w:hAnsi="Arial" w:cs="Arial"/>
          <w:lang w:val="es-ES_tradnl"/>
        </w:rPr>
        <w:t>P</w:t>
      </w:r>
      <w:r w:rsidRPr="006911DF">
        <w:rPr>
          <w:rFonts w:ascii="Arial" w:hAnsi="Arial" w:cs="Arial"/>
          <w:lang w:val="es-ES_tradnl"/>
        </w:rPr>
        <w:t xml:space="preserve">reventiva </w:t>
      </w:r>
      <w:r w:rsidR="00EC1C4D" w:rsidRPr="006911DF">
        <w:rPr>
          <w:rFonts w:ascii="Arial" w:hAnsi="Arial" w:cs="Arial"/>
          <w:lang w:val="es-ES_tradnl"/>
        </w:rPr>
        <w:t>e Higiene H</w:t>
      </w:r>
      <w:r w:rsidR="00EA6781" w:rsidRPr="006911DF">
        <w:rPr>
          <w:rFonts w:ascii="Arial" w:hAnsi="Arial" w:cs="Arial"/>
          <w:lang w:val="es-ES_tradnl"/>
        </w:rPr>
        <w:t xml:space="preserve">ospitalaria </w:t>
      </w:r>
      <w:r w:rsidRPr="006911DF">
        <w:rPr>
          <w:rFonts w:ascii="Arial" w:hAnsi="Arial" w:cs="Arial"/>
          <w:lang w:val="es-ES_tradnl"/>
        </w:rPr>
        <w:t>del CHN para compartir los resultados del borrador del informe de forma previa a la redacción del informe definitivo para su aprobación y ratificación por parte de la comisión MAPAC.</w:t>
      </w:r>
    </w:p>
    <w:p w14:paraId="254B589C" w14:textId="77777777" w:rsidR="006911DF" w:rsidRPr="006911DF" w:rsidRDefault="00076887" w:rsidP="00000925">
      <w:pPr>
        <w:jc w:val="both"/>
        <w:rPr>
          <w:rFonts w:ascii="Arial" w:hAnsi="Arial" w:cs="Arial"/>
          <w:lang w:val="es-ES_tradnl"/>
        </w:rPr>
      </w:pPr>
      <w:r w:rsidRPr="006911DF">
        <w:rPr>
          <w:rFonts w:ascii="Arial" w:hAnsi="Arial" w:cs="Arial"/>
          <w:lang w:val="es-ES_tradnl"/>
        </w:rPr>
        <w:t xml:space="preserve">El subdirector </w:t>
      </w:r>
      <w:r w:rsidR="00EA6781" w:rsidRPr="006911DF">
        <w:rPr>
          <w:rFonts w:ascii="Arial" w:hAnsi="Arial" w:cs="Arial"/>
          <w:lang w:val="es-ES_tradnl"/>
        </w:rPr>
        <w:t>asistencial de procesos quirúrgicos</w:t>
      </w:r>
      <w:r w:rsidRPr="006911DF">
        <w:rPr>
          <w:rFonts w:ascii="Arial" w:hAnsi="Arial" w:cs="Arial"/>
          <w:lang w:val="es-ES_tradnl"/>
        </w:rPr>
        <w:t xml:space="preserve">, de común acuerdo con las responsables de enfermería de su área, </w:t>
      </w:r>
      <w:r w:rsidR="00011F88" w:rsidRPr="006911DF">
        <w:rPr>
          <w:rFonts w:ascii="Arial" w:hAnsi="Arial" w:cs="Arial"/>
          <w:lang w:val="es-ES_tradnl"/>
        </w:rPr>
        <w:t>acordaron</w:t>
      </w:r>
      <w:r w:rsidRPr="006911DF">
        <w:rPr>
          <w:rFonts w:ascii="Arial" w:hAnsi="Arial" w:cs="Arial"/>
          <w:lang w:val="es-ES_tradnl"/>
        </w:rPr>
        <w:t xml:space="preserve"> </w:t>
      </w:r>
      <w:r w:rsidR="00011F88" w:rsidRPr="006911DF">
        <w:rPr>
          <w:rFonts w:ascii="Arial" w:hAnsi="Arial" w:cs="Arial"/>
          <w:lang w:val="es-ES_tradnl"/>
        </w:rPr>
        <w:t>la no necesidad de adoptar medidas adicionales sobre</w:t>
      </w:r>
      <w:r w:rsidRPr="006911DF">
        <w:rPr>
          <w:rFonts w:ascii="Arial" w:hAnsi="Arial" w:cs="Arial"/>
          <w:lang w:val="es-ES_tradnl"/>
        </w:rPr>
        <w:t xml:space="preserve"> a este asunto </w:t>
      </w:r>
      <w:r w:rsidR="00EC1C4D" w:rsidRPr="006911DF">
        <w:rPr>
          <w:rFonts w:ascii="Arial" w:hAnsi="Arial" w:cs="Arial"/>
          <w:lang w:val="es-ES_tradnl"/>
        </w:rPr>
        <w:t xml:space="preserve">por el </w:t>
      </w:r>
      <w:r w:rsidRPr="006911DF">
        <w:rPr>
          <w:rFonts w:ascii="Arial" w:hAnsi="Arial" w:cs="Arial"/>
          <w:lang w:val="es-ES_tradnl"/>
        </w:rPr>
        <w:t>momento.</w:t>
      </w:r>
    </w:p>
    <w:p w14:paraId="679E21EA" w14:textId="77777777" w:rsidR="006911DF" w:rsidRPr="006911DF" w:rsidRDefault="00076887" w:rsidP="00000925">
      <w:pPr>
        <w:jc w:val="both"/>
        <w:rPr>
          <w:rFonts w:ascii="Arial" w:hAnsi="Arial" w:cs="Arial"/>
          <w:b/>
          <w:lang w:val="es-ES_tradnl"/>
        </w:rPr>
      </w:pPr>
      <w:r w:rsidRPr="006911DF">
        <w:rPr>
          <w:rFonts w:ascii="Arial" w:hAnsi="Arial" w:cs="Arial"/>
          <w:b/>
          <w:lang w:val="es-ES_tradnl"/>
        </w:rPr>
        <w:t>Impacto económico:</w:t>
      </w:r>
    </w:p>
    <w:p w14:paraId="55C148DC" w14:textId="77777777" w:rsidR="006911DF" w:rsidRPr="006911DF" w:rsidRDefault="00076887" w:rsidP="00000925">
      <w:pPr>
        <w:jc w:val="both"/>
        <w:rPr>
          <w:rFonts w:ascii="Arial" w:hAnsi="Arial" w:cs="Arial"/>
          <w:lang w:val="es-ES_tradnl"/>
        </w:rPr>
      </w:pPr>
      <w:r w:rsidRPr="006911DF">
        <w:rPr>
          <w:rFonts w:ascii="Arial" w:hAnsi="Arial" w:cs="Arial"/>
          <w:lang w:val="es-ES_tradnl"/>
        </w:rPr>
        <w:t>Ninguno</w:t>
      </w:r>
    </w:p>
    <w:p w14:paraId="066283A7" w14:textId="77777777" w:rsidR="006911DF" w:rsidRPr="006911DF" w:rsidRDefault="00076887" w:rsidP="00000925">
      <w:pPr>
        <w:jc w:val="both"/>
        <w:rPr>
          <w:rFonts w:ascii="Arial" w:hAnsi="Arial" w:cs="Arial"/>
          <w:b/>
          <w:lang w:val="es-ES_tradnl"/>
        </w:rPr>
      </w:pPr>
      <w:r w:rsidRPr="006911DF">
        <w:rPr>
          <w:rFonts w:ascii="Arial" w:hAnsi="Arial" w:cs="Arial"/>
          <w:b/>
          <w:lang w:val="es-ES_tradnl"/>
        </w:rPr>
        <w:t>Medidas adicionales previstas:</w:t>
      </w:r>
    </w:p>
    <w:p w14:paraId="4993A2DA" w14:textId="77777777" w:rsidR="006911DF" w:rsidRDefault="00076887" w:rsidP="00000925">
      <w:pPr>
        <w:jc w:val="both"/>
        <w:rPr>
          <w:rFonts w:ascii="Arial" w:hAnsi="Arial" w:cs="Arial"/>
          <w:lang w:val="es-ES_tradnl"/>
        </w:rPr>
      </w:pPr>
      <w:r w:rsidRPr="006911DF">
        <w:rPr>
          <w:rFonts w:ascii="Arial" w:hAnsi="Arial" w:cs="Arial"/>
          <w:lang w:val="es-ES_tradnl"/>
        </w:rPr>
        <w:t>Ninguna</w:t>
      </w:r>
    </w:p>
    <w:p w14:paraId="7FEF991F" w14:textId="77777777" w:rsidR="00992F92" w:rsidRPr="006911DF" w:rsidRDefault="00992F92" w:rsidP="00000925">
      <w:pPr>
        <w:jc w:val="both"/>
        <w:rPr>
          <w:rFonts w:ascii="Arial" w:hAnsi="Arial" w:cs="Arial"/>
          <w:lang w:val="es-ES_tradnl"/>
        </w:rPr>
      </w:pPr>
    </w:p>
    <w:p w14:paraId="5BA92729" w14:textId="77777777" w:rsidR="006911DF" w:rsidRPr="006911DF" w:rsidRDefault="00815FCB" w:rsidP="00000925">
      <w:pPr>
        <w:jc w:val="both"/>
        <w:rPr>
          <w:rFonts w:ascii="Arial" w:hAnsi="Arial" w:cs="Arial"/>
          <w:lang w:val="es-ES_tradnl"/>
        </w:rPr>
      </w:pPr>
      <w:r w:rsidRPr="006911DF">
        <w:rPr>
          <w:rFonts w:ascii="Arial" w:hAnsi="Arial" w:cs="Arial"/>
          <w:b/>
          <w:lang w:val="es-ES_tradnl"/>
        </w:rPr>
        <w:t>1.5. Utilización de soluciones de hidroxietil almidón (HEA) para perfusión</w:t>
      </w:r>
    </w:p>
    <w:p w14:paraId="6726A687" w14:textId="3FDB506C" w:rsidR="006911DF" w:rsidRPr="006911DF" w:rsidRDefault="00B24598" w:rsidP="00B24598">
      <w:pPr>
        <w:jc w:val="both"/>
        <w:rPr>
          <w:rFonts w:ascii="Arial" w:hAnsi="Arial" w:cs="Arial"/>
          <w:b/>
          <w:lang w:val="es-ES_tradnl"/>
        </w:rPr>
      </w:pPr>
      <w:r w:rsidRPr="006911DF">
        <w:rPr>
          <w:rFonts w:ascii="Arial" w:hAnsi="Arial" w:cs="Arial"/>
          <w:b/>
          <w:lang w:val="es-ES_tradnl"/>
        </w:rPr>
        <w:t>Justificación</w:t>
      </w:r>
    </w:p>
    <w:p w14:paraId="43B1947E" w14:textId="77777777" w:rsidR="006911DF" w:rsidRPr="006911DF" w:rsidRDefault="00F740A1" w:rsidP="00B24598">
      <w:pPr>
        <w:jc w:val="both"/>
        <w:rPr>
          <w:rFonts w:ascii="Arial" w:hAnsi="Arial" w:cs="Arial"/>
          <w:lang w:val="es-ES_tradnl"/>
        </w:rPr>
      </w:pPr>
      <w:r w:rsidRPr="006911DF">
        <w:rPr>
          <w:rFonts w:ascii="Arial" w:hAnsi="Arial" w:cs="Arial"/>
          <w:lang w:val="es-ES_tradnl"/>
        </w:rPr>
        <w:t xml:space="preserve">El hidroxietil almidón (HEA) es un expansor de volumen que se utiliza en situaciones de hemorragia grave. Debido a las notificaciones de daño renal y muerte asociadas al empleo de HEA en pacientes críticos y en pacientes con sepsis, en el año 2013 se introdujeron nuevas restricciones en relación a su uso en dichas situaciones. Sin embargo, dos estudios de utilización de soluciones de HEA mostraron que no se cumplía con dichas restricciones y que se seguían empleando soluciones de HEA en pacientes críticos y en pacientes con sepsis. </w:t>
      </w:r>
    </w:p>
    <w:p w14:paraId="5691CD8E" w14:textId="77777777" w:rsidR="006911DF" w:rsidRPr="006911DF" w:rsidRDefault="00F740A1" w:rsidP="00B24598">
      <w:pPr>
        <w:jc w:val="both"/>
        <w:rPr>
          <w:rFonts w:ascii="Arial" w:hAnsi="Arial" w:cs="Arial"/>
          <w:lang w:val="es-ES_tradnl"/>
        </w:rPr>
      </w:pPr>
      <w:r w:rsidRPr="006911DF">
        <w:rPr>
          <w:rFonts w:ascii="Arial" w:hAnsi="Arial" w:cs="Arial"/>
          <w:lang w:val="es-ES_tradnl"/>
        </w:rPr>
        <w:t>En enero de 2018, el Pharmacovigilance Risk Assessment Committee (PRAC) de la EMA recomendó la suspensión de la autorización de comercialización de soluciones de HEA. Sin embargo, el grupo europeo de coordinación para el reconocimiento mutuo y procedimientos descentralizados “Co-ordination Group for Mutual Recognition and Decentralised Procedures-Human” (CMDh), conformado por todas las agencias de medicamentos europeas, propuso la no suspensión de comercialización del medicamento y la implementación de una combinación de medidas de minimización de riesgos.</w:t>
      </w:r>
    </w:p>
    <w:p w14:paraId="162825B0" w14:textId="77777777" w:rsidR="006911DF" w:rsidRPr="006911DF" w:rsidRDefault="00F740A1" w:rsidP="00B24598">
      <w:pPr>
        <w:jc w:val="both"/>
        <w:rPr>
          <w:rFonts w:ascii="Arial" w:hAnsi="Arial" w:cs="Arial"/>
          <w:lang w:val="es-ES_tradnl"/>
        </w:rPr>
      </w:pPr>
      <w:r w:rsidRPr="006911DF">
        <w:rPr>
          <w:rFonts w:ascii="Arial" w:hAnsi="Arial" w:cs="Arial"/>
          <w:lang w:val="es-ES_tradnl"/>
        </w:rPr>
        <w:t xml:space="preserve">Jesús Berjón, Director </w:t>
      </w:r>
      <w:r w:rsidR="00EA6781" w:rsidRPr="006911DF">
        <w:rPr>
          <w:rFonts w:ascii="Arial" w:hAnsi="Arial" w:cs="Arial"/>
          <w:lang w:val="es-ES_tradnl"/>
        </w:rPr>
        <w:t>asistencial</w:t>
      </w:r>
      <w:r w:rsidRPr="006911DF">
        <w:rPr>
          <w:rFonts w:ascii="Arial" w:hAnsi="Arial" w:cs="Arial"/>
          <w:lang w:val="es-ES_tradnl"/>
        </w:rPr>
        <w:t xml:space="preserve"> del CHN, solicitó un informe a la comisión MAPAC para valorar si procedía dejar de utilizar el HEA en el CHN, o bien </w:t>
      </w:r>
      <w:r w:rsidR="00164BB5" w:rsidRPr="006911DF">
        <w:rPr>
          <w:rFonts w:ascii="Arial" w:hAnsi="Arial" w:cs="Arial"/>
          <w:lang w:val="es-ES_tradnl"/>
        </w:rPr>
        <w:t>seguir utilizándolo aplicando</w:t>
      </w:r>
      <w:r w:rsidR="00DB2E87" w:rsidRPr="006911DF">
        <w:rPr>
          <w:rFonts w:ascii="Arial" w:hAnsi="Arial" w:cs="Arial"/>
          <w:lang w:val="es-ES_tradnl"/>
        </w:rPr>
        <w:t xml:space="preserve"> las medidas restrictivas propuestas por la EMA o, incluso, mayores restricciones.</w:t>
      </w:r>
    </w:p>
    <w:p w14:paraId="6AB15443" w14:textId="77777777" w:rsidR="006911DF" w:rsidRPr="006911DF" w:rsidRDefault="00B24598" w:rsidP="00B24598">
      <w:pPr>
        <w:jc w:val="both"/>
        <w:rPr>
          <w:rFonts w:ascii="Arial" w:hAnsi="Arial" w:cs="Arial"/>
          <w:b/>
          <w:lang w:val="es-ES_tradnl"/>
        </w:rPr>
      </w:pPr>
      <w:r w:rsidRPr="006911DF">
        <w:rPr>
          <w:rFonts w:ascii="Arial" w:hAnsi="Arial" w:cs="Arial"/>
          <w:b/>
          <w:lang w:val="es-ES_tradnl"/>
        </w:rPr>
        <w:t>Conclusiones del informe</w:t>
      </w:r>
    </w:p>
    <w:p w14:paraId="370AE0E6" w14:textId="77777777" w:rsidR="006911DF" w:rsidRPr="006911DF" w:rsidRDefault="0066685F" w:rsidP="0066685F">
      <w:pPr>
        <w:jc w:val="both"/>
        <w:rPr>
          <w:rFonts w:ascii="Arial" w:hAnsi="Arial" w:cs="Arial"/>
          <w:lang w:val="es-ES_tradnl"/>
        </w:rPr>
      </w:pPr>
      <w:r w:rsidRPr="006911DF">
        <w:rPr>
          <w:rFonts w:ascii="Arial" w:hAnsi="Arial" w:cs="Arial"/>
          <w:lang w:val="es-ES_tradnl"/>
        </w:rPr>
        <w:t>De manera general, de acuerdo con la evidencia disponible y con las recomendaciones de las diferentes instituciones y organizaciones internacionales, la resucitación con fluidos se debería realizar con soluciones cristaloides como primera medida, debiendo reservar las soluciones coloides para aquellas situaciones en las que no se obtienen resultados satisfactorios tras la administración de cristaloides.</w:t>
      </w:r>
    </w:p>
    <w:p w14:paraId="5D56A2BA" w14:textId="77777777" w:rsidR="006911DF" w:rsidRPr="006911DF" w:rsidRDefault="0066685F" w:rsidP="0066685F">
      <w:pPr>
        <w:jc w:val="both"/>
        <w:rPr>
          <w:rFonts w:ascii="Arial" w:hAnsi="Arial" w:cs="Arial"/>
          <w:lang w:val="es-ES_tradnl"/>
        </w:rPr>
      </w:pPr>
      <w:r w:rsidRPr="006911DF">
        <w:rPr>
          <w:rFonts w:ascii="Arial" w:hAnsi="Arial" w:cs="Arial"/>
          <w:lang w:val="es-ES_tradnl"/>
        </w:rPr>
        <w:t>En cuanto al tipo de soluciones coloides, el HEA se encuentra contraindicado, entre otros, en pacientes críticos, en pacientes con alteración de la función renal y de la coagulación y en pacientes con sepsis. En estos últimos, el HEA se asocia a un mayor riesgo de fallo renal agudo y terapia de reemplazo renal.</w:t>
      </w:r>
    </w:p>
    <w:p w14:paraId="2507C643" w14:textId="77777777" w:rsidR="006911DF" w:rsidRPr="006911DF" w:rsidRDefault="0066685F" w:rsidP="0066685F">
      <w:pPr>
        <w:jc w:val="both"/>
        <w:rPr>
          <w:rFonts w:ascii="Arial" w:hAnsi="Arial" w:cs="Arial"/>
          <w:lang w:val="es-ES_tradnl"/>
        </w:rPr>
      </w:pPr>
      <w:r w:rsidRPr="006911DF">
        <w:rPr>
          <w:rFonts w:ascii="Arial" w:hAnsi="Arial" w:cs="Arial"/>
          <w:lang w:val="es-ES_tradnl"/>
        </w:rPr>
        <w:t>En pacientes quirúrgicos y en pacientes con traumatismo que precisen la administración de coloides, sería preferible el empleo de otro tipo de soluciones coloides frente a HEA en la medida de lo posible. Si se considera necesario el empleo de HEA, podría administrarse siempre que los pacientes no se encuentren en una situación crítica ni presenten alteración renal ni de la coagulación.</w:t>
      </w:r>
    </w:p>
    <w:p w14:paraId="5E96EDA5" w14:textId="77777777" w:rsidR="006911DF" w:rsidRPr="006911DF" w:rsidRDefault="0066685F" w:rsidP="0066685F">
      <w:pPr>
        <w:jc w:val="both"/>
        <w:rPr>
          <w:rFonts w:ascii="Arial" w:hAnsi="Arial" w:cs="Arial"/>
          <w:lang w:val="es-ES_tradnl"/>
        </w:rPr>
      </w:pPr>
      <w:r w:rsidRPr="006911DF">
        <w:rPr>
          <w:rFonts w:ascii="Arial" w:hAnsi="Arial" w:cs="Arial"/>
          <w:lang w:val="es-ES_tradnl"/>
        </w:rPr>
        <w:t xml:space="preserve">En situaciones de hemorragia postparto y en pacientes pediátricos no es posible recomendar un tipo de solución coloide específico frente a otro. </w:t>
      </w:r>
    </w:p>
    <w:p w14:paraId="137A9F89" w14:textId="77777777" w:rsidR="006911DF" w:rsidRPr="006911DF" w:rsidRDefault="0066685F" w:rsidP="0066685F">
      <w:pPr>
        <w:jc w:val="both"/>
        <w:rPr>
          <w:rFonts w:ascii="Arial" w:hAnsi="Arial" w:cs="Arial"/>
          <w:lang w:val="es-ES_tradnl"/>
        </w:rPr>
      </w:pPr>
      <w:r w:rsidRPr="006911DF">
        <w:rPr>
          <w:rFonts w:ascii="Arial" w:hAnsi="Arial" w:cs="Arial"/>
          <w:lang w:val="es-ES_tradnl"/>
        </w:rPr>
        <w:t xml:space="preserve">En cuanto a la resección endoscópica de pólipos intestinales, </w:t>
      </w:r>
      <w:r w:rsidR="00EC1C4D" w:rsidRPr="006911DF">
        <w:rPr>
          <w:rFonts w:ascii="Arial" w:hAnsi="Arial" w:cs="Arial"/>
          <w:lang w:val="es-ES_tradnl"/>
        </w:rPr>
        <w:t xml:space="preserve">cuya indicación solicitó valorar adicionalmente Federico Bolado, Jefe de Sección de Patología Biliopancreática del CHN y también miembro de MAPAC, </w:t>
      </w:r>
      <w:r w:rsidRPr="006911DF">
        <w:rPr>
          <w:rFonts w:ascii="Arial" w:hAnsi="Arial" w:cs="Arial"/>
          <w:lang w:val="es-ES_tradnl"/>
        </w:rPr>
        <w:t>se debería anteponer el empleo de soluciones viscosas frente a cristaloides. La administración de soluciones de HEA por vía submucosa para la resección de pólipos no constituye una indicación autorizada en ficha técnica y su prescripción se encuentra restringida a través del programa de Acceso Controlado. Por tanto, en la medida de lo posible, sería preferible el empleo de otro tipo de soluciones como dextrosa o gelatina frente al uso de HEA.</w:t>
      </w:r>
    </w:p>
    <w:p w14:paraId="5735D856" w14:textId="77777777" w:rsidR="006911DF" w:rsidRPr="006911DF" w:rsidRDefault="0066685F" w:rsidP="0066685F">
      <w:pPr>
        <w:jc w:val="both"/>
        <w:rPr>
          <w:rFonts w:ascii="Arial" w:hAnsi="Arial" w:cs="Arial"/>
          <w:b/>
          <w:lang w:val="es-ES_tradnl"/>
        </w:rPr>
      </w:pPr>
      <w:r w:rsidRPr="006911DF">
        <w:rPr>
          <w:rFonts w:ascii="Arial" w:hAnsi="Arial" w:cs="Arial"/>
          <w:b/>
          <w:lang w:val="es-ES_tradnl"/>
        </w:rPr>
        <w:t>Medidas adoptadas:</w:t>
      </w:r>
    </w:p>
    <w:p w14:paraId="27C03218" w14:textId="77777777" w:rsidR="006911DF" w:rsidRPr="006911DF" w:rsidRDefault="00D436CD" w:rsidP="0066685F">
      <w:pPr>
        <w:jc w:val="both"/>
        <w:rPr>
          <w:rFonts w:ascii="Arial" w:hAnsi="Arial" w:cs="Arial"/>
          <w:lang w:val="es-ES_tradnl"/>
        </w:rPr>
      </w:pPr>
      <w:r w:rsidRPr="006911DF">
        <w:rPr>
          <w:rFonts w:ascii="Arial" w:hAnsi="Arial" w:cs="Arial"/>
          <w:lang w:val="es-ES_tradnl"/>
        </w:rPr>
        <w:t>Se invitó a participar en la comisión MAPAC a todos los Servicios Clínicos afectados por las posibles medidas restrictivas del uso de HEA</w:t>
      </w:r>
      <w:r w:rsidR="00164BB5" w:rsidRPr="006911DF">
        <w:rPr>
          <w:rFonts w:ascii="Arial" w:hAnsi="Arial" w:cs="Arial"/>
          <w:lang w:val="es-ES_tradnl"/>
        </w:rPr>
        <w:t>, entre ellos al Servicio de Anestesia, Reanimación y Terapéutica del Dolor del CHN, al Servicio de Obstetricia y Ginecología del CHN, Servicio de Digestivo del CHN,  al Banco de Sangre y Tejidos de Navarra, y al Servicio de Farmacia del CHN</w:t>
      </w:r>
      <w:r w:rsidRPr="006911DF">
        <w:rPr>
          <w:rFonts w:ascii="Arial" w:hAnsi="Arial" w:cs="Arial"/>
          <w:lang w:val="es-ES_tradnl"/>
        </w:rPr>
        <w:t>.</w:t>
      </w:r>
    </w:p>
    <w:p w14:paraId="48E1B6BE" w14:textId="77777777" w:rsidR="006911DF" w:rsidRPr="006911DF" w:rsidRDefault="00D436CD" w:rsidP="0066685F">
      <w:pPr>
        <w:jc w:val="both"/>
        <w:rPr>
          <w:rFonts w:ascii="Arial" w:hAnsi="Arial" w:cs="Arial"/>
          <w:lang w:val="es-ES_tradnl"/>
        </w:rPr>
      </w:pPr>
      <w:r w:rsidRPr="006911DF">
        <w:rPr>
          <w:rFonts w:ascii="Arial" w:hAnsi="Arial" w:cs="Arial"/>
          <w:lang w:val="es-ES_tradnl"/>
        </w:rPr>
        <w:t xml:space="preserve">Se acordó no usar HEA en el Servicio de Digestivo para la resección endoscópica de pólipos intestinales. A partir de la aprobación del informe se utilizan </w:t>
      </w:r>
      <w:r w:rsidR="00774D5A" w:rsidRPr="006911DF">
        <w:rPr>
          <w:rFonts w:ascii="Arial" w:hAnsi="Arial" w:cs="Arial"/>
          <w:lang w:val="es-ES_tradnl"/>
        </w:rPr>
        <w:t>gelatinas</w:t>
      </w:r>
      <w:r w:rsidRPr="006911DF">
        <w:rPr>
          <w:rFonts w:ascii="Arial" w:hAnsi="Arial" w:cs="Arial"/>
          <w:lang w:val="es-ES_tradnl"/>
        </w:rPr>
        <w:t xml:space="preserve"> en su lugar.</w:t>
      </w:r>
    </w:p>
    <w:p w14:paraId="434010F5" w14:textId="77777777" w:rsidR="006911DF" w:rsidRPr="006911DF" w:rsidRDefault="00490C5C" w:rsidP="0066685F">
      <w:pPr>
        <w:jc w:val="both"/>
        <w:rPr>
          <w:rFonts w:ascii="Arial" w:hAnsi="Arial" w:cs="Arial"/>
          <w:lang w:val="es-ES_tradnl"/>
        </w:rPr>
      </w:pPr>
      <w:r w:rsidRPr="006911DF">
        <w:rPr>
          <w:rFonts w:ascii="Arial" w:hAnsi="Arial" w:cs="Arial"/>
          <w:lang w:val="es-ES_tradnl"/>
        </w:rPr>
        <w:t>Se restring</w:t>
      </w:r>
      <w:r w:rsidR="00BE0B73" w:rsidRPr="006911DF">
        <w:rPr>
          <w:rFonts w:ascii="Arial" w:hAnsi="Arial" w:cs="Arial"/>
          <w:lang w:val="es-ES_tradnl"/>
        </w:rPr>
        <w:t>e</w:t>
      </w:r>
      <w:r w:rsidRPr="006911DF">
        <w:rPr>
          <w:rFonts w:ascii="Arial" w:hAnsi="Arial" w:cs="Arial"/>
          <w:lang w:val="es-ES_tradnl"/>
        </w:rPr>
        <w:t xml:space="preserve"> el uso de HEA a médicos especialistas en Anestesia y Ginecología que estén debidamente acreditados para el uso de este fármaco tras haber superado un curso de formación en línea obligatorio propuesto por la EMA.</w:t>
      </w:r>
    </w:p>
    <w:p w14:paraId="5DF36F70" w14:textId="77777777" w:rsidR="006911DF" w:rsidRPr="006911DF" w:rsidRDefault="00490C5C" w:rsidP="0066685F">
      <w:pPr>
        <w:jc w:val="both"/>
        <w:rPr>
          <w:rFonts w:ascii="Arial" w:hAnsi="Arial" w:cs="Arial"/>
          <w:lang w:val="es-ES_tradnl"/>
        </w:rPr>
      </w:pPr>
      <w:r w:rsidRPr="006911DF">
        <w:rPr>
          <w:rFonts w:ascii="Arial" w:hAnsi="Arial" w:cs="Arial"/>
          <w:lang w:val="es-ES_tradnl"/>
        </w:rPr>
        <w:t>Se nombra a Ferrán Capdevila, del Servicio de Farmacia del CHN, como responsable del uso de HEA y de la verificación de que se utiliza por las personas debidamente acreditadas y en las condiciones legalmente autorizadas.</w:t>
      </w:r>
    </w:p>
    <w:p w14:paraId="28EF0EC0" w14:textId="77777777" w:rsidR="006911DF" w:rsidRPr="006911DF" w:rsidRDefault="0066685F" w:rsidP="0066685F">
      <w:pPr>
        <w:jc w:val="both"/>
        <w:rPr>
          <w:rFonts w:ascii="Arial" w:hAnsi="Arial" w:cs="Arial"/>
          <w:b/>
          <w:lang w:val="es-ES_tradnl"/>
        </w:rPr>
      </w:pPr>
      <w:r w:rsidRPr="006911DF">
        <w:rPr>
          <w:rFonts w:ascii="Arial" w:hAnsi="Arial" w:cs="Arial"/>
          <w:b/>
          <w:lang w:val="es-ES_tradnl"/>
        </w:rPr>
        <w:t>Impacto económico:</w:t>
      </w:r>
    </w:p>
    <w:p w14:paraId="34FF073D" w14:textId="77777777" w:rsidR="006911DF" w:rsidRPr="006911DF" w:rsidRDefault="004652A8" w:rsidP="0066685F">
      <w:pPr>
        <w:jc w:val="both"/>
        <w:rPr>
          <w:rFonts w:ascii="Arial" w:hAnsi="Arial" w:cs="Arial"/>
          <w:lang w:val="es-ES_tradnl"/>
        </w:rPr>
      </w:pPr>
      <w:r w:rsidRPr="006911DF">
        <w:rPr>
          <w:rFonts w:ascii="Arial" w:hAnsi="Arial" w:cs="Arial"/>
          <w:lang w:val="es-ES_tradnl"/>
        </w:rPr>
        <w:t>Debido a que la implantación de las medidas es muy reciente se requiere más tiempo para poder evaluar el impacto económico.</w:t>
      </w:r>
    </w:p>
    <w:p w14:paraId="3691FCAC" w14:textId="77777777" w:rsidR="00992F92" w:rsidRDefault="00992F92" w:rsidP="003873EE">
      <w:pPr>
        <w:jc w:val="both"/>
        <w:rPr>
          <w:rFonts w:ascii="Arial" w:hAnsi="Arial" w:cs="Arial"/>
          <w:b/>
          <w:lang w:val="es-ES_tradnl"/>
        </w:rPr>
      </w:pPr>
      <w:r>
        <w:rPr>
          <w:rFonts w:ascii="Arial" w:hAnsi="Arial" w:cs="Arial"/>
          <w:b/>
          <w:lang w:val="es-ES_tradnl"/>
        </w:rPr>
        <w:br w:type="page"/>
      </w:r>
    </w:p>
    <w:p w14:paraId="5076AC95" w14:textId="0DFCCEB0" w:rsidR="006911DF" w:rsidRPr="006911DF" w:rsidRDefault="003873EE" w:rsidP="003873EE">
      <w:pPr>
        <w:jc w:val="both"/>
        <w:rPr>
          <w:rFonts w:ascii="Arial" w:hAnsi="Arial" w:cs="Arial"/>
          <w:b/>
          <w:lang w:val="es-ES_tradnl"/>
        </w:rPr>
      </w:pPr>
      <w:r w:rsidRPr="006911DF">
        <w:rPr>
          <w:rFonts w:ascii="Arial" w:hAnsi="Arial" w:cs="Arial"/>
          <w:b/>
          <w:lang w:val="es-ES_tradnl"/>
        </w:rPr>
        <w:t>2. PROYECTOS EN MARCHA</w:t>
      </w:r>
    </w:p>
    <w:p w14:paraId="6C8808D6" w14:textId="36C57718" w:rsidR="009D7642" w:rsidRPr="006911DF" w:rsidRDefault="009D7642" w:rsidP="00000925">
      <w:pPr>
        <w:jc w:val="both"/>
        <w:rPr>
          <w:rFonts w:ascii="Arial" w:hAnsi="Arial" w:cs="Arial"/>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5530"/>
        <w:gridCol w:w="1984"/>
      </w:tblGrid>
      <w:tr w:rsidR="009D7642" w:rsidRPr="00992F92" w14:paraId="414FD4B6" w14:textId="77777777" w:rsidTr="007D5612">
        <w:tc>
          <w:tcPr>
            <w:tcW w:w="1241" w:type="dxa"/>
          </w:tcPr>
          <w:p w14:paraId="39C7E15E" w14:textId="77777777" w:rsidR="009D7642" w:rsidRPr="00992F92" w:rsidRDefault="009D7642" w:rsidP="007D5612">
            <w:pPr>
              <w:jc w:val="center"/>
              <w:rPr>
                <w:rFonts w:ascii="Arial" w:hAnsi="Arial" w:cs="Arial"/>
                <w:b/>
                <w:sz w:val="18"/>
                <w:szCs w:val="18"/>
                <w:lang w:val="es-ES_tradnl"/>
              </w:rPr>
            </w:pPr>
            <w:r w:rsidRPr="00992F92">
              <w:rPr>
                <w:rFonts w:ascii="Arial" w:hAnsi="Arial" w:cs="Arial"/>
                <w:b/>
                <w:sz w:val="18"/>
                <w:szCs w:val="18"/>
                <w:lang w:val="es-ES_tradnl"/>
              </w:rPr>
              <w:t>Fecha de la propuesta</w:t>
            </w:r>
          </w:p>
        </w:tc>
        <w:tc>
          <w:tcPr>
            <w:tcW w:w="5530" w:type="dxa"/>
          </w:tcPr>
          <w:p w14:paraId="441DB514" w14:textId="77777777" w:rsidR="009D7642" w:rsidRPr="00992F92" w:rsidRDefault="009D7642" w:rsidP="007D5612">
            <w:pPr>
              <w:jc w:val="center"/>
              <w:rPr>
                <w:rFonts w:ascii="Arial" w:hAnsi="Arial" w:cs="Arial"/>
                <w:b/>
                <w:sz w:val="18"/>
                <w:szCs w:val="18"/>
                <w:lang w:val="es-ES_tradnl"/>
              </w:rPr>
            </w:pPr>
            <w:r w:rsidRPr="00992F92">
              <w:rPr>
                <w:rFonts w:ascii="Arial" w:hAnsi="Arial" w:cs="Arial"/>
                <w:b/>
                <w:sz w:val="18"/>
                <w:szCs w:val="18"/>
                <w:lang w:val="es-ES_tradnl"/>
              </w:rPr>
              <w:t>Informe</w:t>
            </w:r>
          </w:p>
        </w:tc>
        <w:tc>
          <w:tcPr>
            <w:tcW w:w="1984" w:type="dxa"/>
          </w:tcPr>
          <w:p w14:paraId="42B8A99D" w14:textId="77777777" w:rsidR="009D7642" w:rsidRPr="00992F92" w:rsidRDefault="009D7642" w:rsidP="007D5612">
            <w:pPr>
              <w:jc w:val="center"/>
              <w:rPr>
                <w:rFonts w:ascii="Arial" w:hAnsi="Arial" w:cs="Arial"/>
                <w:b/>
                <w:sz w:val="18"/>
                <w:szCs w:val="18"/>
                <w:lang w:val="es-ES_tradnl"/>
              </w:rPr>
            </w:pPr>
            <w:r w:rsidRPr="00992F92">
              <w:rPr>
                <w:rFonts w:ascii="Arial" w:hAnsi="Arial" w:cs="Arial"/>
                <w:b/>
                <w:sz w:val="18"/>
                <w:szCs w:val="18"/>
                <w:lang w:val="es-ES_tradnl"/>
              </w:rPr>
              <w:t>Solicitante</w:t>
            </w:r>
          </w:p>
        </w:tc>
      </w:tr>
      <w:tr w:rsidR="003873EE" w:rsidRPr="00992F92" w14:paraId="46DE64DB" w14:textId="77777777" w:rsidTr="007D5612">
        <w:tc>
          <w:tcPr>
            <w:tcW w:w="1241" w:type="dxa"/>
          </w:tcPr>
          <w:p w14:paraId="2EA01A71" w14:textId="77777777" w:rsidR="003873EE" w:rsidRPr="00992F92" w:rsidRDefault="003873EE" w:rsidP="007D5612">
            <w:pPr>
              <w:jc w:val="both"/>
              <w:rPr>
                <w:rFonts w:ascii="Arial" w:hAnsi="Arial" w:cs="Arial"/>
                <w:sz w:val="18"/>
                <w:szCs w:val="18"/>
                <w:lang w:val="es-ES_tradnl"/>
              </w:rPr>
            </w:pPr>
            <w:r w:rsidRPr="00992F92">
              <w:rPr>
                <w:rFonts w:ascii="Arial" w:hAnsi="Arial" w:cs="Arial"/>
                <w:sz w:val="18"/>
                <w:szCs w:val="18"/>
                <w:lang w:val="es-ES_tradnl"/>
              </w:rPr>
              <w:t>01/08/2018</w:t>
            </w:r>
          </w:p>
        </w:tc>
        <w:tc>
          <w:tcPr>
            <w:tcW w:w="5530" w:type="dxa"/>
          </w:tcPr>
          <w:p w14:paraId="4F233019" w14:textId="77777777" w:rsidR="003873EE" w:rsidRPr="00992F92" w:rsidRDefault="003873EE" w:rsidP="007D5612">
            <w:pPr>
              <w:jc w:val="both"/>
              <w:rPr>
                <w:rFonts w:ascii="Arial" w:hAnsi="Arial" w:cs="Arial"/>
                <w:sz w:val="18"/>
                <w:szCs w:val="18"/>
                <w:lang w:val="es-ES_tradnl"/>
              </w:rPr>
            </w:pPr>
            <w:r w:rsidRPr="00992F92">
              <w:rPr>
                <w:rFonts w:ascii="Arial" w:hAnsi="Arial" w:cs="Arial"/>
                <w:sz w:val="18"/>
                <w:szCs w:val="18"/>
                <w:lang w:val="es-ES_tradnl"/>
              </w:rPr>
              <w:t>Revisión de los protocolos de solicitudes de pruebas radiológicas urgentes</w:t>
            </w:r>
          </w:p>
        </w:tc>
        <w:tc>
          <w:tcPr>
            <w:tcW w:w="1984" w:type="dxa"/>
          </w:tcPr>
          <w:p w14:paraId="13F92120" w14:textId="77777777" w:rsidR="003873EE" w:rsidRPr="00992F92" w:rsidRDefault="003873EE" w:rsidP="00992F92">
            <w:pPr>
              <w:rPr>
                <w:rFonts w:ascii="Arial" w:hAnsi="Arial" w:cs="Arial"/>
                <w:sz w:val="18"/>
                <w:szCs w:val="18"/>
                <w:lang w:val="es-ES_tradnl"/>
              </w:rPr>
            </w:pPr>
            <w:r w:rsidRPr="00992F92">
              <w:rPr>
                <w:rFonts w:ascii="Arial" w:hAnsi="Arial" w:cs="Arial"/>
                <w:sz w:val="18"/>
                <w:szCs w:val="18"/>
                <w:lang w:val="es-ES_tradnl"/>
              </w:rPr>
              <w:t>Helena Gómez</w:t>
            </w:r>
          </w:p>
          <w:p w14:paraId="57788DA2" w14:textId="77777777" w:rsidR="003873EE" w:rsidRPr="00992F92" w:rsidRDefault="003873EE" w:rsidP="00992F92">
            <w:pPr>
              <w:rPr>
                <w:rFonts w:ascii="Arial" w:hAnsi="Arial" w:cs="Arial"/>
                <w:sz w:val="18"/>
                <w:szCs w:val="18"/>
                <w:lang w:val="es-ES_tradnl"/>
              </w:rPr>
            </w:pPr>
            <w:r w:rsidRPr="00992F92">
              <w:rPr>
                <w:rFonts w:ascii="Arial" w:hAnsi="Arial" w:cs="Arial"/>
                <w:sz w:val="18"/>
                <w:szCs w:val="18"/>
                <w:lang w:val="es-ES_tradnl"/>
              </w:rPr>
              <w:t>(Radiología)</w:t>
            </w:r>
          </w:p>
        </w:tc>
      </w:tr>
      <w:tr w:rsidR="003873EE" w:rsidRPr="00992F92" w14:paraId="742F192E" w14:textId="77777777" w:rsidTr="007D5612">
        <w:tc>
          <w:tcPr>
            <w:tcW w:w="1241" w:type="dxa"/>
          </w:tcPr>
          <w:p w14:paraId="5CCFF9B4" w14:textId="77777777" w:rsidR="003873EE" w:rsidRPr="00992F92" w:rsidRDefault="003873EE" w:rsidP="007D5612">
            <w:pPr>
              <w:jc w:val="both"/>
              <w:rPr>
                <w:rFonts w:ascii="Arial" w:hAnsi="Arial" w:cs="Arial"/>
                <w:sz w:val="18"/>
                <w:szCs w:val="18"/>
                <w:lang w:val="es-ES_tradnl"/>
              </w:rPr>
            </w:pPr>
            <w:r w:rsidRPr="00992F92">
              <w:rPr>
                <w:rFonts w:ascii="Arial" w:hAnsi="Arial" w:cs="Arial"/>
                <w:sz w:val="18"/>
                <w:szCs w:val="18"/>
                <w:lang w:val="es-ES_tradnl"/>
              </w:rPr>
              <w:t>08/04/2019</w:t>
            </w:r>
          </w:p>
        </w:tc>
        <w:tc>
          <w:tcPr>
            <w:tcW w:w="5530" w:type="dxa"/>
          </w:tcPr>
          <w:p w14:paraId="31AB478E" w14:textId="32AE3207" w:rsidR="003873EE" w:rsidRPr="00992F92" w:rsidRDefault="003873EE" w:rsidP="00774D5A">
            <w:pPr>
              <w:jc w:val="both"/>
              <w:rPr>
                <w:rFonts w:ascii="Arial" w:hAnsi="Arial" w:cs="Arial"/>
                <w:sz w:val="18"/>
                <w:szCs w:val="18"/>
                <w:lang w:val="es-ES_tradnl"/>
              </w:rPr>
            </w:pPr>
            <w:r w:rsidRPr="00992F92">
              <w:rPr>
                <w:rFonts w:ascii="Arial" w:hAnsi="Arial" w:cs="Arial"/>
                <w:sz w:val="18"/>
                <w:szCs w:val="18"/>
                <w:lang w:val="es-ES_tradnl"/>
              </w:rPr>
              <w:t>Nefroprotección por la posible toxicidad renal de los contrastes yodados.</w:t>
            </w:r>
          </w:p>
        </w:tc>
        <w:tc>
          <w:tcPr>
            <w:tcW w:w="1984" w:type="dxa"/>
          </w:tcPr>
          <w:p w14:paraId="12E4F246" w14:textId="77777777" w:rsidR="003873EE" w:rsidRPr="00992F92" w:rsidRDefault="003873EE" w:rsidP="00992F92">
            <w:pPr>
              <w:rPr>
                <w:rFonts w:ascii="Arial" w:hAnsi="Arial" w:cs="Arial"/>
                <w:sz w:val="18"/>
                <w:szCs w:val="18"/>
                <w:lang w:val="es-ES_tradnl"/>
              </w:rPr>
            </w:pPr>
            <w:r w:rsidRPr="00992F92">
              <w:rPr>
                <w:rFonts w:ascii="Arial" w:hAnsi="Arial" w:cs="Arial"/>
                <w:sz w:val="18"/>
                <w:szCs w:val="18"/>
                <w:lang w:val="es-ES_tradnl"/>
              </w:rPr>
              <w:t>Carmen Bacaicoa (Radiología)</w:t>
            </w:r>
          </w:p>
        </w:tc>
      </w:tr>
      <w:tr w:rsidR="003873EE" w:rsidRPr="00992F92" w14:paraId="38868B24" w14:textId="77777777" w:rsidTr="007D5612">
        <w:tc>
          <w:tcPr>
            <w:tcW w:w="1241" w:type="dxa"/>
          </w:tcPr>
          <w:p w14:paraId="4DE5EAED" w14:textId="77777777" w:rsidR="003873EE" w:rsidRPr="00992F92" w:rsidRDefault="003873EE" w:rsidP="007D5612">
            <w:pPr>
              <w:jc w:val="both"/>
              <w:rPr>
                <w:rFonts w:ascii="Arial" w:hAnsi="Arial" w:cs="Arial"/>
                <w:sz w:val="18"/>
                <w:szCs w:val="18"/>
                <w:lang w:val="es-ES_tradnl"/>
              </w:rPr>
            </w:pPr>
            <w:r w:rsidRPr="00992F92">
              <w:rPr>
                <w:rFonts w:ascii="Arial" w:hAnsi="Arial" w:cs="Arial"/>
                <w:sz w:val="18"/>
                <w:szCs w:val="18"/>
                <w:lang w:val="es-ES_tradnl"/>
              </w:rPr>
              <w:t>09/05/2019</w:t>
            </w:r>
          </w:p>
        </w:tc>
        <w:tc>
          <w:tcPr>
            <w:tcW w:w="5530" w:type="dxa"/>
          </w:tcPr>
          <w:p w14:paraId="087271A0" w14:textId="77777777" w:rsidR="003873EE" w:rsidRPr="00992F92" w:rsidRDefault="003873EE" w:rsidP="007D5612">
            <w:pPr>
              <w:pStyle w:val="Default"/>
              <w:rPr>
                <w:rFonts w:ascii="Arial" w:hAnsi="Arial" w:cs="Arial"/>
                <w:sz w:val="18"/>
                <w:szCs w:val="18"/>
              </w:rPr>
            </w:pPr>
            <w:r w:rsidRPr="00992F92">
              <w:rPr>
                <w:rFonts w:ascii="Arial" w:hAnsi="Arial" w:cs="Arial"/>
                <w:sz w:val="18"/>
                <w:szCs w:val="18"/>
              </w:rPr>
              <w:t xml:space="preserve">Cribado de síndrome de Down en la población obstétrica </w:t>
            </w:r>
          </w:p>
        </w:tc>
        <w:tc>
          <w:tcPr>
            <w:tcW w:w="1984" w:type="dxa"/>
          </w:tcPr>
          <w:p w14:paraId="297DAD57" w14:textId="77777777" w:rsidR="003873EE" w:rsidRPr="00992F92" w:rsidRDefault="003873EE" w:rsidP="00992F92">
            <w:pPr>
              <w:pStyle w:val="Default"/>
              <w:rPr>
                <w:rFonts w:ascii="Arial" w:hAnsi="Arial" w:cs="Arial"/>
                <w:sz w:val="18"/>
                <w:szCs w:val="18"/>
              </w:rPr>
            </w:pPr>
            <w:r w:rsidRPr="00992F92">
              <w:rPr>
                <w:rFonts w:ascii="Arial" w:hAnsi="Arial" w:cs="Arial"/>
                <w:sz w:val="18"/>
                <w:szCs w:val="18"/>
              </w:rPr>
              <w:t xml:space="preserve">Jesús Zabaleta </w:t>
            </w:r>
          </w:p>
          <w:p w14:paraId="556FAE82" w14:textId="77777777" w:rsidR="003873EE" w:rsidRPr="00992F92" w:rsidRDefault="003873EE" w:rsidP="00992F92">
            <w:pPr>
              <w:pStyle w:val="Default"/>
              <w:rPr>
                <w:rFonts w:ascii="Arial" w:hAnsi="Arial" w:cs="Arial"/>
                <w:sz w:val="18"/>
                <w:szCs w:val="18"/>
              </w:rPr>
            </w:pPr>
            <w:r w:rsidRPr="00992F92">
              <w:rPr>
                <w:rFonts w:ascii="Arial" w:hAnsi="Arial" w:cs="Arial"/>
                <w:sz w:val="18"/>
                <w:szCs w:val="18"/>
              </w:rPr>
              <w:t xml:space="preserve">(Ginecología) </w:t>
            </w:r>
          </w:p>
        </w:tc>
      </w:tr>
      <w:tr w:rsidR="003873EE" w:rsidRPr="00992F92" w14:paraId="716085F1" w14:textId="77777777" w:rsidTr="007D5612">
        <w:tc>
          <w:tcPr>
            <w:tcW w:w="1241" w:type="dxa"/>
          </w:tcPr>
          <w:p w14:paraId="1C94BCB9" w14:textId="77777777" w:rsidR="003873EE" w:rsidRPr="00992F92" w:rsidRDefault="003873EE" w:rsidP="007D5612">
            <w:pPr>
              <w:jc w:val="both"/>
              <w:rPr>
                <w:rFonts w:ascii="Arial" w:hAnsi="Arial" w:cs="Arial"/>
                <w:sz w:val="18"/>
                <w:szCs w:val="18"/>
                <w:lang w:val="es-ES_tradnl"/>
              </w:rPr>
            </w:pPr>
            <w:r w:rsidRPr="00992F92">
              <w:rPr>
                <w:rFonts w:ascii="Arial" w:hAnsi="Arial" w:cs="Arial"/>
                <w:sz w:val="18"/>
                <w:szCs w:val="18"/>
                <w:lang w:val="es-ES_tradnl"/>
              </w:rPr>
              <w:t>27/05/2019</w:t>
            </w:r>
          </w:p>
        </w:tc>
        <w:tc>
          <w:tcPr>
            <w:tcW w:w="5530" w:type="dxa"/>
          </w:tcPr>
          <w:p w14:paraId="1118B41E" w14:textId="77777777" w:rsidR="003873EE" w:rsidRPr="00992F92" w:rsidRDefault="003873EE" w:rsidP="007D5612">
            <w:pPr>
              <w:pStyle w:val="Encabezado"/>
              <w:rPr>
                <w:rFonts w:ascii="Arial" w:hAnsi="Arial" w:cs="Arial"/>
                <w:sz w:val="18"/>
                <w:szCs w:val="18"/>
              </w:rPr>
            </w:pPr>
            <w:r w:rsidRPr="00992F92">
              <w:rPr>
                <w:rFonts w:ascii="Arial" w:hAnsi="Arial" w:cs="Arial"/>
                <w:sz w:val="18"/>
                <w:szCs w:val="18"/>
              </w:rPr>
              <w:t xml:space="preserve">Coste-efectividad de la medición de proteína C reactiva en personas con infección del tracto respiratorio inferior </w:t>
            </w:r>
          </w:p>
        </w:tc>
        <w:tc>
          <w:tcPr>
            <w:tcW w:w="1984" w:type="dxa"/>
          </w:tcPr>
          <w:p w14:paraId="7BC28B22" w14:textId="77777777" w:rsidR="003873EE" w:rsidRPr="00992F92" w:rsidRDefault="003873EE" w:rsidP="00992F92">
            <w:pPr>
              <w:pStyle w:val="Encabezado"/>
              <w:rPr>
                <w:rFonts w:ascii="Arial" w:hAnsi="Arial" w:cs="Arial"/>
                <w:sz w:val="18"/>
                <w:szCs w:val="18"/>
              </w:rPr>
            </w:pPr>
            <w:r w:rsidRPr="00992F92">
              <w:rPr>
                <w:rFonts w:ascii="Arial" w:hAnsi="Arial" w:cs="Arial"/>
                <w:sz w:val="18"/>
                <w:szCs w:val="18"/>
              </w:rPr>
              <w:t xml:space="preserve">Mª Ángeles Nuin (AP) </w:t>
            </w:r>
          </w:p>
        </w:tc>
      </w:tr>
    </w:tbl>
    <w:p w14:paraId="73C7BA4D" w14:textId="77777777" w:rsidR="006911DF" w:rsidRPr="006911DF" w:rsidRDefault="006911DF" w:rsidP="00000925">
      <w:pPr>
        <w:jc w:val="both"/>
        <w:rPr>
          <w:rFonts w:ascii="Arial" w:hAnsi="Arial" w:cs="Arial"/>
        </w:rPr>
      </w:pPr>
    </w:p>
    <w:p w14:paraId="587AFBCA" w14:textId="77777777" w:rsidR="006911DF" w:rsidRPr="006911DF" w:rsidRDefault="00463CFC" w:rsidP="00000925">
      <w:pPr>
        <w:jc w:val="both"/>
        <w:rPr>
          <w:rFonts w:ascii="Arial" w:hAnsi="Arial" w:cs="Arial"/>
          <w:lang w:val="es-ES_tradnl"/>
        </w:rPr>
      </w:pPr>
      <w:r w:rsidRPr="006911DF">
        <w:rPr>
          <w:rFonts w:ascii="Arial" w:hAnsi="Arial" w:cs="Arial"/>
          <w:b/>
          <w:lang w:val="es-ES_tradnl"/>
        </w:rPr>
        <w:t>2.1. Revisión de los protocolos de solicitudes de pruebas radiológicas urgentes</w:t>
      </w:r>
    </w:p>
    <w:p w14:paraId="6B4E7153" w14:textId="77777777" w:rsidR="006911DF" w:rsidRPr="006911DF" w:rsidRDefault="00463CFC" w:rsidP="00463CFC">
      <w:pPr>
        <w:jc w:val="both"/>
        <w:rPr>
          <w:rFonts w:ascii="Arial" w:hAnsi="Arial" w:cs="Arial"/>
          <w:lang w:val="es-ES_tradnl"/>
        </w:rPr>
      </w:pPr>
      <w:r w:rsidRPr="006911DF">
        <w:rPr>
          <w:rFonts w:ascii="Arial" w:hAnsi="Arial" w:cs="Arial"/>
          <w:lang w:val="es-ES_tradnl"/>
        </w:rPr>
        <w:t>Este proyecto fue sugerido a la comisión MAPAC por Helena Gómez (Radiología). Coincide que esta misma idea fue presentada dentro del CIBERESP como proyecto a la Acción Estratégica en Salud del Instituto de Salud Carlos III. El proyecto fue aprobado y está en marcha.</w:t>
      </w:r>
    </w:p>
    <w:p w14:paraId="31AB9867" w14:textId="77777777" w:rsidR="006911DF" w:rsidRPr="006911DF" w:rsidRDefault="00463CFC" w:rsidP="00463CFC">
      <w:pPr>
        <w:jc w:val="both"/>
        <w:rPr>
          <w:rFonts w:ascii="Arial" w:hAnsi="Arial" w:cs="Arial"/>
          <w:b/>
          <w:lang w:val="es-ES_tradnl"/>
        </w:rPr>
      </w:pPr>
      <w:r w:rsidRPr="006911DF">
        <w:rPr>
          <w:rFonts w:ascii="Arial" w:hAnsi="Arial" w:cs="Arial"/>
          <w:b/>
          <w:lang w:val="es-ES_tradnl"/>
        </w:rPr>
        <w:t>Medidas adoptadas:</w:t>
      </w:r>
    </w:p>
    <w:p w14:paraId="361344C2" w14:textId="77777777" w:rsidR="006911DF" w:rsidRDefault="00463CFC" w:rsidP="00463CFC">
      <w:pPr>
        <w:jc w:val="both"/>
        <w:rPr>
          <w:rFonts w:ascii="Arial" w:hAnsi="Arial" w:cs="Arial"/>
          <w:lang w:val="es-ES_tradnl"/>
        </w:rPr>
      </w:pPr>
      <w:r w:rsidRPr="006911DF">
        <w:rPr>
          <w:rFonts w:ascii="Arial" w:hAnsi="Arial" w:cs="Arial"/>
          <w:lang w:val="es-ES_tradnl"/>
        </w:rPr>
        <w:t>Nos pusimos en contacto con los responsables del CIBERESP para explicarles nuestro interés en el tema. El Servicio de Radiología del CHN será invitado a incorporarse al proyecto en marcha.</w:t>
      </w:r>
    </w:p>
    <w:p w14:paraId="64ACA256" w14:textId="77777777" w:rsidR="00992F92" w:rsidRPr="006911DF" w:rsidRDefault="00992F92" w:rsidP="00463CFC">
      <w:pPr>
        <w:jc w:val="both"/>
        <w:rPr>
          <w:rFonts w:ascii="Arial" w:hAnsi="Arial" w:cs="Arial"/>
          <w:lang w:val="es-ES_tradnl"/>
        </w:rPr>
      </w:pPr>
    </w:p>
    <w:p w14:paraId="6CC3D105" w14:textId="50430492" w:rsidR="006911DF" w:rsidRPr="006911DF" w:rsidRDefault="00E338A6" w:rsidP="00000925">
      <w:pPr>
        <w:jc w:val="both"/>
        <w:rPr>
          <w:rFonts w:ascii="Arial" w:hAnsi="Arial" w:cs="Arial"/>
          <w:lang w:val="es-ES_tradnl"/>
        </w:rPr>
      </w:pPr>
      <w:r w:rsidRPr="006911DF">
        <w:rPr>
          <w:rFonts w:ascii="Arial" w:hAnsi="Arial" w:cs="Arial"/>
          <w:b/>
          <w:lang w:val="es-ES_tradnl"/>
        </w:rPr>
        <w:t>2.2. Nefroprotección por la posible toxicidad renal de los contrastes yodados</w:t>
      </w:r>
    </w:p>
    <w:p w14:paraId="5E33FA99" w14:textId="77777777" w:rsidR="006911DF" w:rsidRPr="006911DF" w:rsidRDefault="00E338A6" w:rsidP="00E338A6">
      <w:pPr>
        <w:jc w:val="both"/>
        <w:rPr>
          <w:rFonts w:ascii="Arial" w:hAnsi="Arial" w:cs="Arial"/>
          <w:b/>
          <w:lang w:val="es-ES_tradnl"/>
        </w:rPr>
      </w:pPr>
      <w:r w:rsidRPr="006911DF">
        <w:rPr>
          <w:rFonts w:ascii="Arial" w:hAnsi="Arial" w:cs="Arial"/>
          <w:b/>
          <w:lang w:val="es-ES_tradnl"/>
        </w:rPr>
        <w:t>Justificación</w:t>
      </w:r>
    </w:p>
    <w:p w14:paraId="25D91573" w14:textId="77777777" w:rsidR="006911DF" w:rsidRPr="006911DF" w:rsidRDefault="00E338A6" w:rsidP="00E338A6">
      <w:pPr>
        <w:jc w:val="both"/>
        <w:rPr>
          <w:rFonts w:ascii="Arial" w:hAnsi="Arial" w:cs="Arial"/>
          <w:lang w:val="es-ES_tradnl"/>
        </w:rPr>
      </w:pPr>
      <w:r w:rsidRPr="006911DF">
        <w:rPr>
          <w:rFonts w:ascii="Arial" w:hAnsi="Arial" w:cs="Arial"/>
          <w:lang w:val="es-ES_tradnl"/>
        </w:rPr>
        <w:t>Carmen Bacaicoa (Radiología) mostró a la comisión MAPAC su interés en revisar</w:t>
      </w:r>
      <w:r w:rsidRPr="006911DF">
        <w:rPr>
          <w:rFonts w:ascii="Arial" w:hAnsi="Arial" w:cs="Arial"/>
        </w:rPr>
        <w:t xml:space="preserve"> el protocolo actual de n</w:t>
      </w:r>
      <w:r w:rsidRPr="006911DF">
        <w:rPr>
          <w:rFonts w:ascii="Arial" w:hAnsi="Arial" w:cs="Arial"/>
          <w:lang w:val="es-ES_tradnl"/>
        </w:rPr>
        <w:t>efroprotección por la posible toxicidad renal de los contrastes yodados</w:t>
      </w:r>
      <w:r w:rsidR="00774D5A" w:rsidRPr="006911DF">
        <w:rPr>
          <w:rFonts w:ascii="Arial" w:hAnsi="Arial" w:cs="Arial"/>
          <w:lang w:val="es-ES_tradnl"/>
        </w:rPr>
        <w:t xml:space="preserve"> administrados por vía intravenosa para la realización de pruebas de tomografía computerizada</w:t>
      </w:r>
      <w:r w:rsidRPr="006911DF">
        <w:rPr>
          <w:rFonts w:ascii="Arial" w:hAnsi="Arial" w:cs="Arial"/>
          <w:lang w:val="es-ES_tradnl"/>
        </w:rPr>
        <w:t xml:space="preserve">. La motivación tiene su origen en las dudas sobre su eficacia y la carga de trabajo y coste económico que supone esta práctica. </w:t>
      </w:r>
    </w:p>
    <w:p w14:paraId="0D883D9B" w14:textId="77777777" w:rsidR="006911DF" w:rsidRPr="006911DF" w:rsidRDefault="00F23A68" w:rsidP="00F23A68">
      <w:pPr>
        <w:jc w:val="both"/>
        <w:rPr>
          <w:rFonts w:ascii="Arial" w:hAnsi="Arial" w:cs="Arial"/>
          <w:lang w:val="es-ES_tradnl"/>
        </w:rPr>
      </w:pPr>
      <w:r w:rsidRPr="006911DF">
        <w:rPr>
          <w:rFonts w:ascii="Arial" w:hAnsi="Arial" w:cs="Arial"/>
          <w:lang w:val="es-ES_tradnl"/>
        </w:rPr>
        <w:t xml:space="preserve">El protocolo actualmente vigente de nefroprotección frente a contrastes radiológicos elaborado por Hospitalización a Domicilio y el Servicio de Radiología del Complejo Hospitalario de Navarra (versión 1.1) establece la </w:t>
      </w:r>
      <w:r w:rsidR="00774D5A" w:rsidRPr="006911DF">
        <w:rPr>
          <w:rFonts w:ascii="Arial" w:hAnsi="Arial" w:cs="Arial"/>
          <w:lang w:val="es-ES_tradnl"/>
        </w:rPr>
        <w:t>recomendación de</w:t>
      </w:r>
      <w:r w:rsidR="00F57E53" w:rsidRPr="006911DF">
        <w:rPr>
          <w:rFonts w:ascii="Arial" w:hAnsi="Arial" w:cs="Arial"/>
          <w:lang w:val="es-ES_tradnl"/>
        </w:rPr>
        <w:t xml:space="preserve"> </w:t>
      </w:r>
      <w:r w:rsidR="00774D5A" w:rsidRPr="006911DF">
        <w:rPr>
          <w:rFonts w:ascii="Arial" w:hAnsi="Arial" w:cs="Arial"/>
          <w:lang w:val="es-ES_tradnl"/>
        </w:rPr>
        <w:t>realizar</w:t>
      </w:r>
      <w:r w:rsidRPr="006911DF">
        <w:rPr>
          <w:rFonts w:ascii="Arial" w:hAnsi="Arial" w:cs="Arial"/>
          <w:lang w:val="es-ES_tradnl"/>
        </w:rPr>
        <w:t xml:space="preserve"> nefroprotección en pacientes con un </w:t>
      </w:r>
      <w:r w:rsidR="00EC1C4D" w:rsidRPr="006911DF">
        <w:rPr>
          <w:rFonts w:ascii="Arial" w:hAnsi="Arial" w:cs="Arial"/>
          <w:lang w:val="es-ES_tradnl"/>
        </w:rPr>
        <w:t>filtrado glomerular (</w:t>
      </w:r>
      <w:r w:rsidRPr="006911DF">
        <w:rPr>
          <w:rFonts w:ascii="Arial" w:hAnsi="Arial" w:cs="Arial"/>
          <w:lang w:val="es-ES_tradnl"/>
        </w:rPr>
        <w:t>FG</w:t>
      </w:r>
      <w:r w:rsidR="00EC1C4D" w:rsidRPr="006911DF">
        <w:rPr>
          <w:rFonts w:ascii="Arial" w:hAnsi="Arial" w:cs="Arial"/>
          <w:lang w:val="es-ES_tradnl"/>
        </w:rPr>
        <w:t>)</w:t>
      </w:r>
      <w:r w:rsidRPr="006911DF">
        <w:rPr>
          <w:rFonts w:ascii="Arial" w:hAnsi="Arial" w:cs="Arial"/>
          <w:lang w:val="es-ES_tradnl"/>
        </w:rPr>
        <w:t xml:space="preserve"> </w:t>
      </w:r>
      <w:r w:rsidR="00EC1C4D" w:rsidRPr="006911DF">
        <w:rPr>
          <w:rFonts w:ascii="Arial" w:hAnsi="Arial" w:cs="Arial"/>
          <w:lang w:val="es-ES_tradnl"/>
        </w:rPr>
        <w:t xml:space="preserve">de </w:t>
      </w:r>
      <w:r w:rsidRPr="006911DF">
        <w:rPr>
          <w:rFonts w:ascii="Arial" w:hAnsi="Arial" w:cs="Arial"/>
          <w:lang w:val="es-ES_tradnl"/>
        </w:rPr>
        <w:t>entre 25 y 45 ml/min/1,73 m</w:t>
      </w:r>
      <w:r w:rsidRPr="006911DF">
        <w:rPr>
          <w:rFonts w:ascii="Arial" w:hAnsi="Arial" w:cs="Arial"/>
          <w:vertAlign w:val="superscript"/>
          <w:lang w:val="es-ES_tradnl"/>
        </w:rPr>
        <w:t>2</w:t>
      </w:r>
      <w:r w:rsidRPr="006911DF">
        <w:rPr>
          <w:rFonts w:ascii="Arial" w:hAnsi="Arial" w:cs="Arial"/>
          <w:lang w:val="es-ES_tradnl"/>
        </w:rPr>
        <w:t xml:space="preserve">, en pacientes monorrenos y en aquellos con antecedente de trasplante renal. En dicho protocolo se recogen tres esquemas diferentes de nefroprotección: </w:t>
      </w:r>
    </w:p>
    <w:p w14:paraId="08F17ACB" w14:textId="26AA839E" w:rsidR="00F23A68" w:rsidRPr="006911DF" w:rsidRDefault="00992F92" w:rsidP="00F23A68">
      <w:pPr>
        <w:jc w:val="both"/>
        <w:rPr>
          <w:rFonts w:ascii="Arial" w:hAnsi="Arial" w:cs="Arial"/>
          <w:lang w:val="es-ES_tradnl"/>
        </w:rPr>
      </w:pPr>
      <w:r>
        <w:rPr>
          <w:rFonts w:ascii="Arial" w:hAnsi="Arial" w:cs="Arial"/>
          <w:lang w:val="es-ES_tradnl"/>
        </w:rPr>
        <w:t>1</w:t>
      </w:r>
      <w:r w:rsidR="00F23A68" w:rsidRPr="006911DF">
        <w:rPr>
          <w:rFonts w:ascii="Arial" w:hAnsi="Arial" w:cs="Arial"/>
          <w:lang w:val="es-ES_tradnl"/>
        </w:rPr>
        <w:t>.</w:t>
      </w:r>
      <w:r w:rsidR="0091514F" w:rsidRPr="006911DF">
        <w:rPr>
          <w:rFonts w:ascii="Arial" w:hAnsi="Arial" w:cs="Arial"/>
          <w:lang w:val="es-ES_tradnl"/>
        </w:rPr>
        <w:t xml:space="preserve"> </w:t>
      </w:r>
      <w:r w:rsidR="00F23A68" w:rsidRPr="006911DF">
        <w:rPr>
          <w:rFonts w:ascii="Arial" w:hAnsi="Arial" w:cs="Arial"/>
          <w:lang w:val="es-ES_tradnl"/>
        </w:rPr>
        <w:t xml:space="preserve">NaCl 0,9% intravenoso y N-Acetilcisteína (NAC) oral antes y después de la prueba </w:t>
      </w:r>
    </w:p>
    <w:p w14:paraId="33007BCA" w14:textId="3C763862" w:rsidR="00F23A68" w:rsidRPr="006911DF" w:rsidRDefault="00F23A68" w:rsidP="00F23A68">
      <w:pPr>
        <w:jc w:val="both"/>
        <w:rPr>
          <w:rFonts w:ascii="Arial" w:hAnsi="Arial" w:cs="Arial"/>
          <w:lang w:val="es-ES_tradnl"/>
        </w:rPr>
      </w:pPr>
      <w:r w:rsidRPr="006911DF">
        <w:rPr>
          <w:rFonts w:ascii="Arial" w:hAnsi="Arial" w:cs="Arial"/>
          <w:lang w:val="es-ES_tradnl"/>
        </w:rPr>
        <w:t xml:space="preserve">2. Bicarbonato 1/6 M intravenoso </w:t>
      </w:r>
      <w:r w:rsidR="00774D5A" w:rsidRPr="006911DF">
        <w:rPr>
          <w:rFonts w:ascii="Arial" w:hAnsi="Arial" w:cs="Arial"/>
          <w:lang w:val="es-ES_tradnl"/>
        </w:rPr>
        <w:t xml:space="preserve">antes y después de la prueba, </w:t>
      </w:r>
      <w:r w:rsidRPr="006911DF">
        <w:rPr>
          <w:rFonts w:ascii="Arial" w:hAnsi="Arial" w:cs="Arial"/>
          <w:lang w:val="es-ES_tradnl"/>
        </w:rPr>
        <w:t xml:space="preserve">y NAC administrado por vía intravenosa antes de la prueba y </w:t>
      </w:r>
      <w:r w:rsidR="00EC1C4D" w:rsidRPr="006911DF">
        <w:rPr>
          <w:rFonts w:ascii="Arial" w:hAnsi="Arial" w:cs="Arial"/>
          <w:lang w:val="es-ES_tradnl"/>
        </w:rPr>
        <w:t xml:space="preserve">posteriormente </w:t>
      </w:r>
      <w:r w:rsidRPr="006911DF">
        <w:rPr>
          <w:rFonts w:ascii="Arial" w:hAnsi="Arial" w:cs="Arial"/>
          <w:lang w:val="es-ES_tradnl"/>
        </w:rPr>
        <w:t xml:space="preserve">por vía oral </w:t>
      </w:r>
    </w:p>
    <w:p w14:paraId="07CDE782" w14:textId="77777777" w:rsidR="006911DF" w:rsidRPr="006911DF" w:rsidRDefault="00F23A68" w:rsidP="00F23A68">
      <w:pPr>
        <w:jc w:val="both"/>
        <w:rPr>
          <w:rFonts w:ascii="Arial" w:hAnsi="Arial" w:cs="Arial"/>
          <w:lang w:val="es-ES_tradnl"/>
        </w:rPr>
      </w:pPr>
      <w:r w:rsidRPr="006911DF">
        <w:rPr>
          <w:rFonts w:ascii="Arial" w:hAnsi="Arial" w:cs="Arial"/>
          <w:lang w:val="es-ES_tradnl"/>
        </w:rPr>
        <w:t xml:space="preserve">3. Hidratación oral y NAC oral antes y después de la prueba </w:t>
      </w:r>
      <w:r w:rsidR="00EC1C4D" w:rsidRPr="006911DF">
        <w:rPr>
          <w:rFonts w:ascii="Arial" w:hAnsi="Arial" w:cs="Arial"/>
          <w:lang w:val="es-ES_tradnl"/>
        </w:rPr>
        <w:t>o</w:t>
      </w:r>
      <w:r w:rsidRPr="006911DF">
        <w:rPr>
          <w:rFonts w:ascii="Arial" w:hAnsi="Arial" w:cs="Arial"/>
          <w:lang w:val="es-ES_tradnl"/>
        </w:rPr>
        <w:t xml:space="preserve"> sólo después de la prueba </w:t>
      </w:r>
    </w:p>
    <w:p w14:paraId="3C68A2F7" w14:textId="77777777" w:rsidR="006911DF" w:rsidRPr="006911DF" w:rsidRDefault="00F23A68" w:rsidP="00F23A68">
      <w:pPr>
        <w:jc w:val="both"/>
        <w:rPr>
          <w:rFonts w:ascii="Arial" w:hAnsi="Arial" w:cs="Arial"/>
          <w:lang w:val="es-ES_tradnl"/>
        </w:rPr>
      </w:pPr>
      <w:r w:rsidRPr="006911DF">
        <w:rPr>
          <w:rFonts w:ascii="Arial" w:hAnsi="Arial" w:cs="Arial"/>
          <w:lang w:val="es-ES_tradnl"/>
        </w:rPr>
        <w:t>Sin embargo, existe incertidumbre sobre el efecto que tendrían las medidas de protección renal en los perfiles de pacientes incluidos en dicho protocolo, así como en aquellos pacientes con FG entre 45 y 60 ml/min/1,73 m</w:t>
      </w:r>
      <w:r w:rsidRPr="006911DF">
        <w:rPr>
          <w:rFonts w:ascii="Arial" w:hAnsi="Arial" w:cs="Arial"/>
          <w:vertAlign w:val="superscript"/>
          <w:lang w:val="es-ES_tradnl"/>
        </w:rPr>
        <w:t>2</w:t>
      </w:r>
      <w:r w:rsidRPr="006911DF">
        <w:rPr>
          <w:rFonts w:ascii="Arial" w:hAnsi="Arial" w:cs="Arial"/>
          <w:lang w:val="es-ES_tradnl"/>
        </w:rPr>
        <w:t xml:space="preserve">, oncológicos y diabéticos que se someten a pruebas radiológicas </w:t>
      </w:r>
      <w:r w:rsidR="00EC1C4D" w:rsidRPr="006911DF">
        <w:rPr>
          <w:rFonts w:ascii="Arial" w:hAnsi="Arial" w:cs="Arial"/>
          <w:lang w:val="es-ES_tradnl"/>
        </w:rPr>
        <w:t>y</w:t>
      </w:r>
      <w:r w:rsidRPr="006911DF">
        <w:rPr>
          <w:rFonts w:ascii="Arial" w:hAnsi="Arial" w:cs="Arial"/>
          <w:lang w:val="es-ES_tradnl"/>
        </w:rPr>
        <w:t xml:space="preserve"> precisan la administración de contraste yodado por vía intravenosa. Por otro lado, la revisión pretende analizar el impacto de la nefroprotección atendiendo a su vía de administración, y a la vez determinar el efecto de los diferentes tipos de soluciones de hidratación y de la administración de NAC. </w:t>
      </w:r>
    </w:p>
    <w:p w14:paraId="7687FFE3" w14:textId="5BEF3A4D" w:rsidR="00992F92" w:rsidRPr="006911DF" w:rsidRDefault="00AA5066" w:rsidP="00F23A68">
      <w:pPr>
        <w:jc w:val="both"/>
        <w:rPr>
          <w:rFonts w:ascii="Arial" w:hAnsi="Arial" w:cs="Arial"/>
          <w:lang w:val="es-ES_tradnl"/>
        </w:rPr>
      </w:pPr>
      <w:r w:rsidRPr="006911DF">
        <w:rPr>
          <w:rFonts w:ascii="Arial" w:hAnsi="Arial" w:cs="Arial"/>
          <w:lang w:val="es-ES_tradnl"/>
        </w:rPr>
        <w:t xml:space="preserve">Debe tenerse en cuenta que parte de los ingresos para la pre-hidratación previos a la prueba los realiza el Servicio de Hospitalización a </w:t>
      </w:r>
      <w:r w:rsidR="00774D5A" w:rsidRPr="006911DF">
        <w:rPr>
          <w:rFonts w:ascii="Arial" w:hAnsi="Arial" w:cs="Arial"/>
          <w:lang w:val="es-ES_tradnl"/>
        </w:rPr>
        <w:t>Domicilio</w:t>
      </w:r>
      <w:r w:rsidRPr="006911DF">
        <w:rPr>
          <w:rFonts w:ascii="Arial" w:hAnsi="Arial" w:cs="Arial"/>
          <w:lang w:val="es-ES_tradnl"/>
        </w:rPr>
        <w:t xml:space="preserve">, </w:t>
      </w:r>
      <w:r w:rsidR="00EC1C4D" w:rsidRPr="006911DF">
        <w:rPr>
          <w:rFonts w:ascii="Arial" w:hAnsi="Arial" w:cs="Arial"/>
          <w:lang w:val="es-ES_tradnl"/>
        </w:rPr>
        <w:t xml:space="preserve">si bien otros </w:t>
      </w:r>
      <w:r w:rsidRPr="006911DF">
        <w:rPr>
          <w:rFonts w:ascii="Arial" w:hAnsi="Arial" w:cs="Arial"/>
          <w:lang w:val="es-ES_tradnl"/>
        </w:rPr>
        <w:t xml:space="preserve">muchos Servicios ingresan a los pacientes en su planta el día anterior a la prueba. Por tanto, este protocolo origina un trabajo y costes importantes en relación </w:t>
      </w:r>
      <w:r w:rsidR="00E56DEC" w:rsidRPr="006911DF">
        <w:rPr>
          <w:rFonts w:ascii="Arial" w:hAnsi="Arial" w:cs="Arial"/>
          <w:lang w:val="es-ES_tradnl"/>
        </w:rPr>
        <w:t>fundamentalmente con</w:t>
      </w:r>
      <w:r w:rsidRPr="006911DF">
        <w:rPr>
          <w:rFonts w:ascii="Arial" w:hAnsi="Arial" w:cs="Arial"/>
          <w:lang w:val="es-ES_tradnl"/>
        </w:rPr>
        <w:t xml:space="preserve">: ingresos (a domicilio u hospitalarios para la hidratación), </w:t>
      </w:r>
      <w:r w:rsidR="00774D5A" w:rsidRPr="006911DF">
        <w:rPr>
          <w:rFonts w:ascii="Arial" w:hAnsi="Arial" w:cs="Arial"/>
          <w:lang w:val="es-ES_tradnl"/>
        </w:rPr>
        <w:t xml:space="preserve">recursos profesionales (personal de enfermería que se desplaza a domicilios para realizar la hidratación), </w:t>
      </w:r>
      <w:r w:rsidRPr="006911DF">
        <w:rPr>
          <w:rFonts w:ascii="Arial" w:hAnsi="Arial" w:cs="Arial"/>
          <w:lang w:val="es-ES_tradnl"/>
        </w:rPr>
        <w:t>medicación (NAC, sueros)</w:t>
      </w:r>
      <w:r w:rsidR="00E56DEC" w:rsidRPr="006911DF">
        <w:rPr>
          <w:rFonts w:ascii="Arial" w:hAnsi="Arial" w:cs="Arial"/>
          <w:lang w:val="es-ES_tradnl"/>
        </w:rPr>
        <w:t xml:space="preserve"> y</w:t>
      </w:r>
      <w:r w:rsidRPr="006911DF">
        <w:rPr>
          <w:rFonts w:ascii="Arial" w:hAnsi="Arial" w:cs="Arial"/>
          <w:lang w:val="es-ES_tradnl"/>
        </w:rPr>
        <w:t xml:space="preserve"> uso de bombas de perfusión</w:t>
      </w:r>
      <w:r w:rsidR="00E56DEC" w:rsidRPr="006911DF">
        <w:rPr>
          <w:rFonts w:ascii="Arial" w:hAnsi="Arial" w:cs="Arial"/>
          <w:lang w:val="es-ES_tradnl"/>
        </w:rPr>
        <w:t>.</w:t>
      </w:r>
      <w:r w:rsidRPr="006911DF">
        <w:rPr>
          <w:rFonts w:ascii="Arial" w:hAnsi="Arial" w:cs="Arial"/>
          <w:lang w:val="es-ES_tradnl"/>
        </w:rPr>
        <w:t xml:space="preserve"> </w:t>
      </w:r>
    </w:p>
    <w:p w14:paraId="2A8D07F1" w14:textId="77777777" w:rsidR="006911DF" w:rsidRPr="006911DF" w:rsidRDefault="00E338A6" w:rsidP="00E338A6">
      <w:pPr>
        <w:jc w:val="both"/>
        <w:rPr>
          <w:rFonts w:ascii="Arial" w:hAnsi="Arial" w:cs="Arial"/>
          <w:b/>
          <w:lang w:val="es-ES_tradnl"/>
        </w:rPr>
      </w:pPr>
      <w:r w:rsidRPr="006911DF">
        <w:rPr>
          <w:rFonts w:ascii="Arial" w:hAnsi="Arial" w:cs="Arial"/>
          <w:b/>
          <w:lang w:val="es-ES_tradnl"/>
        </w:rPr>
        <w:t>Conclusiones del informe</w:t>
      </w:r>
      <w:r w:rsidR="00F23A68" w:rsidRPr="006911DF">
        <w:rPr>
          <w:rFonts w:ascii="Arial" w:hAnsi="Arial" w:cs="Arial"/>
          <w:b/>
          <w:lang w:val="es-ES_tradnl"/>
        </w:rPr>
        <w:t xml:space="preserve"> (borrador)</w:t>
      </w:r>
    </w:p>
    <w:p w14:paraId="7F91F237" w14:textId="77777777" w:rsidR="006911DF" w:rsidRPr="006911DF" w:rsidRDefault="00F23A68" w:rsidP="00000925">
      <w:pPr>
        <w:jc w:val="both"/>
        <w:rPr>
          <w:rFonts w:ascii="Arial" w:hAnsi="Arial" w:cs="Arial"/>
          <w:lang w:val="es-ES_tradnl"/>
        </w:rPr>
      </w:pPr>
      <w:r w:rsidRPr="006911DF">
        <w:rPr>
          <w:rFonts w:ascii="Arial" w:hAnsi="Arial" w:cs="Arial"/>
          <w:lang w:val="es-ES_tradnl"/>
        </w:rPr>
        <w:t xml:space="preserve">En este momento se ha y </w:t>
      </w:r>
      <w:r w:rsidR="00EC1C4D" w:rsidRPr="006911DF">
        <w:rPr>
          <w:rFonts w:ascii="Arial" w:hAnsi="Arial" w:cs="Arial"/>
          <w:lang w:val="es-ES_tradnl"/>
        </w:rPr>
        <w:t>presentado</w:t>
      </w:r>
      <w:r w:rsidRPr="006911DF">
        <w:rPr>
          <w:rFonts w:ascii="Arial" w:hAnsi="Arial" w:cs="Arial"/>
          <w:lang w:val="es-ES_tradnl"/>
        </w:rPr>
        <w:t xml:space="preserve"> a la comisión MAPAC</w:t>
      </w:r>
      <w:r w:rsidR="00EC1C4D" w:rsidRPr="006911DF">
        <w:rPr>
          <w:rFonts w:ascii="Arial" w:hAnsi="Arial" w:cs="Arial"/>
          <w:lang w:val="es-ES_tradnl"/>
        </w:rPr>
        <w:t xml:space="preserve"> el borrador del informe</w:t>
      </w:r>
      <w:r w:rsidRPr="006911DF">
        <w:rPr>
          <w:rFonts w:ascii="Arial" w:hAnsi="Arial" w:cs="Arial"/>
          <w:lang w:val="es-ES_tradnl"/>
        </w:rPr>
        <w:t xml:space="preserve">, a la que acudieron </w:t>
      </w:r>
      <w:r w:rsidR="00774D5A" w:rsidRPr="006911DF">
        <w:rPr>
          <w:rFonts w:ascii="Arial" w:hAnsi="Arial" w:cs="Arial"/>
          <w:lang w:val="es-ES_tradnl"/>
        </w:rPr>
        <w:t xml:space="preserve">María Ruiz, </w:t>
      </w:r>
      <w:r w:rsidRPr="006911DF">
        <w:rPr>
          <w:rFonts w:ascii="Arial" w:hAnsi="Arial" w:cs="Arial"/>
          <w:lang w:val="es-ES_tradnl"/>
        </w:rPr>
        <w:t>jefa de</w:t>
      </w:r>
      <w:r w:rsidR="00774D5A" w:rsidRPr="006911DF">
        <w:rPr>
          <w:rFonts w:ascii="Arial" w:hAnsi="Arial" w:cs="Arial"/>
          <w:lang w:val="es-ES_tradnl"/>
        </w:rPr>
        <w:t xml:space="preserve"> la Sección de</w:t>
      </w:r>
      <w:r w:rsidRPr="006911DF">
        <w:rPr>
          <w:rFonts w:ascii="Arial" w:hAnsi="Arial" w:cs="Arial"/>
          <w:lang w:val="es-ES_tradnl"/>
        </w:rPr>
        <w:t xml:space="preserve"> Hospitalización </w:t>
      </w:r>
      <w:r w:rsidR="00774D5A" w:rsidRPr="006911DF">
        <w:rPr>
          <w:rFonts w:ascii="Arial" w:hAnsi="Arial" w:cs="Arial"/>
          <w:lang w:val="es-ES_tradnl"/>
        </w:rPr>
        <w:t>Domicilaria</w:t>
      </w:r>
      <w:r w:rsidRPr="006911DF">
        <w:rPr>
          <w:rFonts w:ascii="Arial" w:hAnsi="Arial" w:cs="Arial"/>
          <w:lang w:val="es-ES_tradnl"/>
        </w:rPr>
        <w:t xml:space="preserve"> del </w:t>
      </w:r>
      <w:r w:rsidR="00774D5A" w:rsidRPr="006911DF">
        <w:rPr>
          <w:rFonts w:ascii="Arial" w:hAnsi="Arial" w:cs="Arial"/>
          <w:lang w:val="es-ES_tradnl"/>
        </w:rPr>
        <w:t>CHN</w:t>
      </w:r>
      <w:r w:rsidRPr="006911DF">
        <w:rPr>
          <w:rFonts w:ascii="Arial" w:hAnsi="Arial" w:cs="Arial"/>
          <w:lang w:val="es-ES_tradnl"/>
        </w:rPr>
        <w:t xml:space="preserve"> y representantes del Servicio de Nefrología del CHN. También se presentó </w:t>
      </w:r>
      <w:r w:rsidR="00EC1C4D" w:rsidRPr="006911DF">
        <w:rPr>
          <w:rFonts w:ascii="Arial" w:hAnsi="Arial" w:cs="Arial"/>
          <w:lang w:val="es-ES_tradnl"/>
        </w:rPr>
        <w:t xml:space="preserve">el 25/09/2019 </w:t>
      </w:r>
      <w:r w:rsidRPr="006911DF">
        <w:rPr>
          <w:rFonts w:ascii="Arial" w:hAnsi="Arial" w:cs="Arial"/>
          <w:lang w:val="es-ES_tradnl"/>
        </w:rPr>
        <w:t>al Servicio de Radiología y Nefrología</w:t>
      </w:r>
      <w:r w:rsidR="00774D5A" w:rsidRPr="006911DF">
        <w:rPr>
          <w:rFonts w:ascii="Arial" w:hAnsi="Arial" w:cs="Arial"/>
          <w:lang w:val="es-ES_tradnl"/>
        </w:rPr>
        <w:t xml:space="preserve"> del CHN</w:t>
      </w:r>
      <w:r w:rsidRPr="006911DF">
        <w:rPr>
          <w:rFonts w:ascii="Arial" w:hAnsi="Arial" w:cs="Arial"/>
          <w:lang w:val="es-ES_tradnl"/>
        </w:rPr>
        <w:t xml:space="preserve"> y el 02/10/2019 se </w:t>
      </w:r>
      <w:r w:rsidR="00EC1C4D" w:rsidRPr="006911DF">
        <w:rPr>
          <w:rFonts w:ascii="Arial" w:hAnsi="Arial" w:cs="Arial"/>
          <w:lang w:val="es-ES_tradnl"/>
        </w:rPr>
        <w:t>expuso</w:t>
      </w:r>
      <w:r w:rsidRPr="006911DF">
        <w:rPr>
          <w:rFonts w:ascii="Arial" w:hAnsi="Arial" w:cs="Arial"/>
          <w:lang w:val="es-ES_tradnl"/>
        </w:rPr>
        <w:t xml:space="preserve"> en el Hospital </w:t>
      </w:r>
      <w:r w:rsidR="00774D5A" w:rsidRPr="006911DF">
        <w:rPr>
          <w:rFonts w:ascii="Arial" w:hAnsi="Arial" w:cs="Arial"/>
          <w:lang w:val="es-ES_tradnl"/>
        </w:rPr>
        <w:t xml:space="preserve">García Orcoyen </w:t>
      </w:r>
      <w:r w:rsidRPr="006911DF">
        <w:rPr>
          <w:rFonts w:ascii="Arial" w:hAnsi="Arial" w:cs="Arial"/>
          <w:lang w:val="es-ES_tradnl"/>
        </w:rPr>
        <w:t>de Estella, reunión a la que acudieron representantes de los Servicios de Medicina Interna y Radiología</w:t>
      </w:r>
      <w:r w:rsidR="00774D5A" w:rsidRPr="006911DF">
        <w:rPr>
          <w:rFonts w:ascii="Arial" w:hAnsi="Arial" w:cs="Arial"/>
          <w:lang w:val="es-ES_tradnl"/>
        </w:rPr>
        <w:t xml:space="preserve"> de dicha área</w:t>
      </w:r>
      <w:r w:rsidRPr="006911DF">
        <w:rPr>
          <w:rFonts w:ascii="Arial" w:hAnsi="Arial" w:cs="Arial"/>
          <w:lang w:val="es-ES_tradnl"/>
        </w:rPr>
        <w:t>.</w:t>
      </w:r>
    </w:p>
    <w:p w14:paraId="67A164BA" w14:textId="0F04788C" w:rsidR="00CC76AA" w:rsidRPr="006911DF" w:rsidRDefault="00AB74B7" w:rsidP="00000925">
      <w:pPr>
        <w:jc w:val="both"/>
        <w:rPr>
          <w:rFonts w:ascii="Arial" w:hAnsi="Arial" w:cs="Arial"/>
          <w:lang w:val="es-ES_tradnl"/>
        </w:rPr>
      </w:pPr>
      <w:r w:rsidRPr="006911DF">
        <w:rPr>
          <w:rFonts w:ascii="Arial" w:hAnsi="Arial" w:cs="Arial"/>
          <w:lang w:val="es-ES_tradnl"/>
        </w:rPr>
        <w:t xml:space="preserve">El presente borrador de informe ha requerido de la realización de varios metanálisis de elaboración propia. </w:t>
      </w:r>
      <w:r w:rsidR="00AA5066" w:rsidRPr="006911DF">
        <w:rPr>
          <w:rFonts w:ascii="Arial" w:hAnsi="Arial" w:cs="Arial"/>
          <w:lang w:val="es-ES_tradnl"/>
        </w:rPr>
        <w:t xml:space="preserve">Las conclusiones provisionales </w:t>
      </w:r>
      <w:r w:rsidR="00306B7A" w:rsidRPr="006911DF">
        <w:rPr>
          <w:rFonts w:ascii="Arial" w:hAnsi="Arial" w:cs="Arial"/>
          <w:lang w:val="es-ES_tradnl"/>
        </w:rPr>
        <w:t>se pueden resumir en la siguiente tabla</w:t>
      </w:r>
      <w:r w:rsidR="00AA5066" w:rsidRPr="006911DF">
        <w:rPr>
          <w:rFonts w:ascii="Arial" w:hAnsi="Arial" w:cs="Arial"/>
          <w:lang w:val="es-ES_tradnl"/>
        </w:rPr>
        <w:t>:</w:t>
      </w:r>
    </w:p>
    <w:p w14:paraId="462F76DF" w14:textId="77777777" w:rsidR="00F23A68" w:rsidRPr="006911DF" w:rsidRDefault="00F23A68" w:rsidP="00000925">
      <w:pPr>
        <w:jc w:val="both"/>
        <w:rPr>
          <w:rFonts w:ascii="Arial" w:hAnsi="Arial" w:cs="Arial"/>
          <w:lang w:val="es-ES_tradnl"/>
        </w:rPr>
      </w:pPr>
    </w:p>
    <w:tbl>
      <w:tblPr>
        <w:tblW w:w="9137" w:type="dxa"/>
        <w:tblCellMar>
          <w:left w:w="0" w:type="dxa"/>
          <w:right w:w="0" w:type="dxa"/>
        </w:tblCellMar>
        <w:tblLook w:val="0420" w:firstRow="1" w:lastRow="0" w:firstColumn="0" w:lastColumn="0" w:noHBand="0" w:noVBand="1"/>
      </w:tblPr>
      <w:tblGrid>
        <w:gridCol w:w="1286"/>
        <w:gridCol w:w="1706"/>
        <w:gridCol w:w="1706"/>
        <w:gridCol w:w="1354"/>
        <w:gridCol w:w="1706"/>
        <w:gridCol w:w="1379"/>
      </w:tblGrid>
      <w:tr w:rsidR="004559D1" w:rsidRPr="00992F92" w14:paraId="4F6B7F78" w14:textId="77777777" w:rsidTr="002004F0">
        <w:trPr>
          <w:trHeight w:val="139"/>
        </w:trPr>
        <w:tc>
          <w:tcPr>
            <w:tcW w:w="1286"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25F01B0F" w14:textId="77777777" w:rsidR="004559D1" w:rsidRPr="00992F92" w:rsidRDefault="004559D1" w:rsidP="009D2B43">
            <w:pPr>
              <w:rPr>
                <w:rFonts w:ascii="Arial" w:hAnsi="Arial" w:cs="Arial"/>
                <w:sz w:val="18"/>
                <w:szCs w:val="18"/>
              </w:rPr>
            </w:pPr>
          </w:p>
        </w:tc>
        <w:tc>
          <w:tcPr>
            <w:tcW w:w="1706"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074AE452" w14:textId="77777777" w:rsidR="004559D1" w:rsidRPr="00992F92" w:rsidRDefault="004559D1" w:rsidP="009D2B43">
            <w:pPr>
              <w:rPr>
                <w:rFonts w:ascii="Arial" w:hAnsi="Arial" w:cs="Arial"/>
                <w:sz w:val="18"/>
                <w:szCs w:val="18"/>
              </w:rPr>
            </w:pPr>
            <w:r w:rsidRPr="00992F92">
              <w:rPr>
                <w:rFonts w:ascii="Arial" w:hAnsi="Arial" w:cs="Arial"/>
                <w:b/>
                <w:bCs/>
                <w:color w:val="000000" w:themeColor="text1"/>
                <w:kern w:val="24"/>
                <w:sz w:val="18"/>
                <w:szCs w:val="18"/>
                <w:lang w:val="es-ES_tradnl"/>
              </w:rPr>
              <w:t>Insuficiencia renal</w:t>
            </w:r>
          </w:p>
        </w:tc>
        <w:tc>
          <w:tcPr>
            <w:tcW w:w="1706"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5F25D768" w14:textId="77777777" w:rsidR="004559D1" w:rsidRPr="00992F92" w:rsidRDefault="004559D1" w:rsidP="009D2B43">
            <w:pPr>
              <w:rPr>
                <w:rFonts w:ascii="Arial" w:hAnsi="Arial" w:cs="Arial"/>
                <w:sz w:val="18"/>
                <w:szCs w:val="18"/>
              </w:rPr>
            </w:pPr>
            <w:r w:rsidRPr="00992F92">
              <w:rPr>
                <w:rFonts w:ascii="Arial" w:hAnsi="Arial" w:cs="Arial"/>
                <w:b/>
                <w:bCs/>
                <w:color w:val="000000" w:themeColor="text1"/>
                <w:kern w:val="24"/>
                <w:sz w:val="18"/>
                <w:szCs w:val="18"/>
                <w:lang w:val="es-ES_tradnl"/>
              </w:rPr>
              <w:t>Diabetes Mellitus</w:t>
            </w:r>
          </w:p>
        </w:tc>
        <w:tc>
          <w:tcPr>
            <w:tcW w:w="1354"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49C5A4C5" w14:textId="77777777" w:rsidR="004559D1" w:rsidRPr="00992F92" w:rsidRDefault="004559D1" w:rsidP="009D2B43">
            <w:pPr>
              <w:rPr>
                <w:rFonts w:ascii="Arial" w:hAnsi="Arial" w:cs="Arial"/>
                <w:sz w:val="18"/>
                <w:szCs w:val="18"/>
              </w:rPr>
            </w:pPr>
            <w:r w:rsidRPr="00992F92">
              <w:rPr>
                <w:rFonts w:ascii="Arial" w:hAnsi="Arial" w:cs="Arial"/>
                <w:b/>
                <w:bCs/>
                <w:color w:val="000000" w:themeColor="text1"/>
                <w:kern w:val="24"/>
                <w:sz w:val="18"/>
                <w:szCs w:val="18"/>
                <w:lang w:val="es-ES_tradnl"/>
              </w:rPr>
              <w:t>Monorrenos</w:t>
            </w:r>
          </w:p>
        </w:tc>
        <w:tc>
          <w:tcPr>
            <w:tcW w:w="1706"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3E4EFA4D" w14:textId="77777777" w:rsidR="004559D1" w:rsidRPr="00992F92" w:rsidRDefault="004559D1" w:rsidP="009D2B43">
            <w:pPr>
              <w:rPr>
                <w:rFonts w:ascii="Arial" w:hAnsi="Arial" w:cs="Arial"/>
                <w:sz w:val="18"/>
                <w:szCs w:val="18"/>
              </w:rPr>
            </w:pPr>
            <w:r w:rsidRPr="00992F92">
              <w:rPr>
                <w:rFonts w:ascii="Arial" w:hAnsi="Arial" w:cs="Arial"/>
                <w:b/>
                <w:bCs/>
                <w:color w:val="000000" w:themeColor="text1"/>
                <w:kern w:val="24"/>
                <w:sz w:val="18"/>
                <w:szCs w:val="18"/>
                <w:lang w:val="es-ES_tradnl"/>
              </w:rPr>
              <w:t>Trasplantados renales</w:t>
            </w:r>
          </w:p>
        </w:tc>
        <w:tc>
          <w:tcPr>
            <w:tcW w:w="1379" w:type="dxa"/>
            <w:tcBorders>
              <w:top w:val="single" w:sz="8" w:space="0" w:color="4F81BD"/>
              <w:left w:val="nil"/>
              <w:bottom w:val="single" w:sz="8" w:space="0" w:color="4F81BD"/>
              <w:right w:val="nil"/>
            </w:tcBorders>
            <w:shd w:val="clear" w:color="auto" w:fill="auto"/>
            <w:tcMar>
              <w:top w:w="72" w:type="dxa"/>
              <w:left w:w="144" w:type="dxa"/>
              <w:bottom w:w="72" w:type="dxa"/>
              <w:right w:w="144" w:type="dxa"/>
            </w:tcMar>
            <w:hideMark/>
          </w:tcPr>
          <w:p w14:paraId="76E5228D" w14:textId="77777777" w:rsidR="004559D1" w:rsidRPr="00992F92" w:rsidRDefault="004559D1" w:rsidP="009D2B43">
            <w:pPr>
              <w:rPr>
                <w:rFonts w:ascii="Arial" w:hAnsi="Arial" w:cs="Arial"/>
                <w:sz w:val="18"/>
                <w:szCs w:val="18"/>
              </w:rPr>
            </w:pPr>
            <w:r w:rsidRPr="00992F92">
              <w:rPr>
                <w:rFonts w:ascii="Arial" w:hAnsi="Arial" w:cs="Arial"/>
                <w:b/>
                <w:bCs/>
                <w:color w:val="000000" w:themeColor="text1"/>
                <w:kern w:val="24"/>
                <w:sz w:val="18"/>
                <w:szCs w:val="18"/>
                <w:lang w:val="es-ES_tradnl"/>
              </w:rPr>
              <w:t>Oncológicos</w:t>
            </w:r>
          </w:p>
        </w:tc>
      </w:tr>
      <w:tr w:rsidR="004559D1" w:rsidRPr="00992F92" w14:paraId="099AEBE0" w14:textId="77777777" w:rsidTr="002004F0">
        <w:trPr>
          <w:trHeight w:val="139"/>
        </w:trPr>
        <w:tc>
          <w:tcPr>
            <w:tcW w:w="1286"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6A060F5C" w14:textId="77777777" w:rsidR="004559D1" w:rsidRPr="00992F92" w:rsidRDefault="004559D1" w:rsidP="009D2B43">
            <w:pPr>
              <w:rPr>
                <w:rFonts w:ascii="Arial" w:hAnsi="Arial" w:cs="Arial"/>
                <w:sz w:val="18"/>
                <w:szCs w:val="18"/>
              </w:rPr>
            </w:pPr>
            <w:r w:rsidRPr="00992F92">
              <w:rPr>
                <w:rFonts w:ascii="Arial" w:hAnsi="Arial" w:cs="Arial"/>
                <w:b/>
                <w:bCs/>
                <w:color w:val="000000" w:themeColor="text1"/>
                <w:kern w:val="24"/>
                <w:sz w:val="18"/>
                <w:szCs w:val="18"/>
                <w:lang w:val="es-ES_tradnl"/>
              </w:rPr>
              <w:t>Hidratación vs. no hidratación</w:t>
            </w:r>
          </w:p>
        </w:tc>
        <w:tc>
          <w:tcPr>
            <w:tcW w:w="1706"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0588246D" w14:textId="3B04E1F3" w:rsidR="004559D1" w:rsidRPr="00992F92" w:rsidRDefault="00EC1C4D" w:rsidP="009D2B43">
            <w:pPr>
              <w:rPr>
                <w:rFonts w:ascii="Arial" w:hAnsi="Arial" w:cs="Arial"/>
                <w:sz w:val="18"/>
                <w:szCs w:val="18"/>
              </w:rPr>
            </w:pPr>
            <w:r w:rsidRPr="00992F92">
              <w:rPr>
                <w:rFonts w:ascii="Arial" w:hAnsi="Arial" w:cs="Arial"/>
                <w:color w:val="000000" w:themeColor="text1"/>
                <w:kern w:val="24"/>
                <w:sz w:val="18"/>
                <w:szCs w:val="18"/>
                <w:lang w:val="es-ES_tradnl"/>
              </w:rPr>
              <w:t>Sin</w:t>
            </w:r>
            <w:r w:rsidR="004559D1" w:rsidRPr="00992F92">
              <w:rPr>
                <w:rFonts w:ascii="Arial" w:hAnsi="Arial" w:cs="Arial"/>
                <w:color w:val="000000" w:themeColor="text1"/>
                <w:kern w:val="24"/>
                <w:sz w:val="18"/>
                <w:szCs w:val="18"/>
                <w:lang w:val="es-ES_tradnl"/>
              </w:rPr>
              <w:t xml:space="preserve"> diferencias estadísticamente significativas</w:t>
            </w:r>
          </w:p>
          <w:p w14:paraId="52EA2191"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u w:val="single"/>
                <w:lang w:val="es-ES_tradnl"/>
              </w:rPr>
              <w:t xml:space="preserve">Subgrupo FG&lt;45 ml/min: </w:t>
            </w:r>
            <w:r w:rsidRPr="00992F92">
              <w:rPr>
                <w:rFonts w:ascii="Arial" w:hAnsi="Arial" w:cs="Arial"/>
                <w:color w:val="000000" w:themeColor="text1"/>
                <w:kern w:val="24"/>
                <w:sz w:val="18"/>
                <w:szCs w:val="18"/>
                <w:lang w:val="es-ES_tradnl"/>
              </w:rPr>
              <w:t>no dif.</w:t>
            </w:r>
          </w:p>
        </w:tc>
        <w:tc>
          <w:tcPr>
            <w:tcW w:w="1706"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7B16ABD0" w14:textId="455D0BFB" w:rsidR="004559D1" w:rsidRPr="00992F92" w:rsidRDefault="00EC1C4D" w:rsidP="00EC1C4D">
            <w:pPr>
              <w:rPr>
                <w:rFonts w:ascii="Arial" w:hAnsi="Arial" w:cs="Arial"/>
                <w:sz w:val="18"/>
                <w:szCs w:val="18"/>
              </w:rPr>
            </w:pPr>
            <w:r w:rsidRPr="00992F92">
              <w:rPr>
                <w:rFonts w:ascii="Arial" w:hAnsi="Arial" w:cs="Arial"/>
                <w:color w:val="000000" w:themeColor="text1"/>
                <w:kern w:val="24"/>
                <w:sz w:val="18"/>
                <w:szCs w:val="18"/>
                <w:lang w:val="es-ES_tradnl"/>
              </w:rPr>
              <w:t>Sin</w:t>
            </w:r>
            <w:r w:rsidR="004559D1" w:rsidRPr="00992F92">
              <w:rPr>
                <w:rFonts w:ascii="Arial" w:hAnsi="Arial" w:cs="Arial"/>
                <w:color w:val="000000" w:themeColor="text1"/>
                <w:kern w:val="24"/>
                <w:sz w:val="18"/>
                <w:szCs w:val="18"/>
                <w:lang w:val="es-ES_tradnl"/>
              </w:rPr>
              <w:t xml:space="preserve"> diferencias</w:t>
            </w:r>
            <w:r w:rsidRPr="00992F92">
              <w:rPr>
                <w:rFonts w:ascii="Arial" w:hAnsi="Arial" w:cs="Arial"/>
                <w:color w:val="000000" w:themeColor="text1"/>
                <w:kern w:val="24"/>
                <w:sz w:val="18"/>
                <w:szCs w:val="18"/>
                <w:lang w:val="es-ES_tradnl"/>
              </w:rPr>
              <w:t xml:space="preserve"> estadísticamente significativas</w:t>
            </w:r>
          </w:p>
        </w:tc>
        <w:tc>
          <w:tcPr>
            <w:tcW w:w="1354"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2FCA393C"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c>
          <w:tcPr>
            <w:tcW w:w="1706"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7C027135" w14:textId="1DA17AD2" w:rsidR="004559D1" w:rsidRPr="00992F92" w:rsidRDefault="00EC1C4D" w:rsidP="00EC1C4D">
            <w:pPr>
              <w:rPr>
                <w:rFonts w:ascii="Arial" w:hAnsi="Arial" w:cs="Arial"/>
                <w:sz w:val="18"/>
                <w:szCs w:val="18"/>
              </w:rPr>
            </w:pPr>
            <w:r w:rsidRPr="00992F92">
              <w:rPr>
                <w:rFonts w:ascii="Arial" w:hAnsi="Arial" w:cs="Arial"/>
                <w:color w:val="000000" w:themeColor="text1"/>
                <w:kern w:val="24"/>
                <w:sz w:val="18"/>
                <w:szCs w:val="18"/>
                <w:lang w:val="es-ES_tradnl"/>
              </w:rPr>
              <w:t>Sin</w:t>
            </w:r>
            <w:r w:rsidR="004559D1" w:rsidRPr="00992F92">
              <w:rPr>
                <w:rFonts w:ascii="Arial" w:hAnsi="Arial" w:cs="Arial"/>
                <w:color w:val="000000" w:themeColor="text1"/>
                <w:kern w:val="24"/>
                <w:sz w:val="18"/>
                <w:szCs w:val="18"/>
                <w:lang w:val="es-ES_tradnl"/>
              </w:rPr>
              <w:t xml:space="preserve"> diferencias</w:t>
            </w:r>
            <w:r w:rsidRPr="00992F92">
              <w:rPr>
                <w:rFonts w:ascii="Arial" w:hAnsi="Arial" w:cs="Arial"/>
                <w:color w:val="000000" w:themeColor="text1"/>
                <w:kern w:val="24"/>
                <w:sz w:val="18"/>
                <w:szCs w:val="18"/>
                <w:lang w:val="es-ES_tradnl"/>
              </w:rPr>
              <w:t xml:space="preserve"> estadísticamente significativas</w:t>
            </w:r>
          </w:p>
        </w:tc>
        <w:tc>
          <w:tcPr>
            <w:tcW w:w="1379" w:type="dxa"/>
            <w:tcBorders>
              <w:top w:val="single" w:sz="8" w:space="0" w:color="4F81BD"/>
              <w:left w:val="nil"/>
              <w:bottom w:val="nil"/>
              <w:right w:val="nil"/>
            </w:tcBorders>
            <w:shd w:val="clear" w:color="auto" w:fill="E9EDF4"/>
            <w:tcMar>
              <w:top w:w="72" w:type="dxa"/>
              <w:left w:w="144" w:type="dxa"/>
              <w:bottom w:w="72" w:type="dxa"/>
              <w:right w:w="144" w:type="dxa"/>
            </w:tcMar>
            <w:hideMark/>
          </w:tcPr>
          <w:p w14:paraId="04BE0A39"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r>
      <w:tr w:rsidR="004559D1" w:rsidRPr="00992F92" w14:paraId="4E52EA90" w14:textId="77777777" w:rsidTr="002004F0">
        <w:trPr>
          <w:trHeight w:val="139"/>
        </w:trPr>
        <w:tc>
          <w:tcPr>
            <w:tcW w:w="1286" w:type="dxa"/>
            <w:tcBorders>
              <w:top w:val="nil"/>
              <w:left w:val="nil"/>
              <w:bottom w:val="nil"/>
              <w:right w:val="nil"/>
            </w:tcBorders>
            <w:shd w:val="clear" w:color="auto" w:fill="auto"/>
            <w:tcMar>
              <w:top w:w="72" w:type="dxa"/>
              <w:left w:w="144" w:type="dxa"/>
              <w:bottom w:w="72" w:type="dxa"/>
              <w:right w:w="144" w:type="dxa"/>
            </w:tcMar>
            <w:hideMark/>
          </w:tcPr>
          <w:p w14:paraId="1757A893" w14:textId="56F18D93" w:rsidR="004559D1" w:rsidRPr="00992F92" w:rsidRDefault="004559D1" w:rsidP="00EC1C4D">
            <w:pPr>
              <w:rPr>
                <w:rFonts w:ascii="Arial" w:hAnsi="Arial" w:cs="Arial"/>
                <w:sz w:val="18"/>
                <w:szCs w:val="18"/>
              </w:rPr>
            </w:pPr>
            <w:r w:rsidRPr="00992F92">
              <w:rPr>
                <w:rFonts w:ascii="Arial" w:hAnsi="Arial" w:cs="Arial"/>
                <w:b/>
                <w:bCs/>
                <w:color w:val="000000" w:themeColor="text1"/>
                <w:kern w:val="24"/>
                <w:sz w:val="18"/>
                <w:szCs w:val="18"/>
                <w:lang w:val="es-ES_tradnl"/>
              </w:rPr>
              <w:t xml:space="preserve">Hidratación </w:t>
            </w:r>
            <w:r w:rsidR="00EC1C4D" w:rsidRPr="00992F92">
              <w:rPr>
                <w:rFonts w:ascii="Arial" w:hAnsi="Arial" w:cs="Arial"/>
                <w:b/>
                <w:bCs/>
                <w:color w:val="000000" w:themeColor="text1"/>
                <w:kern w:val="24"/>
                <w:sz w:val="18"/>
                <w:szCs w:val="18"/>
                <w:lang w:val="es-ES_tradnl"/>
              </w:rPr>
              <w:t>IV vs.</w:t>
            </w:r>
            <w:r w:rsidRPr="00992F92">
              <w:rPr>
                <w:rFonts w:ascii="Arial" w:hAnsi="Arial" w:cs="Arial"/>
                <w:b/>
                <w:bCs/>
                <w:color w:val="000000" w:themeColor="text1"/>
                <w:kern w:val="24"/>
                <w:sz w:val="18"/>
                <w:szCs w:val="18"/>
                <w:lang w:val="es-ES_tradnl"/>
              </w:rPr>
              <w:t xml:space="preserve"> Hidratación oral</w:t>
            </w:r>
          </w:p>
        </w:tc>
        <w:tc>
          <w:tcPr>
            <w:tcW w:w="1706" w:type="dxa"/>
            <w:tcBorders>
              <w:top w:val="nil"/>
              <w:left w:val="nil"/>
              <w:bottom w:val="nil"/>
              <w:right w:val="nil"/>
            </w:tcBorders>
            <w:shd w:val="clear" w:color="auto" w:fill="auto"/>
            <w:tcMar>
              <w:top w:w="72" w:type="dxa"/>
              <w:left w:w="144" w:type="dxa"/>
              <w:bottom w:w="72" w:type="dxa"/>
              <w:right w:w="144" w:type="dxa"/>
            </w:tcMar>
            <w:hideMark/>
          </w:tcPr>
          <w:p w14:paraId="18EACBB9" w14:textId="0BD11E97" w:rsidR="004559D1" w:rsidRPr="00992F92" w:rsidRDefault="00EC1C4D" w:rsidP="00EC1C4D">
            <w:pPr>
              <w:rPr>
                <w:rFonts w:ascii="Arial" w:hAnsi="Arial" w:cs="Arial"/>
                <w:sz w:val="18"/>
                <w:szCs w:val="18"/>
              </w:rPr>
            </w:pPr>
            <w:r w:rsidRPr="00992F92">
              <w:rPr>
                <w:rFonts w:ascii="Arial" w:hAnsi="Arial" w:cs="Arial"/>
                <w:color w:val="000000" w:themeColor="text1"/>
                <w:kern w:val="24"/>
                <w:sz w:val="18"/>
                <w:szCs w:val="18"/>
                <w:lang w:val="es-ES_tradnl"/>
              </w:rPr>
              <w:t>Sin</w:t>
            </w:r>
            <w:r w:rsidR="004559D1" w:rsidRPr="00992F92">
              <w:rPr>
                <w:rFonts w:ascii="Arial" w:hAnsi="Arial" w:cs="Arial"/>
                <w:color w:val="000000" w:themeColor="text1"/>
                <w:kern w:val="24"/>
                <w:sz w:val="18"/>
                <w:szCs w:val="18"/>
                <w:lang w:val="es-ES_tradnl"/>
              </w:rPr>
              <w:t xml:space="preserve"> diferencias estadísticamente significativas</w:t>
            </w:r>
          </w:p>
        </w:tc>
        <w:tc>
          <w:tcPr>
            <w:tcW w:w="1706" w:type="dxa"/>
            <w:tcBorders>
              <w:top w:val="nil"/>
              <w:left w:val="nil"/>
              <w:bottom w:val="nil"/>
              <w:right w:val="nil"/>
            </w:tcBorders>
            <w:shd w:val="clear" w:color="auto" w:fill="auto"/>
            <w:tcMar>
              <w:top w:w="72" w:type="dxa"/>
              <w:left w:w="144" w:type="dxa"/>
              <w:bottom w:w="72" w:type="dxa"/>
              <w:right w:w="144" w:type="dxa"/>
            </w:tcMar>
            <w:hideMark/>
          </w:tcPr>
          <w:p w14:paraId="02963427"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c>
          <w:tcPr>
            <w:tcW w:w="1354" w:type="dxa"/>
            <w:tcBorders>
              <w:top w:val="nil"/>
              <w:left w:val="nil"/>
              <w:bottom w:val="nil"/>
              <w:right w:val="nil"/>
            </w:tcBorders>
            <w:shd w:val="clear" w:color="auto" w:fill="auto"/>
            <w:tcMar>
              <w:top w:w="72" w:type="dxa"/>
              <w:left w:w="144" w:type="dxa"/>
              <w:bottom w:w="72" w:type="dxa"/>
              <w:right w:w="144" w:type="dxa"/>
            </w:tcMar>
            <w:hideMark/>
          </w:tcPr>
          <w:p w14:paraId="575B7BA2"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c>
          <w:tcPr>
            <w:tcW w:w="1706" w:type="dxa"/>
            <w:tcBorders>
              <w:top w:val="nil"/>
              <w:left w:val="nil"/>
              <w:bottom w:val="nil"/>
              <w:right w:val="nil"/>
            </w:tcBorders>
            <w:shd w:val="clear" w:color="auto" w:fill="auto"/>
            <w:tcMar>
              <w:top w:w="72" w:type="dxa"/>
              <w:left w:w="144" w:type="dxa"/>
              <w:bottom w:w="72" w:type="dxa"/>
              <w:right w:w="144" w:type="dxa"/>
            </w:tcMar>
            <w:hideMark/>
          </w:tcPr>
          <w:p w14:paraId="6BA2C9EC"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c>
          <w:tcPr>
            <w:tcW w:w="1379" w:type="dxa"/>
            <w:tcBorders>
              <w:top w:val="nil"/>
              <w:left w:val="nil"/>
              <w:bottom w:val="nil"/>
              <w:right w:val="nil"/>
            </w:tcBorders>
            <w:shd w:val="clear" w:color="auto" w:fill="auto"/>
            <w:tcMar>
              <w:top w:w="72" w:type="dxa"/>
              <w:left w:w="144" w:type="dxa"/>
              <w:bottom w:w="72" w:type="dxa"/>
              <w:right w:w="144" w:type="dxa"/>
            </w:tcMar>
            <w:hideMark/>
          </w:tcPr>
          <w:p w14:paraId="5F294BEF"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r>
      <w:tr w:rsidR="004559D1" w:rsidRPr="00992F92" w14:paraId="1BCBEDEA" w14:textId="77777777" w:rsidTr="002004F0">
        <w:trPr>
          <w:trHeight w:val="139"/>
        </w:trPr>
        <w:tc>
          <w:tcPr>
            <w:tcW w:w="1286" w:type="dxa"/>
            <w:tcBorders>
              <w:top w:val="nil"/>
              <w:left w:val="nil"/>
              <w:bottom w:val="nil"/>
              <w:right w:val="nil"/>
            </w:tcBorders>
            <w:shd w:val="clear" w:color="auto" w:fill="E9EDF4"/>
            <w:tcMar>
              <w:top w:w="72" w:type="dxa"/>
              <w:left w:w="144" w:type="dxa"/>
              <w:bottom w:w="72" w:type="dxa"/>
              <w:right w:w="144" w:type="dxa"/>
            </w:tcMar>
            <w:hideMark/>
          </w:tcPr>
          <w:p w14:paraId="5DFD6EE0" w14:textId="77777777" w:rsidR="004559D1" w:rsidRPr="00992F92" w:rsidRDefault="004559D1" w:rsidP="009D2B43">
            <w:pPr>
              <w:rPr>
                <w:rFonts w:ascii="Arial" w:hAnsi="Arial" w:cs="Arial"/>
                <w:sz w:val="18"/>
                <w:szCs w:val="18"/>
              </w:rPr>
            </w:pPr>
            <w:r w:rsidRPr="00992F92">
              <w:rPr>
                <w:rFonts w:ascii="Arial" w:hAnsi="Arial" w:cs="Arial"/>
                <w:b/>
                <w:bCs/>
                <w:color w:val="000000" w:themeColor="text1"/>
                <w:kern w:val="24"/>
                <w:sz w:val="18"/>
                <w:szCs w:val="18"/>
                <w:lang w:val="es-ES_tradnl"/>
              </w:rPr>
              <w:t>NAC vs. no NAC</w:t>
            </w:r>
          </w:p>
        </w:tc>
        <w:tc>
          <w:tcPr>
            <w:tcW w:w="1706" w:type="dxa"/>
            <w:tcBorders>
              <w:top w:val="nil"/>
              <w:left w:val="nil"/>
              <w:bottom w:val="nil"/>
              <w:right w:val="nil"/>
            </w:tcBorders>
            <w:shd w:val="clear" w:color="auto" w:fill="E9EDF4"/>
            <w:tcMar>
              <w:top w:w="72" w:type="dxa"/>
              <w:left w:w="144" w:type="dxa"/>
              <w:bottom w:w="72" w:type="dxa"/>
              <w:right w:w="144" w:type="dxa"/>
            </w:tcMar>
            <w:hideMark/>
          </w:tcPr>
          <w:p w14:paraId="5E937C09" w14:textId="708F46B1" w:rsidR="004559D1" w:rsidRPr="00992F92" w:rsidRDefault="00EC1C4D" w:rsidP="00EC1C4D">
            <w:pPr>
              <w:rPr>
                <w:rFonts w:ascii="Arial" w:hAnsi="Arial" w:cs="Arial"/>
                <w:sz w:val="18"/>
                <w:szCs w:val="18"/>
              </w:rPr>
            </w:pPr>
            <w:r w:rsidRPr="00992F92">
              <w:rPr>
                <w:rFonts w:ascii="Arial" w:hAnsi="Arial" w:cs="Arial"/>
                <w:color w:val="000000" w:themeColor="text1"/>
                <w:kern w:val="24"/>
                <w:sz w:val="18"/>
                <w:szCs w:val="18"/>
                <w:lang w:val="es-ES_tradnl"/>
              </w:rPr>
              <w:t>Sin</w:t>
            </w:r>
            <w:r w:rsidR="004559D1" w:rsidRPr="00992F92">
              <w:rPr>
                <w:rFonts w:ascii="Arial" w:hAnsi="Arial" w:cs="Arial"/>
                <w:color w:val="000000" w:themeColor="text1"/>
                <w:kern w:val="24"/>
                <w:sz w:val="18"/>
                <w:szCs w:val="18"/>
                <w:lang w:val="es-ES_tradnl"/>
              </w:rPr>
              <w:t xml:space="preserve"> diferencias estadísticamente significativas</w:t>
            </w:r>
          </w:p>
        </w:tc>
        <w:tc>
          <w:tcPr>
            <w:tcW w:w="1706" w:type="dxa"/>
            <w:tcBorders>
              <w:top w:val="nil"/>
              <w:left w:val="nil"/>
              <w:bottom w:val="nil"/>
              <w:right w:val="nil"/>
            </w:tcBorders>
            <w:shd w:val="clear" w:color="auto" w:fill="E9EDF4"/>
            <w:tcMar>
              <w:top w:w="72" w:type="dxa"/>
              <w:left w:w="144" w:type="dxa"/>
              <w:bottom w:w="72" w:type="dxa"/>
              <w:right w:w="144" w:type="dxa"/>
            </w:tcMar>
            <w:hideMark/>
          </w:tcPr>
          <w:p w14:paraId="5B0A5E5A" w14:textId="1ECD589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u w:val="single"/>
                <w:lang w:val="es-ES_tradnl"/>
              </w:rPr>
              <w:t xml:space="preserve">Función renal normal: </w:t>
            </w:r>
            <w:r w:rsidR="00EC1C4D" w:rsidRPr="00992F92">
              <w:rPr>
                <w:rFonts w:ascii="Arial" w:hAnsi="Arial" w:cs="Arial"/>
                <w:color w:val="000000" w:themeColor="text1"/>
                <w:kern w:val="24"/>
                <w:sz w:val="18"/>
                <w:szCs w:val="18"/>
                <w:u w:val="single"/>
                <w:lang w:val="es-ES_tradnl"/>
              </w:rPr>
              <w:t>sin</w:t>
            </w:r>
            <w:r w:rsidRPr="00992F92">
              <w:rPr>
                <w:rFonts w:ascii="Arial" w:hAnsi="Arial" w:cs="Arial"/>
                <w:color w:val="000000" w:themeColor="text1"/>
                <w:kern w:val="24"/>
                <w:sz w:val="18"/>
                <w:szCs w:val="18"/>
                <w:lang w:val="es-ES_tradnl"/>
              </w:rPr>
              <w:t xml:space="preserve"> dif</w:t>
            </w:r>
            <w:r w:rsidR="00EC1C4D" w:rsidRPr="00992F92">
              <w:rPr>
                <w:rFonts w:ascii="Arial" w:hAnsi="Arial" w:cs="Arial"/>
                <w:color w:val="000000" w:themeColor="text1"/>
                <w:kern w:val="24"/>
                <w:sz w:val="18"/>
                <w:szCs w:val="18"/>
                <w:lang w:val="es-ES_tradnl"/>
              </w:rPr>
              <w:t>erencias</w:t>
            </w:r>
            <w:r w:rsidRPr="00992F92">
              <w:rPr>
                <w:rFonts w:ascii="Arial" w:hAnsi="Arial" w:cs="Arial"/>
                <w:color w:val="000000" w:themeColor="text1"/>
                <w:kern w:val="24"/>
                <w:sz w:val="18"/>
                <w:szCs w:val="18"/>
                <w:lang w:val="es-ES_tradnl"/>
              </w:rPr>
              <w:t xml:space="preserve"> </w:t>
            </w:r>
            <w:r w:rsidR="00EC1C4D" w:rsidRPr="00992F92">
              <w:rPr>
                <w:rFonts w:ascii="Arial" w:hAnsi="Arial" w:cs="Arial"/>
                <w:color w:val="000000" w:themeColor="text1"/>
                <w:kern w:val="24"/>
                <w:sz w:val="18"/>
                <w:szCs w:val="18"/>
                <w:lang w:val="es-ES_tradnl"/>
              </w:rPr>
              <w:t>e</w:t>
            </w:r>
            <w:r w:rsidRPr="00992F92">
              <w:rPr>
                <w:rFonts w:ascii="Arial" w:hAnsi="Arial" w:cs="Arial"/>
                <w:color w:val="000000" w:themeColor="text1"/>
                <w:kern w:val="24"/>
                <w:sz w:val="18"/>
                <w:szCs w:val="18"/>
                <w:lang w:val="es-ES_tradnl"/>
              </w:rPr>
              <w:t>stadísticamente significativas</w:t>
            </w:r>
          </w:p>
          <w:p w14:paraId="37D290EA" w14:textId="28C6D177" w:rsidR="004559D1" w:rsidRPr="00992F92" w:rsidRDefault="004559D1" w:rsidP="00EC1C4D">
            <w:pPr>
              <w:rPr>
                <w:rFonts w:ascii="Arial" w:hAnsi="Arial" w:cs="Arial"/>
                <w:sz w:val="18"/>
                <w:szCs w:val="18"/>
              </w:rPr>
            </w:pPr>
            <w:r w:rsidRPr="00992F92">
              <w:rPr>
                <w:rFonts w:ascii="Arial" w:hAnsi="Arial" w:cs="Arial"/>
                <w:color w:val="000000" w:themeColor="text1"/>
                <w:kern w:val="24"/>
                <w:sz w:val="18"/>
                <w:szCs w:val="18"/>
                <w:u w:val="single"/>
                <w:lang w:val="es-ES_tradnl"/>
              </w:rPr>
              <w:t xml:space="preserve">Insuficiencia renal crónica: </w:t>
            </w:r>
            <w:r w:rsidR="00EC1C4D" w:rsidRPr="00992F92">
              <w:rPr>
                <w:rFonts w:ascii="Arial" w:hAnsi="Arial" w:cs="Arial"/>
                <w:color w:val="000000" w:themeColor="text1"/>
                <w:kern w:val="24"/>
                <w:sz w:val="18"/>
                <w:szCs w:val="18"/>
                <w:u w:val="single"/>
                <w:lang w:val="es-ES_tradnl"/>
              </w:rPr>
              <w:t>D</w:t>
            </w:r>
            <w:r w:rsidRPr="00992F92">
              <w:rPr>
                <w:rFonts w:ascii="Arial" w:hAnsi="Arial" w:cs="Arial"/>
                <w:color w:val="000000" w:themeColor="text1"/>
                <w:kern w:val="24"/>
                <w:sz w:val="18"/>
                <w:szCs w:val="18"/>
                <w:lang w:val="es-ES_tradnl"/>
              </w:rPr>
              <w:t>if</w:t>
            </w:r>
            <w:r w:rsidR="00EC1C4D" w:rsidRPr="00992F92">
              <w:rPr>
                <w:rFonts w:ascii="Arial" w:hAnsi="Arial" w:cs="Arial"/>
                <w:color w:val="000000" w:themeColor="text1"/>
                <w:kern w:val="24"/>
                <w:sz w:val="18"/>
                <w:szCs w:val="18"/>
                <w:lang w:val="es-ES_tradnl"/>
              </w:rPr>
              <w:t>erencias</w:t>
            </w:r>
            <w:r w:rsidRPr="00992F92">
              <w:rPr>
                <w:rFonts w:ascii="Arial" w:hAnsi="Arial" w:cs="Arial"/>
                <w:color w:val="000000" w:themeColor="text1"/>
                <w:kern w:val="24"/>
                <w:sz w:val="18"/>
                <w:szCs w:val="18"/>
                <w:lang w:val="es-ES_tradnl"/>
              </w:rPr>
              <w:t xml:space="preserve"> a favor de NAC en términos absolutos, pero no en términos relativos</w:t>
            </w:r>
          </w:p>
        </w:tc>
        <w:tc>
          <w:tcPr>
            <w:tcW w:w="1354" w:type="dxa"/>
            <w:tcBorders>
              <w:top w:val="nil"/>
              <w:left w:val="nil"/>
              <w:bottom w:val="nil"/>
              <w:right w:val="nil"/>
            </w:tcBorders>
            <w:shd w:val="clear" w:color="auto" w:fill="E9EDF4"/>
            <w:tcMar>
              <w:top w:w="72" w:type="dxa"/>
              <w:left w:w="144" w:type="dxa"/>
              <w:bottom w:w="72" w:type="dxa"/>
              <w:right w:w="144" w:type="dxa"/>
            </w:tcMar>
            <w:hideMark/>
          </w:tcPr>
          <w:p w14:paraId="240E4244"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c>
          <w:tcPr>
            <w:tcW w:w="1706" w:type="dxa"/>
            <w:tcBorders>
              <w:top w:val="nil"/>
              <w:left w:val="nil"/>
              <w:bottom w:val="nil"/>
              <w:right w:val="nil"/>
            </w:tcBorders>
            <w:shd w:val="clear" w:color="auto" w:fill="E9EDF4"/>
            <w:tcMar>
              <w:top w:w="72" w:type="dxa"/>
              <w:left w:w="144" w:type="dxa"/>
              <w:bottom w:w="72" w:type="dxa"/>
              <w:right w:w="144" w:type="dxa"/>
            </w:tcMar>
            <w:hideMark/>
          </w:tcPr>
          <w:p w14:paraId="5210FBB3"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c>
          <w:tcPr>
            <w:tcW w:w="1379" w:type="dxa"/>
            <w:tcBorders>
              <w:top w:val="nil"/>
              <w:left w:val="nil"/>
              <w:bottom w:val="nil"/>
              <w:right w:val="nil"/>
            </w:tcBorders>
            <w:shd w:val="clear" w:color="auto" w:fill="E9EDF4"/>
            <w:tcMar>
              <w:top w:w="72" w:type="dxa"/>
              <w:left w:w="144" w:type="dxa"/>
              <w:bottom w:w="72" w:type="dxa"/>
              <w:right w:w="144" w:type="dxa"/>
            </w:tcMar>
            <w:hideMark/>
          </w:tcPr>
          <w:p w14:paraId="7094E96D"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r>
      <w:tr w:rsidR="004559D1" w:rsidRPr="00992F92" w14:paraId="69622336" w14:textId="77777777" w:rsidTr="002004F0">
        <w:trPr>
          <w:trHeight w:val="139"/>
        </w:trPr>
        <w:tc>
          <w:tcPr>
            <w:tcW w:w="1286"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7972F276" w14:textId="77777777" w:rsidR="004559D1" w:rsidRPr="00992F92" w:rsidRDefault="004559D1" w:rsidP="009D2B43">
            <w:pPr>
              <w:rPr>
                <w:rFonts w:ascii="Arial" w:hAnsi="Arial" w:cs="Arial"/>
                <w:sz w:val="18"/>
                <w:szCs w:val="18"/>
              </w:rPr>
            </w:pPr>
            <w:r w:rsidRPr="00992F92">
              <w:rPr>
                <w:rFonts w:ascii="Arial" w:hAnsi="Arial" w:cs="Arial"/>
                <w:b/>
                <w:bCs/>
                <w:color w:val="000000" w:themeColor="text1"/>
                <w:kern w:val="24"/>
                <w:sz w:val="18"/>
                <w:szCs w:val="18"/>
                <w:lang w:val="es-ES_tradnl"/>
              </w:rPr>
              <w:t>Tipos de hidratación</w:t>
            </w:r>
          </w:p>
        </w:tc>
        <w:tc>
          <w:tcPr>
            <w:tcW w:w="1706"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49CC8B82" w14:textId="6E5E7B66" w:rsidR="004559D1" w:rsidRPr="00992F92" w:rsidRDefault="00EC1C4D" w:rsidP="00EC1C4D">
            <w:pPr>
              <w:rPr>
                <w:rFonts w:ascii="Arial" w:hAnsi="Arial" w:cs="Arial"/>
                <w:sz w:val="18"/>
                <w:szCs w:val="18"/>
              </w:rPr>
            </w:pPr>
            <w:r w:rsidRPr="00992F92">
              <w:rPr>
                <w:rFonts w:ascii="Arial" w:hAnsi="Arial" w:cs="Arial"/>
                <w:color w:val="000000" w:themeColor="text1"/>
                <w:kern w:val="24"/>
                <w:sz w:val="18"/>
                <w:szCs w:val="18"/>
                <w:lang w:val="es-ES_tradnl"/>
              </w:rPr>
              <w:t>Sin</w:t>
            </w:r>
            <w:r w:rsidR="004559D1" w:rsidRPr="00992F92">
              <w:rPr>
                <w:rFonts w:ascii="Arial" w:hAnsi="Arial" w:cs="Arial"/>
                <w:color w:val="000000" w:themeColor="text1"/>
                <w:kern w:val="24"/>
                <w:sz w:val="18"/>
                <w:szCs w:val="18"/>
                <w:lang w:val="es-ES_tradnl"/>
              </w:rPr>
              <w:t xml:space="preserve"> diferencias estadísticamente significativas</w:t>
            </w:r>
          </w:p>
        </w:tc>
        <w:tc>
          <w:tcPr>
            <w:tcW w:w="1706"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4710D0C5"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c>
          <w:tcPr>
            <w:tcW w:w="1354"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6B25E789"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c>
          <w:tcPr>
            <w:tcW w:w="1706"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28306809"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c>
          <w:tcPr>
            <w:tcW w:w="1379" w:type="dxa"/>
            <w:tcBorders>
              <w:top w:val="nil"/>
              <w:left w:val="nil"/>
              <w:bottom w:val="single" w:sz="8" w:space="0" w:color="4F81BD"/>
              <w:right w:val="nil"/>
            </w:tcBorders>
            <w:shd w:val="clear" w:color="auto" w:fill="auto"/>
            <w:tcMar>
              <w:top w:w="72" w:type="dxa"/>
              <w:left w:w="144" w:type="dxa"/>
              <w:bottom w:w="72" w:type="dxa"/>
              <w:right w:w="144" w:type="dxa"/>
            </w:tcMar>
            <w:hideMark/>
          </w:tcPr>
          <w:p w14:paraId="6413DF15" w14:textId="77777777" w:rsidR="004559D1" w:rsidRPr="00992F92" w:rsidRDefault="004559D1" w:rsidP="009D2B43">
            <w:pPr>
              <w:rPr>
                <w:rFonts w:ascii="Arial" w:hAnsi="Arial" w:cs="Arial"/>
                <w:sz w:val="18"/>
                <w:szCs w:val="18"/>
              </w:rPr>
            </w:pPr>
            <w:r w:rsidRPr="00992F92">
              <w:rPr>
                <w:rFonts w:ascii="Arial" w:hAnsi="Arial" w:cs="Arial"/>
                <w:color w:val="000000" w:themeColor="text1"/>
                <w:kern w:val="24"/>
                <w:sz w:val="18"/>
                <w:szCs w:val="18"/>
                <w:lang w:val="es-ES_tradnl"/>
              </w:rPr>
              <w:t>--</w:t>
            </w:r>
          </w:p>
        </w:tc>
      </w:tr>
    </w:tbl>
    <w:p w14:paraId="3C1678F6" w14:textId="77777777" w:rsidR="006911DF" w:rsidRPr="006911DF" w:rsidRDefault="00202B44" w:rsidP="00202B44">
      <w:pPr>
        <w:jc w:val="both"/>
        <w:rPr>
          <w:rFonts w:ascii="Arial" w:hAnsi="Arial" w:cs="Arial"/>
          <w:b/>
          <w:lang w:val="es-ES_tradnl"/>
        </w:rPr>
      </w:pPr>
      <w:r w:rsidRPr="006911DF">
        <w:rPr>
          <w:rFonts w:ascii="Arial" w:hAnsi="Arial" w:cs="Arial"/>
          <w:b/>
          <w:lang w:val="es-ES_tradnl"/>
        </w:rPr>
        <w:t>Medidas adoptadas:</w:t>
      </w:r>
    </w:p>
    <w:p w14:paraId="2703B307" w14:textId="77777777" w:rsidR="006911DF" w:rsidRPr="006911DF" w:rsidRDefault="00202B44" w:rsidP="00000925">
      <w:pPr>
        <w:jc w:val="both"/>
        <w:rPr>
          <w:rFonts w:ascii="Arial" w:hAnsi="Arial" w:cs="Arial"/>
          <w:lang w:val="es-ES_tradnl"/>
        </w:rPr>
      </w:pPr>
      <w:r w:rsidRPr="006911DF">
        <w:rPr>
          <w:rFonts w:ascii="Arial" w:hAnsi="Arial" w:cs="Arial"/>
          <w:lang w:val="es-ES_tradnl"/>
        </w:rPr>
        <w:t>Por determinar.</w:t>
      </w:r>
    </w:p>
    <w:p w14:paraId="6483B203" w14:textId="77777777" w:rsidR="006911DF" w:rsidRPr="006911DF" w:rsidRDefault="00202B44" w:rsidP="00202B44">
      <w:pPr>
        <w:jc w:val="both"/>
        <w:rPr>
          <w:rFonts w:ascii="Arial" w:hAnsi="Arial" w:cs="Arial"/>
          <w:b/>
          <w:lang w:val="es-ES_tradnl"/>
        </w:rPr>
      </w:pPr>
      <w:r w:rsidRPr="006911DF">
        <w:rPr>
          <w:rFonts w:ascii="Arial" w:hAnsi="Arial" w:cs="Arial"/>
          <w:b/>
          <w:lang w:val="es-ES_tradnl"/>
        </w:rPr>
        <w:t>Impacto económico:</w:t>
      </w:r>
    </w:p>
    <w:p w14:paraId="71EFC322" w14:textId="77777777" w:rsidR="006911DF" w:rsidRPr="006911DF" w:rsidRDefault="00202B44" w:rsidP="00000925">
      <w:pPr>
        <w:jc w:val="both"/>
        <w:rPr>
          <w:rFonts w:ascii="Arial" w:hAnsi="Arial" w:cs="Arial"/>
          <w:lang w:val="es-ES_tradnl"/>
        </w:rPr>
      </w:pPr>
      <w:r w:rsidRPr="006911DF">
        <w:rPr>
          <w:rFonts w:ascii="Arial" w:hAnsi="Arial" w:cs="Arial"/>
          <w:lang w:val="es-ES_tradnl"/>
        </w:rPr>
        <w:t>Por evaluar. Presumiblemente alto.</w:t>
      </w:r>
    </w:p>
    <w:p w14:paraId="02A80C0F" w14:textId="53AB6934" w:rsidR="006911DF" w:rsidRPr="006911DF" w:rsidRDefault="0036548E" w:rsidP="00000925">
      <w:pPr>
        <w:jc w:val="both"/>
        <w:rPr>
          <w:rFonts w:ascii="Arial" w:hAnsi="Arial" w:cs="Arial"/>
          <w:lang w:val="es-ES_tradnl"/>
        </w:rPr>
      </w:pPr>
      <w:r w:rsidRPr="006911DF">
        <w:rPr>
          <w:rFonts w:ascii="Arial" w:hAnsi="Arial" w:cs="Arial"/>
          <w:b/>
          <w:lang w:val="es-ES_tradnl"/>
        </w:rPr>
        <w:t>2.3. Cribado de síndrome de Down en la población obstétrica</w:t>
      </w:r>
    </w:p>
    <w:p w14:paraId="4323C297" w14:textId="77777777" w:rsidR="006911DF" w:rsidRPr="006911DF" w:rsidRDefault="0036548E" w:rsidP="0036548E">
      <w:pPr>
        <w:jc w:val="both"/>
        <w:rPr>
          <w:rFonts w:ascii="Arial" w:hAnsi="Arial" w:cs="Arial"/>
          <w:b/>
          <w:lang w:val="es-ES_tradnl"/>
        </w:rPr>
      </w:pPr>
      <w:r w:rsidRPr="006911DF">
        <w:rPr>
          <w:rFonts w:ascii="Arial" w:hAnsi="Arial" w:cs="Arial"/>
          <w:b/>
          <w:lang w:val="es-ES_tradnl"/>
        </w:rPr>
        <w:t>Justificación</w:t>
      </w:r>
    </w:p>
    <w:p w14:paraId="163A76EB" w14:textId="77777777" w:rsidR="006911DF" w:rsidRPr="006911DF" w:rsidRDefault="0036548E" w:rsidP="0036548E">
      <w:pPr>
        <w:jc w:val="both"/>
        <w:rPr>
          <w:rFonts w:ascii="Arial" w:hAnsi="Arial" w:cs="Arial"/>
          <w:lang w:val="es-ES_tradnl"/>
        </w:rPr>
      </w:pPr>
      <w:r w:rsidRPr="006911DF">
        <w:rPr>
          <w:rFonts w:ascii="Arial" w:hAnsi="Arial" w:cs="Arial"/>
          <w:lang w:val="es-ES_tradnl"/>
        </w:rPr>
        <w:t>Jesús Zabaleta (</w:t>
      </w:r>
      <w:r w:rsidR="007733C7" w:rsidRPr="006911DF">
        <w:rPr>
          <w:rFonts w:ascii="Arial" w:hAnsi="Arial" w:cs="Arial"/>
          <w:lang w:val="es-ES_tradnl"/>
        </w:rPr>
        <w:t xml:space="preserve">Servicio de Obstetricia y </w:t>
      </w:r>
      <w:r w:rsidRPr="006911DF">
        <w:rPr>
          <w:rFonts w:ascii="Arial" w:hAnsi="Arial" w:cs="Arial"/>
          <w:lang w:val="es-ES_tradnl"/>
        </w:rPr>
        <w:t>Ginecología) solicitó a la comisión MAPAC la revisión del</w:t>
      </w:r>
      <w:r w:rsidRPr="006911DF">
        <w:rPr>
          <w:rFonts w:ascii="Arial" w:hAnsi="Arial" w:cs="Arial"/>
        </w:rPr>
        <w:t xml:space="preserve"> c</w:t>
      </w:r>
      <w:r w:rsidRPr="006911DF">
        <w:rPr>
          <w:rFonts w:ascii="Arial" w:hAnsi="Arial" w:cs="Arial"/>
          <w:lang w:val="es-ES_tradnl"/>
        </w:rPr>
        <w:t xml:space="preserve">ribado de síndrome de Down en la población obstétrica. </w:t>
      </w:r>
    </w:p>
    <w:p w14:paraId="42D6D628" w14:textId="77777777" w:rsidR="006911DF" w:rsidRPr="006911DF" w:rsidRDefault="0036548E" w:rsidP="0036548E">
      <w:pPr>
        <w:jc w:val="both"/>
        <w:rPr>
          <w:rFonts w:ascii="Arial" w:hAnsi="Arial" w:cs="Arial"/>
          <w:b/>
          <w:lang w:val="es-ES_tradnl"/>
        </w:rPr>
      </w:pPr>
      <w:r w:rsidRPr="006911DF">
        <w:rPr>
          <w:rFonts w:ascii="Arial" w:hAnsi="Arial" w:cs="Arial"/>
          <w:b/>
          <w:lang w:val="es-ES_tradnl"/>
        </w:rPr>
        <w:t>Medidas adoptadas:</w:t>
      </w:r>
    </w:p>
    <w:p w14:paraId="7AA76F19" w14:textId="77777777" w:rsidR="006911DF" w:rsidRPr="006911DF" w:rsidRDefault="0036548E" w:rsidP="0036548E">
      <w:pPr>
        <w:jc w:val="both"/>
        <w:rPr>
          <w:rFonts w:ascii="Arial" w:hAnsi="Arial" w:cs="Arial"/>
          <w:lang w:val="es-ES_tradnl"/>
        </w:rPr>
      </w:pPr>
      <w:r w:rsidRPr="006911DF">
        <w:rPr>
          <w:rFonts w:ascii="Arial" w:hAnsi="Arial" w:cs="Arial"/>
          <w:lang w:val="es-ES_tradnl"/>
        </w:rPr>
        <w:t>Se informó a la comisión MAPAC que este tema se presentó recientemente como Trabajo de Fin de M</w:t>
      </w:r>
      <w:r w:rsidR="00EC1C4D" w:rsidRPr="006911DF">
        <w:rPr>
          <w:rFonts w:ascii="Arial" w:hAnsi="Arial" w:cs="Arial"/>
          <w:lang w:val="es-ES_tradnl"/>
        </w:rPr>
        <w:t>á</w:t>
      </w:r>
      <w:r w:rsidRPr="006911DF">
        <w:rPr>
          <w:rFonts w:ascii="Arial" w:hAnsi="Arial" w:cs="Arial"/>
          <w:lang w:val="es-ES_tradnl"/>
        </w:rPr>
        <w:t>ster de Guillermo Ezpeleta, especialista en Medicina Preventiva. Se ha puesto en contacto a Jesús Zabaleta</w:t>
      </w:r>
      <w:r w:rsidRPr="006911DF">
        <w:rPr>
          <w:rFonts w:ascii="Arial" w:hAnsi="Arial" w:cs="Arial"/>
        </w:rPr>
        <w:t xml:space="preserve"> con </w:t>
      </w:r>
      <w:r w:rsidRPr="006911DF">
        <w:rPr>
          <w:rFonts w:ascii="Arial" w:hAnsi="Arial" w:cs="Arial"/>
          <w:lang w:val="es-ES_tradnl"/>
        </w:rPr>
        <w:t xml:space="preserve">Guillermo Ezpeleta para discutir sobre este asunto. La comisión MAPAC queda a la espera de saber si se requiere un proyecto sobre este asunto o no. </w:t>
      </w:r>
    </w:p>
    <w:p w14:paraId="27E4CCC9" w14:textId="77777777" w:rsidR="006911DF" w:rsidRPr="006911DF" w:rsidRDefault="0036548E" w:rsidP="0036548E">
      <w:pPr>
        <w:jc w:val="both"/>
        <w:rPr>
          <w:rFonts w:ascii="Arial" w:hAnsi="Arial" w:cs="Arial"/>
          <w:b/>
          <w:lang w:val="es-ES_tradnl"/>
        </w:rPr>
      </w:pPr>
      <w:r w:rsidRPr="006911DF">
        <w:rPr>
          <w:rFonts w:ascii="Arial" w:hAnsi="Arial" w:cs="Arial"/>
          <w:b/>
          <w:lang w:val="es-ES_tradnl"/>
        </w:rPr>
        <w:t>Impacto económico:</w:t>
      </w:r>
    </w:p>
    <w:p w14:paraId="14599953" w14:textId="77777777" w:rsidR="006911DF" w:rsidRPr="006911DF" w:rsidRDefault="0036548E" w:rsidP="0036548E">
      <w:pPr>
        <w:jc w:val="both"/>
        <w:rPr>
          <w:rFonts w:ascii="Arial" w:hAnsi="Arial" w:cs="Arial"/>
          <w:lang w:val="es-ES_tradnl"/>
        </w:rPr>
      </w:pPr>
      <w:r w:rsidRPr="006911DF">
        <w:rPr>
          <w:rFonts w:ascii="Arial" w:hAnsi="Arial" w:cs="Arial"/>
          <w:lang w:val="es-ES_tradnl"/>
        </w:rPr>
        <w:t>No procede.</w:t>
      </w:r>
    </w:p>
    <w:p w14:paraId="59864A54" w14:textId="161DE7FD" w:rsidR="006911DF" w:rsidRPr="006911DF" w:rsidRDefault="0036548E" w:rsidP="00000925">
      <w:pPr>
        <w:jc w:val="both"/>
        <w:rPr>
          <w:rFonts w:ascii="Arial" w:hAnsi="Arial" w:cs="Arial"/>
          <w:lang w:val="es-ES_tradnl"/>
        </w:rPr>
      </w:pPr>
      <w:r w:rsidRPr="006911DF">
        <w:rPr>
          <w:rFonts w:ascii="Arial" w:hAnsi="Arial" w:cs="Arial"/>
          <w:b/>
          <w:lang w:val="es-ES_tradnl"/>
        </w:rPr>
        <w:t>2.4. Coste-efectividad de la medición de proteína C reactiva en personas con infección del tracto respiratorio inferior</w:t>
      </w:r>
    </w:p>
    <w:p w14:paraId="61A240DB" w14:textId="77777777" w:rsidR="006911DF" w:rsidRPr="006911DF" w:rsidRDefault="0036548E" w:rsidP="0036548E">
      <w:pPr>
        <w:jc w:val="both"/>
        <w:rPr>
          <w:rFonts w:ascii="Arial" w:hAnsi="Arial" w:cs="Arial"/>
          <w:b/>
          <w:lang w:val="es-ES_tradnl"/>
        </w:rPr>
      </w:pPr>
      <w:r w:rsidRPr="006911DF">
        <w:rPr>
          <w:rFonts w:ascii="Arial" w:hAnsi="Arial" w:cs="Arial"/>
          <w:b/>
          <w:lang w:val="es-ES_tradnl"/>
        </w:rPr>
        <w:t>Justificación</w:t>
      </w:r>
    </w:p>
    <w:p w14:paraId="74D834E4" w14:textId="77777777" w:rsidR="006911DF" w:rsidRPr="006911DF" w:rsidRDefault="0036548E" w:rsidP="00000925">
      <w:pPr>
        <w:jc w:val="both"/>
        <w:rPr>
          <w:rFonts w:ascii="Arial" w:hAnsi="Arial" w:cs="Arial"/>
          <w:lang w:val="es-ES_tradnl"/>
        </w:rPr>
      </w:pPr>
      <w:r w:rsidRPr="006911DF">
        <w:rPr>
          <w:rFonts w:ascii="Arial" w:hAnsi="Arial" w:cs="Arial"/>
          <w:lang w:val="es-ES_tradnl"/>
        </w:rPr>
        <w:t>Mª Ángeles Nuin</w:t>
      </w:r>
      <w:r w:rsidR="00F153E9" w:rsidRPr="006911DF">
        <w:rPr>
          <w:rFonts w:ascii="Arial" w:hAnsi="Arial" w:cs="Arial"/>
          <w:lang w:val="es-ES_tradnl"/>
        </w:rPr>
        <w:t xml:space="preserve"> (Atención Primaria)</w:t>
      </w:r>
      <w:r w:rsidRPr="006911DF">
        <w:rPr>
          <w:rFonts w:ascii="Arial" w:hAnsi="Arial" w:cs="Arial"/>
          <w:lang w:val="es-ES_tradnl"/>
        </w:rPr>
        <w:t xml:space="preserve"> solicita </w:t>
      </w:r>
      <w:r w:rsidR="00F153E9" w:rsidRPr="006911DF">
        <w:rPr>
          <w:rFonts w:ascii="Arial" w:hAnsi="Arial" w:cs="Arial"/>
          <w:lang w:val="es-ES_tradnl"/>
        </w:rPr>
        <w:t xml:space="preserve">la realización de </w:t>
      </w:r>
      <w:r w:rsidRPr="006911DF">
        <w:rPr>
          <w:rFonts w:ascii="Arial" w:hAnsi="Arial" w:cs="Arial"/>
          <w:lang w:val="es-ES_tradnl"/>
        </w:rPr>
        <w:t>este proyecto. En estos momentos está en fase de elaboración del primer borrador.</w:t>
      </w:r>
    </w:p>
    <w:p w14:paraId="387366D0" w14:textId="4C5BB269" w:rsidR="006911DF" w:rsidRPr="006911DF" w:rsidRDefault="003873EE" w:rsidP="00000925">
      <w:pPr>
        <w:jc w:val="both"/>
        <w:rPr>
          <w:rFonts w:ascii="Arial" w:hAnsi="Arial" w:cs="Arial"/>
          <w:b/>
          <w:lang w:val="es-ES_tradnl"/>
        </w:rPr>
      </w:pPr>
      <w:r w:rsidRPr="006911DF">
        <w:rPr>
          <w:rFonts w:ascii="Arial" w:hAnsi="Arial" w:cs="Arial"/>
          <w:b/>
          <w:lang w:val="es-ES_tradnl"/>
        </w:rPr>
        <w:t>3. PROYECTOS PENDIENTES DE INICIO</w:t>
      </w:r>
    </w:p>
    <w:p w14:paraId="1914F8B2" w14:textId="3BC966A4" w:rsidR="009B0783" w:rsidRPr="006911DF" w:rsidRDefault="009B0783" w:rsidP="00000925">
      <w:pPr>
        <w:jc w:val="both"/>
        <w:rPr>
          <w:rFonts w:ascii="Arial" w:hAnsi="Arial" w:cs="Arial"/>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5530"/>
        <w:gridCol w:w="1984"/>
      </w:tblGrid>
      <w:tr w:rsidR="009B0783" w:rsidRPr="002004F0" w14:paraId="018EFBAE" w14:textId="77777777" w:rsidTr="009B0783">
        <w:tc>
          <w:tcPr>
            <w:tcW w:w="1241" w:type="dxa"/>
          </w:tcPr>
          <w:p w14:paraId="54959283" w14:textId="77777777" w:rsidR="009B0783" w:rsidRPr="002004F0" w:rsidRDefault="009B0783" w:rsidP="007D5612">
            <w:pPr>
              <w:jc w:val="center"/>
              <w:rPr>
                <w:rFonts w:ascii="Arial" w:hAnsi="Arial" w:cs="Arial"/>
                <w:b/>
                <w:sz w:val="18"/>
                <w:szCs w:val="18"/>
                <w:lang w:val="es-ES_tradnl"/>
              </w:rPr>
            </w:pPr>
            <w:r w:rsidRPr="002004F0">
              <w:rPr>
                <w:rFonts w:ascii="Arial" w:hAnsi="Arial" w:cs="Arial"/>
                <w:b/>
                <w:sz w:val="18"/>
                <w:szCs w:val="18"/>
                <w:lang w:val="es-ES_tradnl"/>
              </w:rPr>
              <w:t>Fecha de la propuesta</w:t>
            </w:r>
          </w:p>
        </w:tc>
        <w:tc>
          <w:tcPr>
            <w:tcW w:w="5530" w:type="dxa"/>
          </w:tcPr>
          <w:p w14:paraId="0922A13B" w14:textId="77777777" w:rsidR="009B0783" w:rsidRPr="002004F0" w:rsidRDefault="009B0783" w:rsidP="007D5612">
            <w:pPr>
              <w:jc w:val="center"/>
              <w:rPr>
                <w:rFonts w:ascii="Arial" w:hAnsi="Arial" w:cs="Arial"/>
                <w:b/>
                <w:sz w:val="18"/>
                <w:szCs w:val="18"/>
                <w:lang w:val="es-ES_tradnl"/>
              </w:rPr>
            </w:pPr>
            <w:r w:rsidRPr="002004F0">
              <w:rPr>
                <w:rFonts w:ascii="Arial" w:hAnsi="Arial" w:cs="Arial"/>
                <w:b/>
                <w:sz w:val="18"/>
                <w:szCs w:val="18"/>
                <w:lang w:val="es-ES_tradnl"/>
              </w:rPr>
              <w:t>Informe</w:t>
            </w:r>
          </w:p>
        </w:tc>
        <w:tc>
          <w:tcPr>
            <w:tcW w:w="1984" w:type="dxa"/>
          </w:tcPr>
          <w:p w14:paraId="10900EA8" w14:textId="77777777" w:rsidR="009B0783" w:rsidRPr="002004F0" w:rsidRDefault="009B0783" w:rsidP="007D5612">
            <w:pPr>
              <w:jc w:val="center"/>
              <w:rPr>
                <w:rFonts w:ascii="Arial" w:hAnsi="Arial" w:cs="Arial"/>
                <w:b/>
                <w:sz w:val="18"/>
                <w:szCs w:val="18"/>
                <w:lang w:val="es-ES_tradnl"/>
              </w:rPr>
            </w:pPr>
            <w:r w:rsidRPr="002004F0">
              <w:rPr>
                <w:rFonts w:ascii="Arial" w:hAnsi="Arial" w:cs="Arial"/>
                <w:b/>
                <w:sz w:val="18"/>
                <w:szCs w:val="18"/>
                <w:lang w:val="es-ES_tradnl"/>
              </w:rPr>
              <w:t>Solicitante</w:t>
            </w:r>
          </w:p>
        </w:tc>
      </w:tr>
      <w:tr w:rsidR="009B0783" w:rsidRPr="002004F0" w14:paraId="45BEF52C" w14:textId="77777777" w:rsidTr="009B0783">
        <w:tc>
          <w:tcPr>
            <w:tcW w:w="1241" w:type="dxa"/>
          </w:tcPr>
          <w:p w14:paraId="655A01F9" w14:textId="77777777" w:rsidR="009B0783" w:rsidRPr="002004F0" w:rsidRDefault="009B0783" w:rsidP="007D5612">
            <w:pPr>
              <w:rPr>
                <w:rFonts w:ascii="Arial" w:hAnsi="Arial" w:cs="Arial"/>
                <w:sz w:val="18"/>
                <w:szCs w:val="18"/>
              </w:rPr>
            </w:pPr>
            <w:r w:rsidRPr="002004F0">
              <w:rPr>
                <w:rFonts w:ascii="Arial" w:hAnsi="Arial" w:cs="Arial"/>
                <w:sz w:val="18"/>
                <w:szCs w:val="18"/>
              </w:rPr>
              <w:t>08/06/2018</w:t>
            </w:r>
          </w:p>
        </w:tc>
        <w:tc>
          <w:tcPr>
            <w:tcW w:w="5530" w:type="dxa"/>
          </w:tcPr>
          <w:p w14:paraId="490A9D67" w14:textId="52D808D4" w:rsidR="009B0783" w:rsidRPr="002004F0" w:rsidRDefault="009B0783" w:rsidP="007733C7">
            <w:pPr>
              <w:jc w:val="both"/>
              <w:rPr>
                <w:rFonts w:ascii="Arial" w:hAnsi="Arial" w:cs="Arial"/>
                <w:sz w:val="18"/>
                <w:szCs w:val="18"/>
              </w:rPr>
            </w:pPr>
            <w:r w:rsidRPr="002004F0">
              <w:rPr>
                <w:rFonts w:ascii="Arial" w:hAnsi="Arial" w:cs="Arial"/>
                <w:sz w:val="18"/>
                <w:szCs w:val="18"/>
              </w:rPr>
              <w:t>Test de creatin quinasa CK-MB para el diagnóstico de</w:t>
            </w:r>
            <w:r w:rsidR="007733C7" w:rsidRPr="002004F0">
              <w:rPr>
                <w:rFonts w:ascii="Arial" w:hAnsi="Arial" w:cs="Arial"/>
                <w:sz w:val="18"/>
                <w:szCs w:val="18"/>
              </w:rPr>
              <w:t xml:space="preserve"> infarto agudo de miocardio</w:t>
            </w:r>
            <w:r w:rsidRPr="002004F0">
              <w:rPr>
                <w:rFonts w:ascii="Arial" w:hAnsi="Arial" w:cs="Arial"/>
                <w:sz w:val="18"/>
                <w:szCs w:val="18"/>
              </w:rPr>
              <w:t>.</w:t>
            </w:r>
          </w:p>
        </w:tc>
        <w:tc>
          <w:tcPr>
            <w:tcW w:w="1984" w:type="dxa"/>
          </w:tcPr>
          <w:p w14:paraId="37454598"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Adriana Rivero</w:t>
            </w:r>
          </w:p>
          <w:p w14:paraId="778BB580"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(Laboratorio)</w:t>
            </w:r>
          </w:p>
        </w:tc>
      </w:tr>
      <w:tr w:rsidR="009B0783" w:rsidRPr="002004F0" w14:paraId="6CA922D0" w14:textId="77777777" w:rsidTr="009B0783">
        <w:tc>
          <w:tcPr>
            <w:tcW w:w="1241" w:type="dxa"/>
          </w:tcPr>
          <w:p w14:paraId="49D0749F" w14:textId="77777777" w:rsidR="009B0783" w:rsidRPr="002004F0" w:rsidRDefault="009B0783" w:rsidP="007D5612">
            <w:pPr>
              <w:rPr>
                <w:rFonts w:ascii="Arial" w:hAnsi="Arial" w:cs="Arial"/>
                <w:sz w:val="18"/>
                <w:szCs w:val="18"/>
              </w:rPr>
            </w:pPr>
            <w:r w:rsidRPr="002004F0">
              <w:rPr>
                <w:rFonts w:ascii="Arial" w:hAnsi="Arial" w:cs="Arial"/>
                <w:sz w:val="18"/>
                <w:szCs w:val="18"/>
              </w:rPr>
              <w:t>08/06/2018</w:t>
            </w:r>
          </w:p>
        </w:tc>
        <w:tc>
          <w:tcPr>
            <w:tcW w:w="5530" w:type="dxa"/>
          </w:tcPr>
          <w:p w14:paraId="5D16D738" w14:textId="77777777" w:rsidR="009B0783" w:rsidRPr="002004F0" w:rsidRDefault="009B0783" w:rsidP="007D5612">
            <w:pPr>
              <w:jc w:val="both"/>
              <w:rPr>
                <w:rFonts w:ascii="Arial" w:hAnsi="Arial" w:cs="Arial"/>
                <w:sz w:val="18"/>
                <w:szCs w:val="18"/>
              </w:rPr>
            </w:pPr>
            <w:r w:rsidRPr="002004F0">
              <w:rPr>
                <w:rFonts w:ascii="Arial" w:hAnsi="Arial" w:cs="Arial"/>
                <w:sz w:val="18"/>
                <w:szCs w:val="18"/>
              </w:rPr>
              <w:t>Proteinograma en pacientes menores de 50 años sin sospecha de gammapatía monoclonal y no repetir en 1 año.</w:t>
            </w:r>
          </w:p>
        </w:tc>
        <w:tc>
          <w:tcPr>
            <w:tcW w:w="1984" w:type="dxa"/>
          </w:tcPr>
          <w:p w14:paraId="504B68EB"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Adriana Rivero</w:t>
            </w:r>
          </w:p>
          <w:p w14:paraId="7804D696"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(Laboratorio)</w:t>
            </w:r>
          </w:p>
        </w:tc>
      </w:tr>
      <w:tr w:rsidR="009B0783" w:rsidRPr="002004F0" w14:paraId="6BED00AF" w14:textId="77777777" w:rsidTr="009B0783">
        <w:tc>
          <w:tcPr>
            <w:tcW w:w="1241" w:type="dxa"/>
          </w:tcPr>
          <w:p w14:paraId="2FA97C2D"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17/11/2018</w:t>
            </w:r>
          </w:p>
        </w:tc>
        <w:tc>
          <w:tcPr>
            <w:tcW w:w="5530" w:type="dxa"/>
          </w:tcPr>
          <w:p w14:paraId="140D9282"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Prevención de osteoporosis en pacientes en tratamiento corticoideo</w:t>
            </w:r>
          </w:p>
        </w:tc>
        <w:tc>
          <w:tcPr>
            <w:tcW w:w="1984" w:type="dxa"/>
          </w:tcPr>
          <w:p w14:paraId="67BA35A1"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Iñaki Elejalde</w:t>
            </w:r>
          </w:p>
          <w:p w14:paraId="6DA8485D"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(Medicina interna)</w:t>
            </w:r>
          </w:p>
        </w:tc>
      </w:tr>
      <w:tr w:rsidR="009B0783" w:rsidRPr="002004F0" w14:paraId="388F5554" w14:textId="77777777" w:rsidTr="009B0783">
        <w:tc>
          <w:tcPr>
            <w:tcW w:w="1241" w:type="dxa"/>
          </w:tcPr>
          <w:p w14:paraId="7E401ECD"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18/01/2019</w:t>
            </w:r>
          </w:p>
        </w:tc>
        <w:tc>
          <w:tcPr>
            <w:tcW w:w="5530" w:type="dxa"/>
          </w:tcPr>
          <w:p w14:paraId="7CEA8798" w14:textId="77777777" w:rsidR="009B0783" w:rsidRPr="002004F0" w:rsidRDefault="009B0783" w:rsidP="007D5612">
            <w:pPr>
              <w:rPr>
                <w:rFonts w:ascii="Arial" w:hAnsi="Arial" w:cs="Arial"/>
                <w:sz w:val="18"/>
                <w:szCs w:val="18"/>
              </w:rPr>
            </w:pPr>
            <w:r w:rsidRPr="002004F0">
              <w:rPr>
                <w:rFonts w:ascii="Arial" w:hAnsi="Arial" w:cs="Arial"/>
                <w:sz w:val="18"/>
                <w:szCs w:val="18"/>
              </w:rPr>
              <w:t>Osteoporosis y uso de corticoides a altas dosis</w:t>
            </w:r>
          </w:p>
        </w:tc>
        <w:tc>
          <w:tcPr>
            <w:tcW w:w="1984" w:type="dxa"/>
          </w:tcPr>
          <w:p w14:paraId="4C60CC6D" w14:textId="77777777" w:rsidR="009B0783" w:rsidRPr="002004F0" w:rsidRDefault="009B0783" w:rsidP="007D5612">
            <w:pPr>
              <w:jc w:val="both"/>
              <w:rPr>
                <w:rFonts w:ascii="Arial" w:hAnsi="Arial" w:cs="Arial"/>
                <w:sz w:val="18"/>
                <w:szCs w:val="18"/>
              </w:rPr>
            </w:pPr>
            <w:r w:rsidRPr="002004F0">
              <w:rPr>
                <w:rFonts w:ascii="Arial" w:hAnsi="Arial" w:cs="Arial"/>
                <w:sz w:val="18"/>
                <w:szCs w:val="18"/>
              </w:rPr>
              <w:t>Federico Bolado (Digestivo)</w:t>
            </w:r>
          </w:p>
        </w:tc>
      </w:tr>
      <w:tr w:rsidR="009B0783" w:rsidRPr="002004F0" w14:paraId="059CE1B8" w14:textId="77777777" w:rsidTr="009B0783">
        <w:tc>
          <w:tcPr>
            <w:tcW w:w="1241" w:type="dxa"/>
          </w:tcPr>
          <w:p w14:paraId="6DC94849"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18/01/2019</w:t>
            </w:r>
          </w:p>
        </w:tc>
        <w:tc>
          <w:tcPr>
            <w:tcW w:w="5530" w:type="dxa"/>
          </w:tcPr>
          <w:p w14:paraId="5DE71161" w14:textId="77777777" w:rsidR="009B0783" w:rsidRPr="002004F0" w:rsidRDefault="009B0783" w:rsidP="007D5612">
            <w:pPr>
              <w:rPr>
                <w:rFonts w:ascii="Arial" w:hAnsi="Arial" w:cs="Arial"/>
                <w:sz w:val="18"/>
                <w:szCs w:val="18"/>
              </w:rPr>
            </w:pPr>
            <w:r w:rsidRPr="002004F0">
              <w:rPr>
                <w:rFonts w:ascii="Arial" w:hAnsi="Arial" w:cs="Arial"/>
                <w:sz w:val="18"/>
                <w:szCs w:val="18"/>
              </w:rPr>
              <w:t>Metamizol y predisposición genética a discrasias sanguíneas</w:t>
            </w:r>
          </w:p>
        </w:tc>
        <w:tc>
          <w:tcPr>
            <w:tcW w:w="1984" w:type="dxa"/>
          </w:tcPr>
          <w:p w14:paraId="04928FA2" w14:textId="77777777" w:rsidR="009B0783" w:rsidRPr="002004F0" w:rsidRDefault="009B0783" w:rsidP="007D5612">
            <w:pPr>
              <w:jc w:val="both"/>
              <w:rPr>
                <w:rFonts w:ascii="Arial" w:hAnsi="Arial" w:cs="Arial"/>
                <w:sz w:val="18"/>
                <w:szCs w:val="18"/>
              </w:rPr>
            </w:pPr>
            <w:r w:rsidRPr="002004F0">
              <w:rPr>
                <w:rFonts w:ascii="Arial" w:hAnsi="Arial" w:cs="Arial"/>
                <w:sz w:val="18"/>
                <w:szCs w:val="18"/>
              </w:rPr>
              <w:t>Federico Bolado (Digestivo)</w:t>
            </w:r>
          </w:p>
        </w:tc>
      </w:tr>
      <w:tr w:rsidR="009B0783" w:rsidRPr="002004F0" w14:paraId="0A1235D4" w14:textId="77777777" w:rsidTr="009B0783">
        <w:tc>
          <w:tcPr>
            <w:tcW w:w="1241" w:type="dxa"/>
          </w:tcPr>
          <w:p w14:paraId="6E8BF53B"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18/01/2019</w:t>
            </w:r>
          </w:p>
        </w:tc>
        <w:tc>
          <w:tcPr>
            <w:tcW w:w="5530" w:type="dxa"/>
          </w:tcPr>
          <w:p w14:paraId="0A4BCAC7" w14:textId="77777777" w:rsidR="009B0783" w:rsidRPr="002004F0" w:rsidRDefault="009B0783" w:rsidP="007D5612">
            <w:pPr>
              <w:jc w:val="both"/>
              <w:rPr>
                <w:rFonts w:ascii="Arial" w:hAnsi="Arial" w:cs="Arial"/>
                <w:sz w:val="18"/>
                <w:szCs w:val="18"/>
              </w:rPr>
            </w:pPr>
            <w:r w:rsidRPr="002004F0">
              <w:rPr>
                <w:rStyle w:val="fontstyle01"/>
                <w:rFonts w:ascii="Arial" w:hAnsi="Arial" w:cs="Arial"/>
                <w:sz w:val="18"/>
                <w:szCs w:val="18"/>
              </w:rPr>
              <w:t>Evidencia sobre el uso de suero glucosado vs. Fisiológico</w:t>
            </w:r>
          </w:p>
        </w:tc>
        <w:tc>
          <w:tcPr>
            <w:tcW w:w="1984" w:type="dxa"/>
          </w:tcPr>
          <w:p w14:paraId="18AEEEF7"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rPr>
              <w:t>Federico Bolado (Digestivo)</w:t>
            </w:r>
          </w:p>
        </w:tc>
      </w:tr>
      <w:tr w:rsidR="009B0783" w:rsidRPr="002004F0" w14:paraId="3E5BA942" w14:textId="77777777" w:rsidTr="009B0783">
        <w:tc>
          <w:tcPr>
            <w:tcW w:w="1241" w:type="dxa"/>
          </w:tcPr>
          <w:p w14:paraId="77A7AD0D"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18/01/2019</w:t>
            </w:r>
          </w:p>
        </w:tc>
        <w:tc>
          <w:tcPr>
            <w:tcW w:w="5530" w:type="dxa"/>
          </w:tcPr>
          <w:p w14:paraId="76A6BDE9"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Revisión del uso de AAS en la profilaxis de tromboembolismo tras cirugía de cadera y rodilla</w:t>
            </w:r>
          </w:p>
        </w:tc>
        <w:tc>
          <w:tcPr>
            <w:tcW w:w="1984" w:type="dxa"/>
          </w:tcPr>
          <w:p w14:paraId="75D08CF3"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Javier Martínez de Morentin</w:t>
            </w:r>
          </w:p>
          <w:p w14:paraId="5CBC497A"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(Traumatología)</w:t>
            </w:r>
          </w:p>
        </w:tc>
      </w:tr>
      <w:tr w:rsidR="009B0783" w:rsidRPr="002004F0" w14:paraId="74A0D480" w14:textId="77777777" w:rsidTr="009B0783">
        <w:tc>
          <w:tcPr>
            <w:tcW w:w="1241" w:type="dxa"/>
          </w:tcPr>
          <w:p w14:paraId="5D791DF2"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27/05/2019</w:t>
            </w:r>
          </w:p>
        </w:tc>
        <w:tc>
          <w:tcPr>
            <w:tcW w:w="5530" w:type="dxa"/>
          </w:tcPr>
          <w:p w14:paraId="0A7EA602" w14:textId="77777777" w:rsidR="009B0783" w:rsidRPr="002004F0" w:rsidRDefault="009B0783" w:rsidP="007D5612">
            <w:pPr>
              <w:pStyle w:val="Default"/>
              <w:rPr>
                <w:rFonts w:ascii="Arial" w:hAnsi="Arial" w:cs="Arial"/>
                <w:sz w:val="18"/>
                <w:szCs w:val="18"/>
              </w:rPr>
            </w:pPr>
            <w:r w:rsidRPr="002004F0">
              <w:rPr>
                <w:rFonts w:ascii="Arial" w:hAnsi="Arial" w:cs="Arial"/>
                <w:sz w:val="18"/>
                <w:szCs w:val="18"/>
              </w:rPr>
              <w:t xml:space="preserve">Coste-efectividad del test del aliento y la detección del antígeno de </w:t>
            </w:r>
            <w:r w:rsidRPr="002004F0">
              <w:rPr>
                <w:rFonts w:ascii="Arial" w:hAnsi="Arial" w:cs="Arial"/>
                <w:i/>
                <w:sz w:val="18"/>
                <w:szCs w:val="18"/>
              </w:rPr>
              <w:t>Helicobacter pylori</w:t>
            </w:r>
            <w:r w:rsidRPr="002004F0">
              <w:rPr>
                <w:rFonts w:ascii="Arial" w:hAnsi="Arial" w:cs="Arial"/>
                <w:sz w:val="18"/>
                <w:szCs w:val="18"/>
              </w:rPr>
              <w:t xml:space="preserve"> en pacientes con dispepsia o para el seguimiento tras tratamiento erradicador </w:t>
            </w:r>
          </w:p>
        </w:tc>
        <w:tc>
          <w:tcPr>
            <w:tcW w:w="1984" w:type="dxa"/>
          </w:tcPr>
          <w:p w14:paraId="37B34D14" w14:textId="77777777" w:rsidR="009B0783" w:rsidRPr="002004F0" w:rsidRDefault="009B0783" w:rsidP="007D5612">
            <w:pPr>
              <w:pStyle w:val="Default"/>
              <w:rPr>
                <w:rFonts w:ascii="Arial" w:hAnsi="Arial" w:cs="Arial"/>
                <w:sz w:val="18"/>
                <w:szCs w:val="18"/>
              </w:rPr>
            </w:pPr>
            <w:r w:rsidRPr="002004F0">
              <w:rPr>
                <w:rFonts w:ascii="Arial" w:hAnsi="Arial" w:cs="Arial"/>
                <w:sz w:val="18"/>
                <w:szCs w:val="18"/>
              </w:rPr>
              <w:t xml:space="preserve">Mª Ángeles Nuin (AP) </w:t>
            </w:r>
          </w:p>
        </w:tc>
      </w:tr>
      <w:tr w:rsidR="009B0783" w:rsidRPr="002004F0" w14:paraId="15B07355" w14:textId="77777777" w:rsidTr="009B0783">
        <w:tc>
          <w:tcPr>
            <w:tcW w:w="1241" w:type="dxa"/>
          </w:tcPr>
          <w:p w14:paraId="59052357" w14:textId="77777777" w:rsidR="009B0783" w:rsidRPr="002004F0" w:rsidRDefault="009B0783" w:rsidP="007D5612">
            <w:pPr>
              <w:jc w:val="both"/>
              <w:rPr>
                <w:rFonts w:ascii="Arial" w:hAnsi="Arial" w:cs="Arial"/>
                <w:sz w:val="18"/>
                <w:szCs w:val="18"/>
                <w:lang w:val="es-ES_tradnl"/>
              </w:rPr>
            </w:pPr>
            <w:r w:rsidRPr="002004F0">
              <w:rPr>
                <w:rFonts w:ascii="Arial" w:hAnsi="Arial" w:cs="Arial"/>
                <w:sz w:val="18"/>
                <w:szCs w:val="18"/>
                <w:lang w:val="es-ES_tradnl"/>
              </w:rPr>
              <w:t>06/06/2019</w:t>
            </w:r>
          </w:p>
        </w:tc>
        <w:tc>
          <w:tcPr>
            <w:tcW w:w="5530" w:type="dxa"/>
          </w:tcPr>
          <w:p w14:paraId="3529AFBA" w14:textId="77777777" w:rsidR="009B0783" w:rsidRPr="002004F0" w:rsidRDefault="009B0783" w:rsidP="007D5612">
            <w:pPr>
              <w:pStyle w:val="Encabezado"/>
              <w:rPr>
                <w:rFonts w:ascii="Arial" w:hAnsi="Arial" w:cs="Arial"/>
                <w:sz w:val="18"/>
                <w:szCs w:val="18"/>
              </w:rPr>
            </w:pPr>
            <w:r w:rsidRPr="002004F0">
              <w:rPr>
                <w:rFonts w:ascii="Arial" w:hAnsi="Arial" w:cs="Arial"/>
                <w:sz w:val="18"/>
                <w:szCs w:val="18"/>
              </w:rPr>
              <w:t>Adecuación del uso de albúmina en el SNS-O</w:t>
            </w:r>
          </w:p>
        </w:tc>
        <w:tc>
          <w:tcPr>
            <w:tcW w:w="1984" w:type="dxa"/>
          </w:tcPr>
          <w:p w14:paraId="1B47345C" w14:textId="77777777" w:rsidR="009B0783" w:rsidRPr="002004F0" w:rsidRDefault="009B0783" w:rsidP="007D5612">
            <w:pPr>
              <w:pStyle w:val="Encabezado"/>
              <w:rPr>
                <w:rFonts w:ascii="Arial" w:hAnsi="Arial" w:cs="Arial"/>
                <w:sz w:val="18"/>
                <w:szCs w:val="18"/>
              </w:rPr>
            </w:pPr>
            <w:r w:rsidRPr="002004F0">
              <w:rPr>
                <w:rFonts w:ascii="Arial" w:hAnsi="Arial" w:cs="Arial"/>
                <w:sz w:val="18"/>
                <w:szCs w:val="18"/>
              </w:rPr>
              <w:t>J. A. García Erce (Banco de sangre)</w:t>
            </w:r>
          </w:p>
        </w:tc>
      </w:tr>
    </w:tbl>
    <w:p w14:paraId="25720B5C" w14:textId="77777777" w:rsidR="006911DF" w:rsidRPr="006911DF" w:rsidRDefault="006911DF" w:rsidP="00000925">
      <w:pPr>
        <w:jc w:val="both"/>
        <w:rPr>
          <w:rFonts w:ascii="Arial" w:hAnsi="Arial" w:cs="Arial"/>
          <w:lang w:val="es-ES_tradnl"/>
        </w:rPr>
      </w:pPr>
    </w:p>
    <w:p w14:paraId="5B1114EE" w14:textId="77777777" w:rsidR="006911DF" w:rsidRPr="006911DF" w:rsidRDefault="0036548E" w:rsidP="00000925">
      <w:pPr>
        <w:jc w:val="both"/>
        <w:rPr>
          <w:rFonts w:ascii="Arial" w:hAnsi="Arial" w:cs="Arial"/>
          <w:b/>
          <w:lang w:val="es-ES_tradnl"/>
        </w:rPr>
      </w:pPr>
      <w:r w:rsidRPr="006911DF">
        <w:rPr>
          <w:rFonts w:ascii="Arial" w:hAnsi="Arial" w:cs="Arial"/>
          <w:b/>
          <w:lang w:val="es-ES_tradnl"/>
        </w:rPr>
        <w:t>4. PRIORIZACIÓN DE PROYECTOS</w:t>
      </w:r>
    </w:p>
    <w:p w14:paraId="34F8FD83" w14:textId="77777777" w:rsidR="006911DF" w:rsidRPr="006911DF" w:rsidRDefault="00A00E6C" w:rsidP="00000925">
      <w:pPr>
        <w:jc w:val="both"/>
        <w:rPr>
          <w:rFonts w:ascii="Arial" w:hAnsi="Arial" w:cs="Arial"/>
          <w:lang w:val="es-ES_tradnl"/>
        </w:rPr>
      </w:pPr>
      <w:r w:rsidRPr="006911DF">
        <w:rPr>
          <w:rFonts w:ascii="Arial" w:hAnsi="Arial" w:cs="Arial"/>
          <w:lang w:val="es-ES_tradnl"/>
        </w:rPr>
        <w:t>Dado el alto volumen de proyectos solicitados y el interés</w:t>
      </w:r>
      <w:r w:rsidR="00D11F33" w:rsidRPr="006911DF">
        <w:rPr>
          <w:rFonts w:ascii="Arial" w:hAnsi="Arial" w:cs="Arial"/>
          <w:lang w:val="es-ES_tradnl"/>
        </w:rPr>
        <w:t xml:space="preserve"> para el SNS-O de muchos de ellos, la comisión MAPAC ha creído oportuno establecer unos criterios para la priorización de los proyectos a realizar.</w:t>
      </w:r>
      <w:r w:rsidR="00F153E9" w:rsidRPr="006911DF">
        <w:rPr>
          <w:rFonts w:ascii="Arial" w:hAnsi="Arial" w:cs="Arial"/>
          <w:lang w:val="es-ES_tradnl"/>
        </w:rPr>
        <w:t xml:space="preserve"> </w:t>
      </w:r>
      <w:r w:rsidR="00EC1C4D" w:rsidRPr="006911DF">
        <w:rPr>
          <w:rFonts w:ascii="Arial" w:hAnsi="Arial" w:cs="Arial"/>
          <w:lang w:val="es-ES_tradnl"/>
        </w:rPr>
        <w:t>Se dispone ya de un primer borrador de criterios y e</w:t>
      </w:r>
      <w:r w:rsidR="00F153E9" w:rsidRPr="006911DF">
        <w:rPr>
          <w:rFonts w:ascii="Arial" w:hAnsi="Arial" w:cs="Arial"/>
          <w:lang w:val="es-ES_tradnl"/>
        </w:rPr>
        <w:t>n próximas fechas se determinará el procedimiento de priorización de proyectos.</w:t>
      </w:r>
    </w:p>
    <w:p w14:paraId="55289054" w14:textId="54CDACCD" w:rsidR="006911DF" w:rsidRPr="006911DF" w:rsidRDefault="00986102" w:rsidP="00986102">
      <w:pPr>
        <w:tabs>
          <w:tab w:val="left" w:pos="720"/>
        </w:tabs>
        <w:spacing w:line="288" w:lineRule="auto"/>
        <w:jc w:val="both"/>
        <w:rPr>
          <w:rFonts w:ascii="Arial" w:hAnsi="Arial" w:cs="Arial"/>
        </w:rPr>
      </w:pPr>
      <w:r w:rsidRPr="006911DF">
        <w:rPr>
          <w:rFonts w:ascii="Arial" w:hAnsi="Arial" w:cs="Arial"/>
        </w:rPr>
        <w:t>Es cuanto tengo el honor de informar en cumplimiento de lo dispuesto en el artículo 194 del Reglamento del Parlamento de Navarra.</w:t>
      </w:r>
    </w:p>
    <w:p w14:paraId="7B85792E" w14:textId="77777777" w:rsidR="006911DF" w:rsidRPr="006911DF" w:rsidRDefault="00986102" w:rsidP="00986102">
      <w:pPr>
        <w:spacing w:line="288" w:lineRule="auto"/>
        <w:ind w:left="567" w:right="567"/>
        <w:jc w:val="both"/>
        <w:outlineLvl w:val="0"/>
        <w:rPr>
          <w:rFonts w:ascii="Arial" w:hAnsi="Arial" w:cs="Arial"/>
        </w:rPr>
      </w:pPr>
      <w:r w:rsidRPr="006911DF">
        <w:rPr>
          <w:rFonts w:ascii="Arial" w:hAnsi="Arial" w:cs="Arial"/>
        </w:rPr>
        <w:t>Pamplona, 14 de octubre de 2019</w:t>
      </w:r>
    </w:p>
    <w:p w14:paraId="205C3889" w14:textId="39D99606" w:rsidR="006911DF" w:rsidRPr="006911DF" w:rsidRDefault="006911DF" w:rsidP="00986102">
      <w:pPr>
        <w:spacing w:line="288" w:lineRule="auto"/>
        <w:ind w:left="567" w:right="567"/>
        <w:jc w:val="center"/>
        <w:rPr>
          <w:rFonts w:ascii="Arial" w:hAnsi="Arial" w:cs="Arial"/>
          <w:lang w:val="pt-BR"/>
        </w:rPr>
      </w:pPr>
      <w:r w:rsidRPr="006911DF">
        <w:rPr>
          <w:rFonts w:ascii="Arial" w:hAnsi="Arial" w:cs="Arial"/>
          <w:lang w:val="pt-BR"/>
        </w:rPr>
        <w:t xml:space="preserve">La Consejera de Salud: </w:t>
      </w:r>
      <w:r w:rsidR="00986102" w:rsidRPr="006911DF">
        <w:rPr>
          <w:rFonts w:ascii="Arial" w:hAnsi="Arial" w:cs="Arial"/>
          <w:lang w:val="pt-BR"/>
        </w:rPr>
        <w:t>Santos Indurain Orduna</w:t>
      </w:r>
    </w:p>
    <w:p w14:paraId="286C9656" w14:textId="2EDAF0FF" w:rsidR="00D11F33" w:rsidRPr="006911DF" w:rsidRDefault="00D11F33" w:rsidP="00000925">
      <w:pPr>
        <w:jc w:val="both"/>
        <w:rPr>
          <w:rFonts w:ascii="Arial" w:hAnsi="Arial" w:cs="Arial"/>
          <w:lang w:val="es-ES_tradnl"/>
        </w:rPr>
      </w:pPr>
    </w:p>
    <w:sectPr w:rsidR="00D11F33" w:rsidRPr="006911DF" w:rsidSect="006911DF">
      <w:footerReference w:type="default" r:id="rId19"/>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63354" w14:textId="77777777" w:rsidR="008E0AAD" w:rsidRDefault="008E0AAD" w:rsidP="0026394D">
      <w:r>
        <w:separator/>
      </w:r>
    </w:p>
  </w:endnote>
  <w:endnote w:type="continuationSeparator" w:id="0">
    <w:p w14:paraId="1CFE4372" w14:textId="77777777" w:rsidR="008E0AAD" w:rsidRDefault="008E0AAD" w:rsidP="0026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74628"/>
      <w:docPartObj>
        <w:docPartGallery w:val="Page Numbers (Bottom of Page)"/>
        <w:docPartUnique/>
      </w:docPartObj>
    </w:sdtPr>
    <w:sdtEndPr/>
    <w:sdtContent>
      <w:p w14:paraId="0B84936B" w14:textId="4D3F3F63" w:rsidR="008E0AAD" w:rsidRDefault="008E0AAD">
        <w:pPr>
          <w:pStyle w:val="Piedepgina"/>
          <w:jc w:val="right"/>
        </w:pPr>
        <w:r>
          <w:fldChar w:fldCharType="begin"/>
        </w:r>
        <w:r>
          <w:instrText>PAGE   \* MERGEFORMAT</w:instrText>
        </w:r>
        <w:r>
          <w:fldChar w:fldCharType="separate"/>
        </w:r>
        <w:r w:rsidR="008E42C4">
          <w:rPr>
            <w:noProof/>
          </w:rPr>
          <w:t>3</w:t>
        </w:r>
        <w:r>
          <w:fldChar w:fldCharType="end"/>
        </w:r>
      </w:p>
    </w:sdtContent>
  </w:sdt>
  <w:p w14:paraId="7818169B" w14:textId="77777777" w:rsidR="008E0AAD" w:rsidRDefault="008E0A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66356" w14:textId="77777777" w:rsidR="008E0AAD" w:rsidRDefault="008E0AAD" w:rsidP="0026394D">
      <w:r>
        <w:separator/>
      </w:r>
    </w:p>
  </w:footnote>
  <w:footnote w:type="continuationSeparator" w:id="0">
    <w:p w14:paraId="7A30D15B" w14:textId="77777777" w:rsidR="008E0AAD" w:rsidRDefault="008E0AAD" w:rsidP="00263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3A5"/>
    <w:multiLevelType w:val="hybridMultilevel"/>
    <w:tmpl w:val="9A4A9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784DBC"/>
    <w:multiLevelType w:val="hybridMultilevel"/>
    <w:tmpl w:val="CDD86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C1705F"/>
    <w:multiLevelType w:val="hybridMultilevel"/>
    <w:tmpl w:val="6C3A7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01779F"/>
    <w:multiLevelType w:val="hybridMultilevel"/>
    <w:tmpl w:val="BC78D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CA51077"/>
    <w:multiLevelType w:val="hybridMultilevel"/>
    <w:tmpl w:val="657E0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1AB72C1"/>
    <w:multiLevelType w:val="multilevel"/>
    <w:tmpl w:val="65F86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25"/>
    <w:rsid w:val="000000C2"/>
    <w:rsid w:val="00000925"/>
    <w:rsid w:val="0000629B"/>
    <w:rsid w:val="00011F88"/>
    <w:rsid w:val="00032E79"/>
    <w:rsid w:val="00041CF8"/>
    <w:rsid w:val="00042042"/>
    <w:rsid w:val="00050965"/>
    <w:rsid w:val="00076887"/>
    <w:rsid w:val="000F5448"/>
    <w:rsid w:val="001064A5"/>
    <w:rsid w:val="001265AD"/>
    <w:rsid w:val="00152298"/>
    <w:rsid w:val="0016102E"/>
    <w:rsid w:val="00164BB5"/>
    <w:rsid w:val="001B2622"/>
    <w:rsid w:val="001B3380"/>
    <w:rsid w:val="001F12BF"/>
    <w:rsid w:val="001F58EC"/>
    <w:rsid w:val="001F64B6"/>
    <w:rsid w:val="002004F0"/>
    <w:rsid w:val="00200700"/>
    <w:rsid w:val="00202B44"/>
    <w:rsid w:val="00206662"/>
    <w:rsid w:val="0022710B"/>
    <w:rsid w:val="0026394D"/>
    <w:rsid w:val="00274161"/>
    <w:rsid w:val="002A5253"/>
    <w:rsid w:val="002B4DF3"/>
    <w:rsid w:val="002C2546"/>
    <w:rsid w:val="003045DB"/>
    <w:rsid w:val="00306B7A"/>
    <w:rsid w:val="0036548E"/>
    <w:rsid w:val="003873EE"/>
    <w:rsid w:val="00393547"/>
    <w:rsid w:val="003D43B4"/>
    <w:rsid w:val="0040109B"/>
    <w:rsid w:val="00402B72"/>
    <w:rsid w:val="004559D1"/>
    <w:rsid w:val="00463CFC"/>
    <w:rsid w:val="004652A8"/>
    <w:rsid w:val="00475A5C"/>
    <w:rsid w:val="00484291"/>
    <w:rsid w:val="00490C5C"/>
    <w:rsid w:val="00491F4F"/>
    <w:rsid w:val="004959A6"/>
    <w:rsid w:val="004A3105"/>
    <w:rsid w:val="004B7AD8"/>
    <w:rsid w:val="004D3737"/>
    <w:rsid w:val="004F2324"/>
    <w:rsid w:val="004F7169"/>
    <w:rsid w:val="00501231"/>
    <w:rsid w:val="0051448B"/>
    <w:rsid w:val="00537C7F"/>
    <w:rsid w:val="00583F8A"/>
    <w:rsid w:val="0059253C"/>
    <w:rsid w:val="005A55CB"/>
    <w:rsid w:val="005B750F"/>
    <w:rsid w:val="005F7897"/>
    <w:rsid w:val="00600939"/>
    <w:rsid w:val="00625A40"/>
    <w:rsid w:val="00626945"/>
    <w:rsid w:val="00631E45"/>
    <w:rsid w:val="00632BE2"/>
    <w:rsid w:val="00637187"/>
    <w:rsid w:val="00656DD6"/>
    <w:rsid w:val="0066685F"/>
    <w:rsid w:val="006735FA"/>
    <w:rsid w:val="00674978"/>
    <w:rsid w:val="00675685"/>
    <w:rsid w:val="006777A2"/>
    <w:rsid w:val="00680480"/>
    <w:rsid w:val="006911DF"/>
    <w:rsid w:val="00691494"/>
    <w:rsid w:val="006E14DC"/>
    <w:rsid w:val="00754ECC"/>
    <w:rsid w:val="007733C7"/>
    <w:rsid w:val="00774D5A"/>
    <w:rsid w:val="007A22FA"/>
    <w:rsid w:val="007A3422"/>
    <w:rsid w:val="007B7A91"/>
    <w:rsid w:val="007C0E37"/>
    <w:rsid w:val="007C47EF"/>
    <w:rsid w:val="007D099E"/>
    <w:rsid w:val="007D5612"/>
    <w:rsid w:val="00815FCB"/>
    <w:rsid w:val="00822DF6"/>
    <w:rsid w:val="0082337E"/>
    <w:rsid w:val="0083375F"/>
    <w:rsid w:val="00841865"/>
    <w:rsid w:val="008421E5"/>
    <w:rsid w:val="0085564E"/>
    <w:rsid w:val="008849AD"/>
    <w:rsid w:val="0088730D"/>
    <w:rsid w:val="008A1202"/>
    <w:rsid w:val="008A476C"/>
    <w:rsid w:val="008D0F52"/>
    <w:rsid w:val="008D7769"/>
    <w:rsid w:val="008E0AAD"/>
    <w:rsid w:val="008E2D21"/>
    <w:rsid w:val="008E36C6"/>
    <w:rsid w:val="008E42C4"/>
    <w:rsid w:val="008E59A6"/>
    <w:rsid w:val="008F4AA1"/>
    <w:rsid w:val="008F76C6"/>
    <w:rsid w:val="0091514F"/>
    <w:rsid w:val="00986102"/>
    <w:rsid w:val="00992F92"/>
    <w:rsid w:val="009B0783"/>
    <w:rsid w:val="009C33B6"/>
    <w:rsid w:val="009D2B43"/>
    <w:rsid w:val="009D7642"/>
    <w:rsid w:val="00A00E6C"/>
    <w:rsid w:val="00A21D7B"/>
    <w:rsid w:val="00A36E47"/>
    <w:rsid w:val="00A957B9"/>
    <w:rsid w:val="00AA5066"/>
    <w:rsid w:val="00AB443D"/>
    <w:rsid w:val="00AB74B7"/>
    <w:rsid w:val="00AD652A"/>
    <w:rsid w:val="00B109DE"/>
    <w:rsid w:val="00B1269C"/>
    <w:rsid w:val="00B24598"/>
    <w:rsid w:val="00B37CB2"/>
    <w:rsid w:val="00B42C32"/>
    <w:rsid w:val="00B4363D"/>
    <w:rsid w:val="00BA08F6"/>
    <w:rsid w:val="00BA4092"/>
    <w:rsid w:val="00BD25C7"/>
    <w:rsid w:val="00BE0B73"/>
    <w:rsid w:val="00C44E10"/>
    <w:rsid w:val="00C63596"/>
    <w:rsid w:val="00C64266"/>
    <w:rsid w:val="00C826F4"/>
    <w:rsid w:val="00CA2E4B"/>
    <w:rsid w:val="00CB2458"/>
    <w:rsid w:val="00CC52CE"/>
    <w:rsid w:val="00CC76AA"/>
    <w:rsid w:val="00CE345C"/>
    <w:rsid w:val="00D11F33"/>
    <w:rsid w:val="00D436CD"/>
    <w:rsid w:val="00D47D52"/>
    <w:rsid w:val="00D769A3"/>
    <w:rsid w:val="00D848C2"/>
    <w:rsid w:val="00DB2E87"/>
    <w:rsid w:val="00DC6506"/>
    <w:rsid w:val="00DD329C"/>
    <w:rsid w:val="00DE2418"/>
    <w:rsid w:val="00DE4FE0"/>
    <w:rsid w:val="00E06CF8"/>
    <w:rsid w:val="00E2675F"/>
    <w:rsid w:val="00E3377D"/>
    <w:rsid w:val="00E338A6"/>
    <w:rsid w:val="00E56DEC"/>
    <w:rsid w:val="00E97160"/>
    <w:rsid w:val="00EA0621"/>
    <w:rsid w:val="00EA6781"/>
    <w:rsid w:val="00EB4766"/>
    <w:rsid w:val="00EC1C4D"/>
    <w:rsid w:val="00EC79CB"/>
    <w:rsid w:val="00ED15BF"/>
    <w:rsid w:val="00F02F3C"/>
    <w:rsid w:val="00F04DFA"/>
    <w:rsid w:val="00F0733A"/>
    <w:rsid w:val="00F15051"/>
    <w:rsid w:val="00F153E9"/>
    <w:rsid w:val="00F23A68"/>
    <w:rsid w:val="00F55A5C"/>
    <w:rsid w:val="00F57E53"/>
    <w:rsid w:val="00F740A1"/>
    <w:rsid w:val="00F77816"/>
    <w:rsid w:val="00F81418"/>
    <w:rsid w:val="00F8368D"/>
    <w:rsid w:val="00FC40AA"/>
    <w:rsid w:val="00FD3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F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2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00925"/>
    <w:pPr>
      <w:tabs>
        <w:tab w:val="center" w:pos="4252"/>
        <w:tab w:val="right" w:pos="8504"/>
      </w:tabs>
    </w:pPr>
  </w:style>
  <w:style w:type="character" w:customStyle="1" w:styleId="EncabezadoCar">
    <w:name w:val="Encabezado Car"/>
    <w:basedOn w:val="Fuentedeprrafopredeter"/>
    <w:link w:val="Encabezado"/>
    <w:rsid w:val="00000925"/>
    <w:rPr>
      <w:sz w:val="24"/>
      <w:szCs w:val="24"/>
    </w:rPr>
  </w:style>
  <w:style w:type="character" w:customStyle="1" w:styleId="fontstyle01">
    <w:name w:val="fontstyle01"/>
    <w:basedOn w:val="Fuentedeprrafopredeter"/>
    <w:rsid w:val="00000925"/>
    <w:rPr>
      <w:rFonts w:ascii="Calibri" w:hAnsi="Calibri" w:hint="default"/>
      <w:b w:val="0"/>
      <w:bCs w:val="0"/>
      <w:i w:val="0"/>
      <w:iCs w:val="0"/>
      <w:color w:val="000000"/>
      <w:sz w:val="20"/>
      <w:szCs w:val="20"/>
    </w:rPr>
  </w:style>
  <w:style w:type="character" w:styleId="Hipervnculo">
    <w:name w:val="Hyperlink"/>
    <w:basedOn w:val="Fuentedeprrafopredeter"/>
    <w:rsid w:val="00000925"/>
    <w:rPr>
      <w:color w:val="0000FF" w:themeColor="hyperlink"/>
      <w:u w:val="single"/>
    </w:rPr>
  </w:style>
  <w:style w:type="paragraph" w:customStyle="1" w:styleId="Default">
    <w:name w:val="Default"/>
    <w:rsid w:val="00000925"/>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3873EE"/>
    <w:pPr>
      <w:ind w:left="720"/>
      <w:contextualSpacing/>
    </w:pPr>
  </w:style>
  <w:style w:type="paragraph" w:styleId="NormalWeb">
    <w:name w:val="Normal (Web)"/>
    <w:basedOn w:val="Normal"/>
    <w:uiPriority w:val="99"/>
    <w:unhideWhenUsed/>
    <w:rsid w:val="0000629B"/>
    <w:pPr>
      <w:spacing w:before="100" w:beforeAutospacing="1" w:after="100" w:afterAutospacing="1"/>
    </w:pPr>
  </w:style>
  <w:style w:type="table" w:styleId="Tablaconcuadrcula">
    <w:name w:val="Table Grid"/>
    <w:basedOn w:val="Tablanormal"/>
    <w:rsid w:val="00AB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6394D"/>
    <w:pPr>
      <w:tabs>
        <w:tab w:val="center" w:pos="4252"/>
        <w:tab w:val="right" w:pos="8504"/>
      </w:tabs>
    </w:pPr>
  </w:style>
  <w:style w:type="character" w:customStyle="1" w:styleId="PiedepginaCar">
    <w:name w:val="Pie de página Car"/>
    <w:basedOn w:val="Fuentedeprrafopredeter"/>
    <w:link w:val="Piedepgina"/>
    <w:uiPriority w:val="99"/>
    <w:rsid w:val="0026394D"/>
    <w:rPr>
      <w:sz w:val="24"/>
      <w:szCs w:val="24"/>
    </w:rPr>
  </w:style>
  <w:style w:type="paragraph" w:styleId="Textodeglobo">
    <w:name w:val="Balloon Text"/>
    <w:basedOn w:val="Normal"/>
    <w:link w:val="TextodegloboCar"/>
    <w:rsid w:val="00DD329C"/>
    <w:rPr>
      <w:rFonts w:ascii="Tahoma" w:hAnsi="Tahoma" w:cs="Tahoma"/>
      <w:sz w:val="16"/>
      <w:szCs w:val="16"/>
    </w:rPr>
  </w:style>
  <w:style w:type="character" w:customStyle="1" w:styleId="TextodegloboCar">
    <w:name w:val="Texto de globo Car"/>
    <w:basedOn w:val="Fuentedeprrafopredeter"/>
    <w:link w:val="Textodeglobo"/>
    <w:rsid w:val="00DD329C"/>
    <w:rPr>
      <w:rFonts w:ascii="Tahoma" w:hAnsi="Tahoma" w:cs="Tahoma"/>
      <w:sz w:val="16"/>
      <w:szCs w:val="16"/>
    </w:rPr>
  </w:style>
  <w:style w:type="character" w:styleId="Hipervnculovisitado">
    <w:name w:val="FollowedHyperlink"/>
    <w:basedOn w:val="Fuentedeprrafopredeter"/>
    <w:semiHidden/>
    <w:unhideWhenUsed/>
    <w:rsid w:val="00C826F4"/>
    <w:rPr>
      <w:color w:val="800080" w:themeColor="followedHyperlink"/>
      <w:u w:val="single"/>
    </w:rPr>
  </w:style>
  <w:style w:type="character" w:styleId="Refdecomentario">
    <w:name w:val="annotation reference"/>
    <w:basedOn w:val="Fuentedeprrafopredeter"/>
    <w:semiHidden/>
    <w:unhideWhenUsed/>
    <w:rsid w:val="00032E79"/>
    <w:rPr>
      <w:sz w:val="16"/>
      <w:szCs w:val="16"/>
    </w:rPr>
  </w:style>
  <w:style w:type="paragraph" w:styleId="Textocomentario">
    <w:name w:val="annotation text"/>
    <w:basedOn w:val="Normal"/>
    <w:link w:val="TextocomentarioCar"/>
    <w:semiHidden/>
    <w:unhideWhenUsed/>
    <w:rsid w:val="00032E79"/>
    <w:rPr>
      <w:sz w:val="20"/>
      <w:szCs w:val="20"/>
    </w:rPr>
  </w:style>
  <w:style w:type="character" w:customStyle="1" w:styleId="TextocomentarioCar">
    <w:name w:val="Texto comentario Car"/>
    <w:basedOn w:val="Fuentedeprrafopredeter"/>
    <w:link w:val="Textocomentario"/>
    <w:semiHidden/>
    <w:rsid w:val="00032E79"/>
  </w:style>
  <w:style w:type="paragraph" w:styleId="Asuntodelcomentario">
    <w:name w:val="annotation subject"/>
    <w:basedOn w:val="Textocomentario"/>
    <w:next w:val="Textocomentario"/>
    <w:link w:val="AsuntodelcomentarioCar"/>
    <w:semiHidden/>
    <w:unhideWhenUsed/>
    <w:rsid w:val="00032E79"/>
    <w:rPr>
      <w:b/>
      <w:bCs/>
    </w:rPr>
  </w:style>
  <w:style w:type="character" w:customStyle="1" w:styleId="AsuntodelcomentarioCar">
    <w:name w:val="Asunto del comentario Car"/>
    <w:basedOn w:val="TextocomentarioCar"/>
    <w:link w:val="Asuntodelcomentario"/>
    <w:semiHidden/>
    <w:rsid w:val="00032E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2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00925"/>
    <w:pPr>
      <w:tabs>
        <w:tab w:val="center" w:pos="4252"/>
        <w:tab w:val="right" w:pos="8504"/>
      </w:tabs>
    </w:pPr>
  </w:style>
  <w:style w:type="character" w:customStyle="1" w:styleId="EncabezadoCar">
    <w:name w:val="Encabezado Car"/>
    <w:basedOn w:val="Fuentedeprrafopredeter"/>
    <w:link w:val="Encabezado"/>
    <w:rsid w:val="00000925"/>
    <w:rPr>
      <w:sz w:val="24"/>
      <w:szCs w:val="24"/>
    </w:rPr>
  </w:style>
  <w:style w:type="character" w:customStyle="1" w:styleId="fontstyle01">
    <w:name w:val="fontstyle01"/>
    <w:basedOn w:val="Fuentedeprrafopredeter"/>
    <w:rsid w:val="00000925"/>
    <w:rPr>
      <w:rFonts w:ascii="Calibri" w:hAnsi="Calibri" w:hint="default"/>
      <w:b w:val="0"/>
      <w:bCs w:val="0"/>
      <w:i w:val="0"/>
      <w:iCs w:val="0"/>
      <w:color w:val="000000"/>
      <w:sz w:val="20"/>
      <w:szCs w:val="20"/>
    </w:rPr>
  </w:style>
  <w:style w:type="character" w:styleId="Hipervnculo">
    <w:name w:val="Hyperlink"/>
    <w:basedOn w:val="Fuentedeprrafopredeter"/>
    <w:rsid w:val="00000925"/>
    <w:rPr>
      <w:color w:val="0000FF" w:themeColor="hyperlink"/>
      <w:u w:val="single"/>
    </w:rPr>
  </w:style>
  <w:style w:type="paragraph" w:customStyle="1" w:styleId="Default">
    <w:name w:val="Default"/>
    <w:rsid w:val="00000925"/>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3873EE"/>
    <w:pPr>
      <w:ind w:left="720"/>
      <w:contextualSpacing/>
    </w:pPr>
  </w:style>
  <w:style w:type="paragraph" w:styleId="NormalWeb">
    <w:name w:val="Normal (Web)"/>
    <w:basedOn w:val="Normal"/>
    <w:uiPriority w:val="99"/>
    <w:unhideWhenUsed/>
    <w:rsid w:val="0000629B"/>
    <w:pPr>
      <w:spacing w:before="100" w:beforeAutospacing="1" w:after="100" w:afterAutospacing="1"/>
    </w:pPr>
  </w:style>
  <w:style w:type="table" w:styleId="Tablaconcuadrcula">
    <w:name w:val="Table Grid"/>
    <w:basedOn w:val="Tablanormal"/>
    <w:rsid w:val="00AB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6394D"/>
    <w:pPr>
      <w:tabs>
        <w:tab w:val="center" w:pos="4252"/>
        <w:tab w:val="right" w:pos="8504"/>
      </w:tabs>
    </w:pPr>
  </w:style>
  <w:style w:type="character" w:customStyle="1" w:styleId="PiedepginaCar">
    <w:name w:val="Pie de página Car"/>
    <w:basedOn w:val="Fuentedeprrafopredeter"/>
    <w:link w:val="Piedepgina"/>
    <w:uiPriority w:val="99"/>
    <w:rsid w:val="0026394D"/>
    <w:rPr>
      <w:sz w:val="24"/>
      <w:szCs w:val="24"/>
    </w:rPr>
  </w:style>
  <w:style w:type="paragraph" w:styleId="Textodeglobo">
    <w:name w:val="Balloon Text"/>
    <w:basedOn w:val="Normal"/>
    <w:link w:val="TextodegloboCar"/>
    <w:rsid w:val="00DD329C"/>
    <w:rPr>
      <w:rFonts w:ascii="Tahoma" w:hAnsi="Tahoma" w:cs="Tahoma"/>
      <w:sz w:val="16"/>
      <w:szCs w:val="16"/>
    </w:rPr>
  </w:style>
  <w:style w:type="character" w:customStyle="1" w:styleId="TextodegloboCar">
    <w:name w:val="Texto de globo Car"/>
    <w:basedOn w:val="Fuentedeprrafopredeter"/>
    <w:link w:val="Textodeglobo"/>
    <w:rsid w:val="00DD329C"/>
    <w:rPr>
      <w:rFonts w:ascii="Tahoma" w:hAnsi="Tahoma" w:cs="Tahoma"/>
      <w:sz w:val="16"/>
      <w:szCs w:val="16"/>
    </w:rPr>
  </w:style>
  <w:style w:type="character" w:styleId="Hipervnculovisitado">
    <w:name w:val="FollowedHyperlink"/>
    <w:basedOn w:val="Fuentedeprrafopredeter"/>
    <w:semiHidden/>
    <w:unhideWhenUsed/>
    <w:rsid w:val="00C826F4"/>
    <w:rPr>
      <w:color w:val="800080" w:themeColor="followedHyperlink"/>
      <w:u w:val="single"/>
    </w:rPr>
  </w:style>
  <w:style w:type="character" w:styleId="Refdecomentario">
    <w:name w:val="annotation reference"/>
    <w:basedOn w:val="Fuentedeprrafopredeter"/>
    <w:semiHidden/>
    <w:unhideWhenUsed/>
    <w:rsid w:val="00032E79"/>
    <w:rPr>
      <w:sz w:val="16"/>
      <w:szCs w:val="16"/>
    </w:rPr>
  </w:style>
  <w:style w:type="paragraph" w:styleId="Textocomentario">
    <w:name w:val="annotation text"/>
    <w:basedOn w:val="Normal"/>
    <w:link w:val="TextocomentarioCar"/>
    <w:semiHidden/>
    <w:unhideWhenUsed/>
    <w:rsid w:val="00032E79"/>
    <w:rPr>
      <w:sz w:val="20"/>
      <w:szCs w:val="20"/>
    </w:rPr>
  </w:style>
  <w:style w:type="character" w:customStyle="1" w:styleId="TextocomentarioCar">
    <w:name w:val="Texto comentario Car"/>
    <w:basedOn w:val="Fuentedeprrafopredeter"/>
    <w:link w:val="Textocomentario"/>
    <w:semiHidden/>
    <w:rsid w:val="00032E79"/>
  </w:style>
  <w:style w:type="paragraph" w:styleId="Asuntodelcomentario">
    <w:name w:val="annotation subject"/>
    <w:basedOn w:val="Textocomentario"/>
    <w:next w:val="Textocomentario"/>
    <w:link w:val="AsuntodelcomentarioCar"/>
    <w:semiHidden/>
    <w:unhideWhenUsed/>
    <w:rsid w:val="00032E79"/>
    <w:rPr>
      <w:b/>
      <w:bCs/>
    </w:rPr>
  </w:style>
  <w:style w:type="character" w:customStyle="1" w:styleId="AsuntodelcomentarioCar">
    <w:name w:val="Asunto del comentario Car"/>
    <w:basedOn w:val="TextocomentarioCar"/>
    <w:link w:val="Asuntodelcomentario"/>
    <w:semiHidden/>
    <w:rsid w:val="00032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78074">
      <w:bodyDiv w:val="1"/>
      <w:marLeft w:val="0"/>
      <w:marRight w:val="0"/>
      <w:marTop w:val="0"/>
      <w:marBottom w:val="0"/>
      <w:divBdr>
        <w:top w:val="none" w:sz="0" w:space="0" w:color="auto"/>
        <w:left w:val="none" w:sz="0" w:space="0" w:color="auto"/>
        <w:bottom w:val="none" w:sz="0" w:space="0" w:color="auto"/>
        <w:right w:val="none" w:sz="0" w:space="0" w:color="auto"/>
      </w:divBdr>
    </w:div>
    <w:div w:id="1019621366">
      <w:bodyDiv w:val="1"/>
      <w:marLeft w:val="0"/>
      <w:marRight w:val="0"/>
      <w:marTop w:val="0"/>
      <w:marBottom w:val="0"/>
      <w:divBdr>
        <w:top w:val="none" w:sz="0" w:space="0" w:color="auto"/>
        <w:left w:val="none" w:sz="0" w:space="0" w:color="auto"/>
        <w:bottom w:val="none" w:sz="0" w:space="0" w:color="auto"/>
        <w:right w:val="none" w:sz="0" w:space="0" w:color="auto"/>
      </w:divBdr>
    </w:div>
    <w:div w:id="1682854385">
      <w:bodyDiv w:val="1"/>
      <w:marLeft w:val="0"/>
      <w:marRight w:val="0"/>
      <w:marTop w:val="0"/>
      <w:marBottom w:val="0"/>
      <w:divBdr>
        <w:top w:val="none" w:sz="0" w:space="0" w:color="auto"/>
        <w:left w:val="none" w:sz="0" w:space="0" w:color="auto"/>
        <w:bottom w:val="none" w:sz="0" w:space="0" w:color="auto"/>
        <w:right w:val="none" w:sz="0" w:space="0" w:color="auto"/>
      </w:divBdr>
    </w:div>
    <w:div w:id="17175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varra.es/home_es/Temas/Portal+de+la+Salud/Profesionales/Documentacion+y+publicaciones/Publicaciones+tematicas/Medicamento/BIT/Vol+26/BIT+26+N+4.htm" TargetMode="External"/><Relationship Id="rId17" Type="http://schemas.openxmlformats.org/officeDocument/2006/relationships/hyperlink" Target="https://www.bmj.com/content/346/bmj.f2865/rr-11" TargetMode="External"/><Relationship Id="rId2" Type="http://schemas.openxmlformats.org/officeDocument/2006/relationships/numbering" Target="numbering.xml"/><Relationship Id="rId16" Type="http://schemas.openxmlformats.org/officeDocument/2006/relationships/hyperlink" Target="https://restoringtrial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mj.com/content/346/bmj.f2865/rr-11"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s://riat.submittable.com/subm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ianasalud.com/index.php/quienes_somos"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01957863375186"/>
          <c:y val="0.17509284470282335"/>
          <c:w val="0.64870362342751531"/>
          <c:h val="0.63416537886035274"/>
        </c:manualLayout>
      </c:layout>
      <c:lineChart>
        <c:grouping val="standard"/>
        <c:varyColors val="0"/>
        <c:ser>
          <c:idx val="0"/>
          <c:order val="0"/>
          <c:tx>
            <c:v>Año 17/18 (previo)</c:v>
          </c:tx>
          <c:spPr>
            <a:ln>
              <a:solidFill>
                <a:srgbClr val="FF0000"/>
              </a:solidFill>
            </a:ln>
          </c:spPr>
          <c:marker>
            <c:symbol val="none"/>
          </c:marker>
          <c:dLbls>
            <c:dLbl>
              <c:idx val="1"/>
              <c:layout>
                <c:manualLayout>
                  <c:x val="-2.0887728459530026E-2"/>
                  <c:y val="-9.095605754647173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106-46C6-B85C-A3875E4F836D}"/>
                </c:ext>
              </c:extLst>
            </c:dLbl>
            <c:dLbl>
              <c:idx val="2"/>
              <c:layout>
                <c:manualLayout>
                  <c:x val="-2.4369016536118365E-2"/>
                  <c:y val="-7.02842262859099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106-46C6-B85C-A3875E4F836D}"/>
                </c:ext>
              </c:extLst>
            </c:dLbl>
            <c:dLbl>
              <c:idx val="3"/>
              <c:layout>
                <c:manualLayout>
                  <c:x val="-2.6109660574412531E-2"/>
                  <c:y val="-6.20154937816852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106-46C6-B85C-A3875E4F836D}"/>
                </c:ext>
              </c:extLst>
            </c:dLbl>
            <c:dLbl>
              <c:idx val="4"/>
              <c:layout>
                <c:manualLayout>
                  <c:x val="-2.6109660574412531E-2"/>
                  <c:y val="-7.02842262859099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106-46C6-B85C-A3875E4F836D}"/>
                </c:ext>
              </c:extLst>
            </c:dLbl>
            <c:dLbl>
              <c:idx val="5"/>
              <c:layout>
                <c:manualLayout>
                  <c:x val="-2.4369016536118365E-2"/>
                  <c:y val="-8.68216912943593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106-46C6-B85C-A3875E4F836D}"/>
                </c:ext>
              </c:extLst>
            </c:dLbl>
            <c:dLbl>
              <c:idx val="6"/>
              <c:layout>
                <c:manualLayout>
                  <c:x val="-2.7850304612706767E-2"/>
                  <c:y val="-4.134366252112351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106-46C6-B85C-A3875E4F836D}"/>
                </c:ext>
              </c:extLst>
            </c:dLbl>
            <c:dLbl>
              <c:idx val="7"/>
              <c:layout>
                <c:manualLayout>
                  <c:x val="-1.7406440382941687E-2"/>
                  <c:y val="-4.96123950253482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106-46C6-B85C-A3875E4F836D}"/>
                </c:ext>
              </c:extLst>
            </c:dLbl>
            <c:dLbl>
              <c:idx val="8"/>
              <c:layout>
                <c:manualLayout>
                  <c:x val="-2.0887728459530026E-2"/>
                  <c:y val="-8.268732504224703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106-46C6-B85C-A3875E4F836D}"/>
                </c:ext>
              </c:extLst>
            </c:dLbl>
            <c:dLbl>
              <c:idx val="9"/>
              <c:layout>
                <c:manualLayout>
                  <c:x val="-2.0887728459530026E-2"/>
                  <c:y val="-6.614986003379763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106-46C6-B85C-A3875E4F836D}"/>
                </c:ext>
              </c:extLst>
            </c:dLbl>
            <c:spPr>
              <a:noFill/>
              <a:ln>
                <a:noFill/>
              </a:ln>
              <a:effectLst/>
            </c:spPr>
            <c:txPr>
              <a:bodyPr/>
              <a:lstStyle/>
              <a:p>
                <a:pPr>
                  <a:defRPr sz="900" b="0" i="0" u="none" strike="noStrike" baseline="0">
                    <a:solidFill>
                      <a:srgbClr val="FF0000"/>
                    </a:solidFill>
                    <a:latin typeface="Calibri"/>
                    <a:ea typeface="Calibri"/>
                    <a:cs typeface="Calibri"/>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'Evolución global'!$A$47:$A$56</c:f>
              <c:strCache>
                <c:ptCount val="10"/>
                <c:pt idx="0">
                  <c:v>nov</c:v>
                </c:pt>
                <c:pt idx="1">
                  <c:v>dic</c:v>
                </c:pt>
                <c:pt idx="2">
                  <c:v>ene</c:v>
                </c:pt>
                <c:pt idx="3">
                  <c:v>feb</c:v>
                </c:pt>
                <c:pt idx="4">
                  <c:v>marzo</c:v>
                </c:pt>
                <c:pt idx="5">
                  <c:v>abril</c:v>
                </c:pt>
                <c:pt idx="6">
                  <c:v>mayo</c:v>
                </c:pt>
                <c:pt idx="7">
                  <c:v>junio</c:v>
                </c:pt>
                <c:pt idx="8">
                  <c:v>julio</c:v>
                </c:pt>
                <c:pt idx="9">
                  <c:v>agosto</c:v>
                </c:pt>
              </c:strCache>
            </c:strRef>
          </c:cat>
          <c:val>
            <c:numRef>
              <c:f>'Evolución global'!$B$47:$B$56</c:f>
              <c:numCache>
                <c:formatCode>#,##0</c:formatCode>
                <c:ptCount val="10"/>
                <c:pt idx="0">
                  <c:v>4569</c:v>
                </c:pt>
                <c:pt idx="1">
                  <c:v>3502</c:v>
                </c:pt>
                <c:pt idx="2">
                  <c:v>4777</c:v>
                </c:pt>
                <c:pt idx="3">
                  <c:v>4918</c:v>
                </c:pt>
                <c:pt idx="4">
                  <c:v>4910</c:v>
                </c:pt>
                <c:pt idx="5">
                  <c:v>5020</c:v>
                </c:pt>
                <c:pt idx="6">
                  <c:v>5472</c:v>
                </c:pt>
                <c:pt idx="7">
                  <c:v>4969</c:v>
                </c:pt>
                <c:pt idx="8">
                  <c:v>3171</c:v>
                </c:pt>
                <c:pt idx="9">
                  <c:v>3702</c:v>
                </c:pt>
              </c:numCache>
            </c:numRef>
          </c:val>
          <c:smooth val="0"/>
          <c:extLst xmlns:c16r2="http://schemas.microsoft.com/office/drawing/2015/06/chart">
            <c:ext xmlns:c16="http://schemas.microsoft.com/office/drawing/2014/chart" uri="{C3380CC4-5D6E-409C-BE32-E72D297353CC}">
              <c16:uniqueId val="{00000009-0106-46C6-B85C-A3875E4F836D}"/>
            </c:ext>
          </c:extLst>
        </c:ser>
        <c:ser>
          <c:idx val="1"/>
          <c:order val="1"/>
          <c:tx>
            <c:v>Año 18/19 (posterior)</c:v>
          </c:tx>
          <c:spPr>
            <a:ln>
              <a:solidFill>
                <a:srgbClr val="00B050"/>
              </a:solidFill>
            </a:ln>
          </c:spPr>
          <c:marker>
            <c:symbol val="none"/>
          </c:marker>
          <c:dLbls>
            <c:dLbl>
              <c:idx val="0"/>
              <c:layout>
                <c:manualLayout>
                  <c:x val="-1.7406440382941705E-2"/>
                  <c:y val="3.72092962690111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106-46C6-B85C-A3875E4F836D}"/>
                </c:ext>
              </c:extLst>
            </c:dLbl>
            <c:dLbl>
              <c:idx val="1"/>
              <c:layout>
                <c:manualLayout>
                  <c:x val="-1.5665796344647518E-2"/>
                  <c:y val="4.96123950253482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106-46C6-B85C-A3875E4F836D}"/>
                </c:ext>
              </c:extLst>
            </c:dLbl>
            <c:dLbl>
              <c:idx val="2"/>
              <c:layout>
                <c:manualLayout>
                  <c:x val="-1.0443864229765013E-2"/>
                  <c:y val="3.72092962690111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106-46C6-B85C-A3875E4F836D}"/>
                </c:ext>
              </c:extLst>
            </c:dLbl>
            <c:dLbl>
              <c:idx val="3"/>
              <c:layout>
                <c:manualLayout>
                  <c:x val="-1.7406440382941687E-2"/>
                  <c:y val="5.788112752957292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106-46C6-B85C-A3875E4F836D}"/>
                </c:ext>
              </c:extLst>
            </c:dLbl>
            <c:dLbl>
              <c:idx val="4"/>
              <c:layout>
                <c:manualLayout>
                  <c:x val="-1.9147084421235857E-2"/>
                  <c:y val="8.268732504224703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106-46C6-B85C-A3875E4F836D}"/>
                </c:ext>
              </c:extLst>
            </c:dLbl>
            <c:dLbl>
              <c:idx val="5"/>
              <c:layout>
                <c:manualLayout>
                  <c:x val="-1.392515230635335E-2"/>
                  <c:y val="5.37467612774605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106-46C6-B85C-A3875E4F836D}"/>
                </c:ext>
              </c:extLst>
            </c:dLbl>
            <c:dLbl>
              <c:idx val="6"/>
              <c:layout>
                <c:manualLayout>
                  <c:x val="-2.9590948651000933E-2"/>
                  <c:y val="6.614986003379759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106-46C6-B85C-A3875E4F836D}"/>
                </c:ext>
              </c:extLst>
            </c:dLbl>
            <c:dLbl>
              <c:idx val="7"/>
              <c:layout>
                <c:manualLayout>
                  <c:x val="-3.6553524804177548E-2"/>
                  <c:y val="6.20154937816852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106-46C6-B85C-A3875E4F836D}"/>
                </c:ext>
              </c:extLst>
            </c:dLbl>
            <c:dLbl>
              <c:idx val="8"/>
              <c:layout>
                <c:manualLayout>
                  <c:x val="-2.0887728459530026E-2"/>
                  <c:y val="3.72092962690111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106-46C6-B85C-A3875E4F836D}"/>
                </c:ext>
              </c:extLst>
            </c:dLbl>
            <c:dLbl>
              <c:idx val="9"/>
              <c:layout>
                <c:manualLayout>
                  <c:x val="-2.6109660574412531E-2"/>
                  <c:y val="4.96123950253482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106-46C6-B85C-A3875E4F836D}"/>
                </c:ext>
              </c:extLst>
            </c:dLbl>
            <c:spPr>
              <a:noFill/>
              <a:ln>
                <a:noFill/>
              </a:ln>
              <a:effectLst/>
            </c:spPr>
            <c:txPr>
              <a:bodyPr/>
              <a:lstStyle/>
              <a:p>
                <a:pPr>
                  <a:defRPr sz="900" b="0" i="0" u="none" strike="noStrike" baseline="0">
                    <a:solidFill>
                      <a:srgbClr val="339966"/>
                    </a:solidFill>
                    <a:latin typeface="Calibri"/>
                    <a:ea typeface="Calibri"/>
                    <a:cs typeface="Calibri"/>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'Evolución global'!$A$47:$A$56</c:f>
              <c:strCache>
                <c:ptCount val="10"/>
                <c:pt idx="0">
                  <c:v>nov</c:v>
                </c:pt>
                <c:pt idx="1">
                  <c:v>dic</c:v>
                </c:pt>
                <c:pt idx="2">
                  <c:v>ene</c:v>
                </c:pt>
                <c:pt idx="3">
                  <c:v>feb</c:v>
                </c:pt>
                <c:pt idx="4">
                  <c:v>marzo</c:v>
                </c:pt>
                <c:pt idx="5">
                  <c:v>abril</c:v>
                </c:pt>
                <c:pt idx="6">
                  <c:v>mayo</c:v>
                </c:pt>
                <c:pt idx="7">
                  <c:v>junio</c:v>
                </c:pt>
                <c:pt idx="8">
                  <c:v>julio</c:v>
                </c:pt>
                <c:pt idx="9">
                  <c:v>agosto</c:v>
                </c:pt>
              </c:strCache>
            </c:strRef>
          </c:cat>
          <c:val>
            <c:numRef>
              <c:f>'Evolución global'!$C$47:$C$56</c:f>
              <c:numCache>
                <c:formatCode>#,##0</c:formatCode>
                <c:ptCount val="10"/>
                <c:pt idx="0">
                  <c:v>2881</c:v>
                </c:pt>
                <c:pt idx="1">
                  <c:v>3463</c:v>
                </c:pt>
                <c:pt idx="2">
                  <c:v>4028</c:v>
                </c:pt>
                <c:pt idx="3">
                  <c:v>4358</c:v>
                </c:pt>
                <c:pt idx="4">
                  <c:v>4390</c:v>
                </c:pt>
                <c:pt idx="5">
                  <c:v>4018</c:v>
                </c:pt>
                <c:pt idx="6">
                  <c:v>4657</c:v>
                </c:pt>
                <c:pt idx="7">
                  <c:v>3837</c:v>
                </c:pt>
                <c:pt idx="8">
                  <c:v>2669</c:v>
                </c:pt>
                <c:pt idx="9">
                  <c:v>2760</c:v>
                </c:pt>
              </c:numCache>
            </c:numRef>
          </c:val>
          <c:smooth val="0"/>
          <c:extLst xmlns:c16r2="http://schemas.microsoft.com/office/drawing/2015/06/chart">
            <c:ext xmlns:c16="http://schemas.microsoft.com/office/drawing/2014/chart" uri="{C3380CC4-5D6E-409C-BE32-E72D297353CC}">
              <c16:uniqueId val="{00000014-0106-46C6-B85C-A3875E4F836D}"/>
            </c:ext>
          </c:extLst>
        </c:ser>
        <c:dLbls>
          <c:showLegendKey val="0"/>
          <c:showVal val="0"/>
          <c:showCatName val="0"/>
          <c:showSerName val="0"/>
          <c:showPercent val="0"/>
          <c:showBubbleSize val="0"/>
        </c:dLbls>
        <c:marker val="1"/>
        <c:smooth val="0"/>
        <c:axId val="73894912"/>
        <c:axId val="73913088"/>
      </c:lineChart>
      <c:catAx>
        <c:axId val="7389491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s-ES"/>
          </a:p>
        </c:txPr>
        <c:crossAx val="73913088"/>
        <c:crosses val="autoZero"/>
        <c:auto val="1"/>
        <c:lblAlgn val="ctr"/>
        <c:lblOffset val="100"/>
        <c:noMultiLvlLbl val="0"/>
      </c:catAx>
      <c:valAx>
        <c:axId val="73913088"/>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s-ES"/>
          </a:p>
        </c:txPr>
        <c:crossAx val="73894912"/>
        <c:crosses val="autoZero"/>
        <c:crossBetween val="between"/>
      </c:valAx>
    </c:plotArea>
    <c:legend>
      <c:legendPos val="b"/>
      <c:layout>
        <c:manualLayout>
          <c:xMode val="edge"/>
          <c:yMode val="edge"/>
          <c:x val="0.16577579600857367"/>
          <c:y val="0.90966079931346522"/>
          <c:w val="0.70755549958889197"/>
          <c:h val="5.3325729143670127E-2"/>
        </c:manualLayout>
      </c:layout>
      <c:overlay val="0"/>
      <c:txPr>
        <a:bodyPr/>
        <a:lstStyle/>
        <a:p>
          <a:pPr>
            <a:defRPr sz="920" b="0" i="0" u="none" strike="noStrike" baseline="0">
              <a:solidFill>
                <a:srgbClr val="000000"/>
              </a:solidFill>
              <a:latin typeface="Calibri"/>
              <a:ea typeface="Calibri"/>
              <a:cs typeface="Calibri"/>
            </a:defRPr>
          </a:pPr>
          <a:endParaRPr lang="es-E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s-E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Cantidad de kits para la realización de PRPs</a:t>
            </a:r>
          </a:p>
        </c:rich>
      </c:tx>
      <c:overlay val="0"/>
    </c:title>
    <c:autoTitleDeleted val="0"/>
    <c:plotArea>
      <c:layout/>
      <c:barChart>
        <c:barDir val="col"/>
        <c:grouping val="clustered"/>
        <c:varyColors val="0"/>
        <c:ser>
          <c:idx val="0"/>
          <c:order val="0"/>
          <c:tx>
            <c:strRef>
              <c:f>'evolución unidades y PVP'!$A$12</c:f>
              <c:strCache>
                <c:ptCount val="1"/>
                <c:pt idx="0">
                  <c:v>Cantidad (unidades)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'evolución unidades y PVP'!$B$11:$E$11</c:f>
              <c:numCache>
                <c:formatCode>General</c:formatCode>
                <c:ptCount val="4"/>
                <c:pt idx="0">
                  <c:v>2016</c:v>
                </c:pt>
                <c:pt idx="1">
                  <c:v>2017</c:v>
                </c:pt>
                <c:pt idx="2">
                  <c:v>2018</c:v>
                </c:pt>
                <c:pt idx="3">
                  <c:v>2019</c:v>
                </c:pt>
              </c:numCache>
            </c:numRef>
          </c:cat>
          <c:val>
            <c:numRef>
              <c:f>'evolución unidades y PVP'!$B$12:$E$12</c:f>
              <c:numCache>
                <c:formatCode>#,##0</c:formatCode>
                <c:ptCount val="4"/>
                <c:pt idx="0">
                  <c:v>28</c:v>
                </c:pt>
                <c:pt idx="1">
                  <c:v>517</c:v>
                </c:pt>
                <c:pt idx="2">
                  <c:v>536</c:v>
                </c:pt>
                <c:pt idx="3">
                  <c:v>341.33333333333331</c:v>
                </c:pt>
              </c:numCache>
            </c:numRef>
          </c:val>
          <c:extLst xmlns:c16r2="http://schemas.microsoft.com/office/drawing/2015/06/chart">
            <c:ext xmlns:c16="http://schemas.microsoft.com/office/drawing/2014/chart" uri="{C3380CC4-5D6E-409C-BE32-E72D297353CC}">
              <c16:uniqueId val="{00000000-A0CC-4D20-B142-CFE34B6B4854}"/>
            </c:ext>
          </c:extLst>
        </c:ser>
        <c:dLbls>
          <c:showLegendKey val="0"/>
          <c:showVal val="0"/>
          <c:showCatName val="0"/>
          <c:showSerName val="0"/>
          <c:showPercent val="0"/>
          <c:showBubbleSize val="0"/>
        </c:dLbls>
        <c:gapWidth val="150"/>
        <c:axId val="117512832"/>
        <c:axId val="134287744"/>
      </c:barChart>
      <c:catAx>
        <c:axId val="117512832"/>
        <c:scaling>
          <c:orientation val="minMax"/>
        </c:scaling>
        <c:delete val="0"/>
        <c:axPos val="b"/>
        <c:numFmt formatCode="General" sourceLinked="1"/>
        <c:majorTickMark val="out"/>
        <c:minorTickMark val="none"/>
        <c:tickLblPos val="nextTo"/>
        <c:crossAx val="134287744"/>
        <c:crosses val="autoZero"/>
        <c:auto val="1"/>
        <c:lblAlgn val="ctr"/>
        <c:lblOffset val="100"/>
        <c:noMultiLvlLbl val="0"/>
      </c:catAx>
      <c:valAx>
        <c:axId val="134287744"/>
        <c:scaling>
          <c:orientation val="minMax"/>
        </c:scaling>
        <c:delete val="0"/>
        <c:axPos val="l"/>
        <c:majorGridlines/>
        <c:numFmt formatCode="#,##0" sourceLinked="1"/>
        <c:majorTickMark val="out"/>
        <c:minorTickMark val="none"/>
        <c:tickLblPos val="nextTo"/>
        <c:crossAx val="1175128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Importe total en kits para PRPs (euros)</a:t>
            </a:r>
          </a:p>
        </c:rich>
      </c:tx>
      <c:overlay val="0"/>
    </c:title>
    <c:autoTitleDeleted val="0"/>
    <c:plotArea>
      <c:layout/>
      <c:barChart>
        <c:barDir val="col"/>
        <c:grouping val="clustered"/>
        <c:varyColors val="0"/>
        <c:ser>
          <c:idx val="0"/>
          <c:order val="0"/>
          <c:tx>
            <c:strRef>
              <c:f>'evolución unidades y PVP'!$A$13</c:f>
              <c:strCache>
                <c:ptCount val="1"/>
                <c:pt idx="0">
                  <c:v>importe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'evolución unidades y PVP'!$B$11:$E$11</c:f>
              <c:numCache>
                <c:formatCode>General</c:formatCode>
                <c:ptCount val="4"/>
                <c:pt idx="0">
                  <c:v>2016</c:v>
                </c:pt>
                <c:pt idx="1">
                  <c:v>2017</c:v>
                </c:pt>
                <c:pt idx="2">
                  <c:v>2018</c:v>
                </c:pt>
                <c:pt idx="3">
                  <c:v>2019</c:v>
                </c:pt>
              </c:numCache>
            </c:numRef>
          </c:cat>
          <c:val>
            <c:numRef>
              <c:f>'evolución unidades y PVP'!$B$13:$E$13</c:f>
              <c:numCache>
                <c:formatCode>#,##0</c:formatCode>
                <c:ptCount val="4"/>
                <c:pt idx="0">
                  <c:v>13197.680000000002</c:v>
                </c:pt>
                <c:pt idx="1">
                  <c:v>243695.54999999958</c:v>
                </c:pt>
                <c:pt idx="2">
                  <c:v>251090.41999999943</c:v>
                </c:pt>
                <c:pt idx="3">
                  <c:v>116134.65333333387</c:v>
                </c:pt>
              </c:numCache>
            </c:numRef>
          </c:val>
          <c:extLst xmlns:c16r2="http://schemas.microsoft.com/office/drawing/2015/06/chart">
            <c:ext xmlns:c16="http://schemas.microsoft.com/office/drawing/2014/chart" uri="{C3380CC4-5D6E-409C-BE32-E72D297353CC}">
              <c16:uniqueId val="{00000000-325D-48DF-BEF2-7889E8A53084}"/>
            </c:ext>
          </c:extLst>
        </c:ser>
        <c:dLbls>
          <c:showLegendKey val="0"/>
          <c:showVal val="0"/>
          <c:showCatName val="0"/>
          <c:showSerName val="0"/>
          <c:showPercent val="0"/>
          <c:showBubbleSize val="0"/>
        </c:dLbls>
        <c:gapWidth val="150"/>
        <c:axId val="76325632"/>
        <c:axId val="76327168"/>
      </c:barChart>
      <c:catAx>
        <c:axId val="76325632"/>
        <c:scaling>
          <c:orientation val="minMax"/>
        </c:scaling>
        <c:delete val="0"/>
        <c:axPos val="b"/>
        <c:numFmt formatCode="General" sourceLinked="1"/>
        <c:majorTickMark val="out"/>
        <c:minorTickMark val="none"/>
        <c:tickLblPos val="nextTo"/>
        <c:crossAx val="76327168"/>
        <c:crosses val="autoZero"/>
        <c:auto val="1"/>
        <c:lblAlgn val="ctr"/>
        <c:lblOffset val="100"/>
        <c:noMultiLvlLbl val="0"/>
      </c:catAx>
      <c:valAx>
        <c:axId val="76327168"/>
        <c:scaling>
          <c:orientation val="minMax"/>
        </c:scaling>
        <c:delete val="0"/>
        <c:axPos val="l"/>
        <c:majorGridlines/>
        <c:numFmt formatCode="#,##0" sourceLinked="1"/>
        <c:majorTickMark val="out"/>
        <c:minorTickMark val="none"/>
        <c:tickLblPos val="nextTo"/>
        <c:crossAx val="7632563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0.07679</cdr:x>
      <cdr:y>0.03378</cdr:y>
    </cdr:from>
    <cdr:to>
      <cdr:x>0.94003</cdr:x>
      <cdr:y>0.10973</cdr:y>
    </cdr:to>
    <cdr:sp macro="" textlink="">
      <cdr:nvSpPr>
        <cdr:cNvPr id="2" name="1 CuadroTexto"/>
        <cdr:cNvSpPr txBox="1"/>
      </cdr:nvSpPr>
      <cdr:spPr>
        <a:xfrm xmlns:a="http://schemas.openxmlformats.org/drawingml/2006/main">
          <a:off x="414672" y="105493"/>
          <a:ext cx="4661518" cy="2371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solidFill>
                <a:srgbClr val="0070C0"/>
              </a:solidFill>
            </a:rPr>
            <a:t>Evolución </a:t>
          </a:r>
          <a:r>
            <a:rPr lang="es-ES" sz="1400" b="1" baseline="0">
              <a:solidFill>
                <a:srgbClr val="0070C0"/>
              </a:solidFill>
            </a:rPr>
            <a:t>de las peticiones de 25(OH)-D en SNS-O por meses</a:t>
          </a:r>
          <a:endParaRPr lang="es-ES" sz="1400" b="1">
            <a:solidFill>
              <a:srgbClr val="0070C0"/>
            </a:solidFill>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E521-E4CB-4280-92D2-AEE28ADD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5253</Words>
  <Characters>29967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Erviti Lopez, Juan  (At. Primaria)</dc:creator>
  <cp:lastModifiedBy>Iñaki De Santiago</cp:lastModifiedBy>
  <cp:revision>2</cp:revision>
  <cp:lastPrinted>2019-10-14T12:39:00Z</cp:lastPrinted>
  <dcterms:created xsi:type="dcterms:W3CDTF">2019-12-19T06:28:00Z</dcterms:created>
  <dcterms:modified xsi:type="dcterms:W3CDTF">2019-12-19T06:28:00Z</dcterms:modified>
</cp:coreProperties>
</file>