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galdera, Nafarroako Gobernuaren tutoretzapean dauden adingabe atzerritarrak nahastuta ageri izan diren liskarrei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Erregelamenduko 188. artikuluan eta hurrengoetan ezarritakoaren babesean, galdera hau aurkezten du, idatziz erantzun dakion:</w:t>
      </w:r>
    </w:p>
    <w:p>
      <w:pPr>
        <w:pStyle w:val="0"/>
        <w:suppressAutoHyphens w:val="false"/>
        <w:rPr>
          <w:rStyle w:val="1"/>
        </w:rPr>
      </w:pPr>
      <w:r>
        <w:rPr>
          <w:rStyle w:val="1"/>
        </w:rPr>
        <w:t xml:space="preserve">Hedabide batean jasotako albisteen arabera, Nafarroako Gobernuaren tutoretzapean dauden adingabe atzerritarrak nahastuta egon dira hainbat liskarretan; horietako batean, hiru udaltzain zauritu dira, eta beste batean, berriz, bi adingabe zauritu dira (horietako bat, larri). Eskubide Sozialetako Departamentuak zer neurri hartu du edo hartuko du gisa horretako gertakariak gertatzen jarraitzea ekiditeko?</w:t>
      </w:r>
    </w:p>
    <w:p>
      <w:pPr>
        <w:pStyle w:val="0"/>
        <w:suppressAutoHyphens w:val="false"/>
        <w:rPr>
          <w:rStyle w:val="1"/>
        </w:rPr>
      </w:pPr>
      <w:r>
        <w:rPr>
          <w:rStyle w:val="1"/>
        </w:rPr>
        <w:t xml:space="preserve">Iruñean, 2019ko abenduaren 11n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