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Lekunberriko Iturriburun hutsik dauden etxebizitzei buruzkoa. Galdera 2019ko urriaren 4ko 20. Nafarroako Parlamentuko Aldizkari Ofizialean argitaratu zen.</w:t>
      </w:r>
    </w:p>
    <w:p>
      <w:pPr>
        <w:pStyle w:val="0"/>
        <w:suppressAutoHyphens w:val="false"/>
        <w:rPr>
          <w:rStyle w:val="1"/>
        </w:rPr>
      </w:pPr>
      <w:r>
        <w:rPr>
          <w:rStyle w:val="1"/>
        </w:rPr>
        <w:t xml:space="preserve">Iruñean, 2019ko urriaren 29an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Foru parlamentari Maiorga Ramírez Errok 10-19/PES-00099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Aipatutako etxebizitzak bi sustapenetakoak dira. Ondoren ematen ditugu haien datuak:</w:t>
      </w:r>
    </w:p>
    <w:p>
      <w:pPr>
        <w:pStyle w:val="0"/>
        <w:suppressAutoHyphens w:val="false"/>
        <w:rPr>
          <w:rStyle w:val="1"/>
          <w:u w:val="single"/>
        </w:rPr>
      </w:pPr>
      <w:r>
        <w:rPr>
          <w:rStyle w:val="1"/>
          <w:u w:val="single"/>
        </w:rPr>
        <w:t xml:space="preserve">Babes ofizialeko etxebizitzen sustapena, 31/1-0024/2008</w:t>
      </w:r>
    </w:p>
    <w:p>
      <w:pPr>
        <w:pStyle w:val="0"/>
        <w:suppressAutoHyphens w:val="false"/>
        <w:rPr>
          <w:rStyle w:val="1"/>
        </w:rPr>
      </w:pPr>
      <w:r>
        <w:rPr>
          <w:rStyle w:val="1"/>
        </w:rPr>
        <w:t xml:space="preserve">– </w:t>
        <w:t xml:space="preserve">�</w:t>
        <w:t xml:space="preserve">Araubide orokorreko babes ofizialeko 14 etxebizitzatarako espedientea, Iturriburu kaleko 8. zenbakian</w:t>
      </w:r>
    </w:p>
    <w:p>
      <w:pPr>
        <w:pStyle w:val="0"/>
        <w:suppressAutoHyphens w:val="false"/>
        <w:rPr>
          <w:rStyle w:val="1"/>
        </w:rPr>
      </w:pPr>
      <w:r>
        <w:rPr>
          <w:rStyle w:val="1"/>
        </w:rPr>
        <w:t xml:space="preserve">– </w:t>
        <w:t xml:space="preserve">�</w:t>
        <w:t xml:space="preserve">Behin-behineko sailkapenerako eskariaren data: 2008-03-11.</w:t>
      </w:r>
    </w:p>
    <w:p>
      <w:pPr>
        <w:pStyle w:val="0"/>
        <w:suppressAutoHyphens w:val="false"/>
        <w:rPr>
          <w:rStyle w:val="1"/>
        </w:rPr>
      </w:pPr>
      <w:r>
        <w:rPr>
          <w:rStyle w:val="1"/>
        </w:rPr>
        <w:t xml:space="preserve">– Behin-behineko sailkapena: 2008-04-17.</w:t>
      </w:r>
    </w:p>
    <w:p>
      <w:pPr>
        <w:pStyle w:val="0"/>
        <w:suppressAutoHyphens w:val="false"/>
        <w:rPr>
          <w:rStyle w:val="1"/>
        </w:rPr>
      </w:pPr>
      <w:r>
        <w:rPr>
          <w:rStyle w:val="1"/>
        </w:rPr>
        <w:t xml:space="preserve">– </w:t>
        <w:t xml:space="preserve">�</w:t>
        <w:t xml:space="preserve">Luzapenerako eskariaren baiezkoa: 2010-11-25.</w:t>
      </w:r>
    </w:p>
    <w:p>
      <w:pPr>
        <w:pStyle w:val="0"/>
        <w:suppressAutoHyphens w:val="false"/>
        <w:rPr>
          <w:rStyle w:val="1"/>
        </w:rPr>
      </w:pPr>
      <w:r>
        <w:rPr>
          <w:rStyle w:val="1"/>
        </w:rPr>
        <w:t xml:space="preserve">– Behin betiko sailkapena: 2011-10-24.</w:t>
      </w:r>
    </w:p>
    <w:p>
      <w:pPr>
        <w:pStyle w:val="0"/>
        <w:suppressAutoHyphens w:val="false"/>
        <w:rPr>
          <w:rStyle w:val="1"/>
          <w:i w:val="true"/>
        </w:rPr>
      </w:pPr>
      <w:r>
        <w:rPr>
          <w:rStyle w:val="1"/>
          <w:i w:val="true"/>
        </w:rPr>
        <w:t xml:space="preserve">7 etxebizitza okupatu dira</w:t>
      </w:r>
    </w:p>
    <w:p>
      <w:pPr>
        <w:pStyle w:val="0"/>
        <w:suppressAutoHyphens w:val="false"/>
        <w:rPr>
          <w:rStyle w:val="1"/>
          <w:u w:val="single"/>
        </w:rPr>
      </w:pPr>
      <w:r>
        <w:rPr>
          <w:rStyle w:val="1"/>
          <w:u w:val="single"/>
        </w:rPr>
        <w:t xml:space="preserve">Prezio tasatuko etxebizitzen sustapena, 31/1T-0012/2008.</w:t>
      </w:r>
    </w:p>
    <w:p>
      <w:pPr>
        <w:pStyle w:val="0"/>
        <w:suppressAutoHyphens w:val="false"/>
        <w:rPr>
          <w:rStyle w:val="1"/>
        </w:rPr>
      </w:pPr>
      <w:r>
        <w:rPr>
          <w:rStyle w:val="1"/>
        </w:rPr>
        <w:t xml:space="preserve">– </w:t>
        <w:t xml:space="preserve">�</w:t>
        <w:t xml:space="preserve">Prezio tasatuko 14 etxebizitzatarako espedientea, Iturriburu kaleko 10. zenbakian</w:t>
      </w:r>
    </w:p>
    <w:p>
      <w:pPr>
        <w:pStyle w:val="0"/>
        <w:suppressAutoHyphens w:val="false"/>
        <w:rPr>
          <w:rStyle w:val="1"/>
        </w:rPr>
      </w:pPr>
      <w:r>
        <w:rPr>
          <w:rStyle w:val="1"/>
        </w:rPr>
        <w:t xml:space="preserve">– </w:t>
        <w:t xml:space="preserve">�</w:t>
        <w:t xml:space="preserve">Behin-behineko sailkapenerako eskariaren data: 2008-03-11.</w:t>
      </w:r>
    </w:p>
    <w:p>
      <w:pPr>
        <w:pStyle w:val="0"/>
        <w:suppressAutoHyphens w:val="false"/>
        <w:rPr>
          <w:rStyle w:val="1"/>
        </w:rPr>
      </w:pPr>
      <w:r>
        <w:rPr>
          <w:rStyle w:val="1"/>
        </w:rPr>
        <w:t xml:space="preserve">– Behin-behineko sailkapena: 2008-04-17.</w:t>
      </w:r>
    </w:p>
    <w:p>
      <w:pPr>
        <w:pStyle w:val="0"/>
        <w:suppressAutoHyphens w:val="false"/>
        <w:rPr>
          <w:rStyle w:val="1"/>
        </w:rPr>
      </w:pPr>
      <w:r>
        <w:rPr>
          <w:rStyle w:val="1"/>
        </w:rPr>
        <w:t xml:space="preserve">– </w:t>
        <w:t xml:space="preserve">�</w:t>
        <w:t xml:space="preserve">Luzapenerako eskariaren baiezkoa: 2010-11-25.</w:t>
      </w:r>
    </w:p>
    <w:p>
      <w:pPr>
        <w:pStyle w:val="0"/>
        <w:suppressAutoHyphens w:val="false"/>
        <w:rPr>
          <w:rStyle w:val="1"/>
        </w:rPr>
      </w:pPr>
      <w:r>
        <w:rPr>
          <w:rStyle w:val="1"/>
        </w:rPr>
        <w:t xml:space="preserve">– Behin betiko sailkapena: 2011/10/25.</w:t>
      </w:r>
    </w:p>
    <w:p>
      <w:pPr>
        <w:pStyle w:val="0"/>
        <w:suppressAutoHyphens w:val="false"/>
        <w:rPr>
          <w:rStyle w:val="1"/>
          <w:i w:val="true"/>
        </w:rPr>
      </w:pPr>
      <w:r>
        <w:rPr>
          <w:rStyle w:val="1"/>
          <w:i w:val="true"/>
        </w:rPr>
        <w:t xml:space="preserve">2 etxebizitza okupatu dira</w:t>
      </w:r>
    </w:p>
    <w:p>
      <w:pPr>
        <w:pStyle w:val="0"/>
        <w:suppressAutoHyphens w:val="false"/>
        <w:rPr>
          <w:rStyle w:val="1"/>
        </w:rPr>
      </w:pPr>
      <w:r>
        <w:rPr>
          <w:rStyle w:val="1"/>
        </w:rPr>
        <w:t xml:space="preserve">Espedientea sustatu zuen enpresa Patesa SL izan zen, eta sustapena Caixa Catalunyak finantzatu zuen; ondoren, berriz, Sociedad de Gestión de Activos Procedentes de la Reestructuración Bancaria SAri (SAREB) eskualdatu zitzaion. Higiezinen gainean enbargo ugari daude, Noaingo Udalaren, Lekunberriko Udalaren, Conslauren, Nasiparen, Caixarentingen, Gizarte Segurantzako Diruzaintza Nagusiaren, partikularren edo Nafarroako Foru Komunitatearen beraren aldekoak.</w:t>
      </w:r>
    </w:p>
    <w:p>
      <w:pPr>
        <w:pStyle w:val="0"/>
        <w:suppressAutoHyphens w:val="false"/>
        <w:rPr>
          <w:rStyle w:val="1"/>
        </w:rPr>
      </w:pPr>
      <w:r>
        <w:rPr>
          <w:rStyle w:val="1"/>
        </w:rPr>
        <w:t xml:space="preserve">Etxebizitza Zerbitzuak ez du inongo jarduketarik egin.</w:t>
      </w:r>
    </w:p>
    <w:p>
      <w:pPr>
        <w:pStyle w:val="0"/>
        <w:suppressAutoHyphens w:val="false"/>
        <w:rPr>
          <w:rStyle w:val="1"/>
          <w:spacing w:val="-1.919"/>
        </w:rPr>
      </w:pPr>
      <w:r>
        <w:rPr>
          <w:rStyle w:val="1"/>
          <w:spacing w:val="-1.919"/>
        </w:rPr>
        <w:t xml:space="preserve">Nafarroako Gobernuak, Lurraldearen Antolamenduko, Etxebizitzako, Paisaiako eta Proiektu Estrategikoetako Departamentuaren bitartez, legegintzaldi honetarako bere lan-ildoetan jaso du hartu-emanak ezartzea tokiko sustatzaileekin lankidetza publiko-pribatuko formulak prestatzeko, haien bitartez modu oneko alokairurako kudeaketa publikoko etxebizitzen eskaintza handitzeko. Hala eta guztiz ere, haren aurreikuspenetan ez da sartzen etxebizitzak erostea xede horretarako, salbu eta SAREBek edo beste edozein sustatzailek beren jabetzako higiezinen alokairua laga nahi badute, betiere etxebizitzek Nasuvinsak eskatzen dituen bizigarritasun baldintzak betetzen dituztenean eta alokairu babestuko eskaria dagoenean haiek kokatuta dauden herrian, nahiz eta kasu horretan horri buruzko inongo eskaerarik aurkeztu 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