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iniciativas que tiene previstas la Presidenta del Gobierno de Navarra ante las posibilidades que para Navarra se contienen en el Acuerdo de Legislatura PSOE-PNV firmado en el Congreso,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9 de enero por la Presidenta del Gobierno de Navarra. </w:t>
      </w:r>
    </w:p>
    <w:p>
      <w:pPr>
        <w:pStyle w:val="0"/>
        <w:suppressAutoHyphens w:val="false"/>
        <w:rPr>
          <w:rStyle w:val="1"/>
        </w:rPr>
      </w:pPr>
      <w:r>
        <w:rPr>
          <w:rStyle w:val="1"/>
        </w:rPr>
        <w:t xml:space="preserve">Conocidas las posibilidades que para Navarra se contienen en el Acuerdo de Legislatura PSOE-PNV firmado en el Congreso, ¿qué iniciativas tiene previstas la Presidenta del Gobierno de Navarra? </w:t>
      </w:r>
    </w:p>
    <w:p>
      <w:pPr>
        <w:pStyle w:val="0"/>
        <w:suppressAutoHyphens w:val="false"/>
        <w:rPr>
          <w:rStyle w:val="1"/>
        </w:rPr>
      </w:pPr>
      <w:r>
        <w:rPr>
          <w:rStyle w:val="1"/>
        </w:rPr>
        <w:t xml:space="preserve">Pamplona-lruña a 7 de enero de 2020 </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