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adoptó, entre otros, el siguiente Acuerdo:</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w:t>
      </w:r>
      <w:r>
        <w:rPr>
          <w:rStyle w:val="1"/>
        </w:rPr>
        <w:t xml:space="preserve"> 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31 de enero de 2020</w:t>
      </w:r>
      <w:r>
        <w:rPr>
          <w:rStyle w:val="1"/>
        </w:rPr>
        <w:t xml:space="preserve"> (10-19/LEY-00017).</w:t>
      </w:r>
    </w:p>
    <w:p>
      <w:pPr>
        <w:pStyle w:val="0"/>
        <w:suppressAutoHyphens w:val="false"/>
        <w:rPr>
          <w:rStyle w:val="1"/>
        </w:rPr>
      </w:pPr>
      <w:r>
        <w:rPr>
          <w:rStyle w:val="1"/>
          <w:b w:val="true"/>
        </w:rPr>
        <w:t xml:space="preserve">2.º </w:t>
      </w:r>
      <w:r>
        <w:rPr>
          <w:rStyle w:val="1"/>
        </w:rPr>
        <w:t xml:space="preserve">Trasladar el presente Acuerdo a los Portavoces de los Grupos Parlamentarios y de las Agrupaciones de Parlamentarios y Parlamentarias Forales y ordenar su publicación en el Boletín Oficial del Parlamento de Navarra.</w:t>
      </w:r>
    </w:p>
    <w:p>
      <w:pPr>
        <w:pStyle w:val="0"/>
        <w:suppressAutoHyphens w:val="false"/>
        <w:rPr>
          <w:rStyle w:val="1"/>
        </w:rPr>
      </w:pPr>
      <w:r>
        <w:rPr>
          <w:rStyle w:val="1"/>
        </w:rPr>
        <w:t xml:space="preserve">Pamplona, 7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