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convocar de manera urgente a los representantes de Navarra en la Junta de Transferencias con el fin de materializar el traspaso de la Competencia exclusiva en materia de Tráfico y seguridad vial a la Comunidad Foral de Navarra sin la exclusión de las funciones que actualmente presta la Guardia Civil de tráfico, presentada por el G.P. Navarra Suma.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José Javier Esparza Abaurrea, Portavoz del Grupo Parlamentario Navarra Suma, al amparo de lo dispuesto en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recuperación de la competencia exclusiva en materia de tráfico y seguridad vial es una aspiración compartida por el conjunto de formaciones políticas de este Parlamento. </w:t>
      </w:r>
    </w:p>
    <w:p>
      <w:pPr>
        <w:pStyle w:val="0"/>
        <w:suppressAutoHyphens w:val="false"/>
        <w:rPr>
          <w:rStyle w:val="1"/>
        </w:rPr>
      </w:pPr>
      <w:r>
        <w:rPr>
          <w:rStyle w:val="1"/>
        </w:rPr>
        <w:t xml:space="preserve">De este propósito ampliamente respaldado dan prueba los Diarios de Sesiones de la Cámara como las gestiones y acuerdos de los sucesivos representantes del Gobierno de Navarra a lo largo al menos de los últimos veinte años. </w:t>
      </w:r>
    </w:p>
    <w:p>
      <w:pPr>
        <w:pStyle w:val="0"/>
        <w:suppressAutoHyphens w:val="false"/>
        <w:rPr>
          <w:rStyle w:val="1"/>
        </w:rPr>
      </w:pPr>
      <w:r>
        <w:rPr>
          <w:rStyle w:val="1"/>
        </w:rPr>
        <w:t xml:space="preserve">Es cierto que la principal preocupación de los ciudadanos se centra siempre en el servicio que reciben por encima incluso del titular administrativo que lo presta pero junto a ello es muy importante, respecto de los derechos forales de Navarra y su autogobierno, la recuperación y ejercicio de una competencia que de manera histórica ha correspondido a la Comunidad Foral, al tiempo que dispone de capacidad y medios suficientes para ejercerla con la eficacia y la eficiencia que el servicio exige. </w:t>
      </w:r>
    </w:p>
    <w:p>
      <w:pPr>
        <w:pStyle w:val="0"/>
        <w:suppressAutoHyphens w:val="false"/>
        <w:rPr>
          <w:rStyle w:val="1"/>
        </w:rPr>
      </w:pPr>
      <w:r>
        <w:rPr>
          <w:rStyle w:val="1"/>
        </w:rPr>
        <w:t xml:space="preserve">La asunción y transferencia de competencias corresponde en exclusiva al acuerdo entre las administraciones afectadas y estas son el Gobierno de Navarra y la Administración del Estado en el seno de la Junta de Transferencias y, por tanto, sin la interferencia de ningún otro organismo ni agente ajeno a la Comunidad Foral. </w:t>
      </w:r>
    </w:p>
    <w:p>
      <w:pPr>
        <w:pStyle w:val="0"/>
        <w:suppressAutoHyphens w:val="false"/>
        <w:rPr>
          <w:rStyle w:val="1"/>
        </w:rPr>
      </w:pPr>
      <w:r>
        <w:rPr>
          <w:rStyle w:val="1"/>
        </w:rPr>
        <w:t xml:space="preserve">Por otro lado, la plena asunción por Navarra de la competencia de tráfico en ningún caso obliga a que el Gobierno de Navarra deba excluir a la Guardia Civil de su eficiente labor en las carreteras navarras.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1. El Parlamento de Navarra insta al Gobierno de Navarra a que convoque de manera urgente a los representantes de Navarra en la Junta de Transferencias con el fin de materializar el traspaso de la competencia exclusiva en materia de tráfico y seguridad vial a la Comunidad Foral sin que tal asunción de competencia conlleve la exclusión de las funciones que actualmente presta la Guardia Civil de tráfico en las carreteras navarras. </w:t>
      </w:r>
    </w:p>
    <w:p>
      <w:pPr>
        <w:pStyle w:val="0"/>
        <w:suppressAutoHyphens w:val="false"/>
        <w:rPr>
          <w:rStyle w:val="1"/>
        </w:rPr>
      </w:pPr>
      <w:r>
        <w:rPr>
          <w:rStyle w:val="1"/>
        </w:rPr>
        <w:t xml:space="preserve">2. El Parlamento de Navarra rechaza que partidos e instituciones sin representación por Navarra en las Cortes Generales interfieran o suplanten materias e intereses exclusivos de la Comunidad Foral. </w:t>
      </w:r>
    </w:p>
    <w:p>
      <w:pPr>
        <w:pStyle w:val="0"/>
        <w:suppressAutoHyphens w:val="false"/>
        <w:rPr>
          <w:rStyle w:val="1"/>
        </w:rPr>
      </w:pPr>
      <w:r>
        <w:rPr>
          <w:rStyle w:val="1"/>
        </w:rPr>
        <w:t xml:space="preserve">Pamplona, 13 de enero de 2020 </w:t>
      </w:r>
    </w:p>
    <w:p>
      <w:pPr>
        <w:pStyle w:val="0"/>
        <w:suppressAutoHyphens w:val="false"/>
        <w:rPr>
          <w:rStyle w:val="1"/>
        </w:rPr>
      </w:pPr>
      <w:r>
        <w:rPr>
          <w:rStyle w:val="1"/>
        </w:rPr>
        <w:t xml:space="preserve">El Portavoz: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