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9D3974" w:rsidRDefault="00FA495F" w:rsidP="0021698D">
      <w:pPr>
        <w:pStyle w:val="EstiloPortada"/>
        <w:ind w:left="3836" w:right="-58"/>
        <w:rPr>
          <w:sz w:val="40"/>
          <w:szCs w:val="40"/>
        </w:rPr>
      </w:pPr>
      <w:r w:rsidRPr="009D3974">
        <w:rPr>
          <w:rFonts w:ascii="Arial" w:hAnsi="Arial" w:cs="Arial"/>
          <w:noProof/>
          <w:color w:val="808080"/>
          <w:sz w:val="40"/>
          <w:szCs w:val="40"/>
          <w:lang w:eastAsia="es-ES"/>
        </w:rPr>
        <mc:AlternateContent>
          <mc:Choice Requires="wps">
            <w:drawing>
              <wp:anchor distT="0" distB="0" distL="114300" distR="114300" simplePos="0" relativeHeight="251657728" behindDoc="0" locked="0" layoutInCell="1" allowOverlap="1" wp14:anchorId="5FC3AED2" wp14:editId="71169EC1">
                <wp:simplePos x="0" y="0"/>
                <wp:positionH relativeFrom="column">
                  <wp:posOffset>-151765</wp:posOffset>
                </wp:positionH>
                <wp:positionV relativeFrom="paragraph">
                  <wp:posOffset>-817245</wp:posOffset>
                </wp:positionV>
                <wp:extent cx="1105535" cy="1059180"/>
                <wp:effectExtent l="0" t="0" r="0" b="762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105918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B55516" w:rsidRPr="00CB36B1" w:rsidRDefault="00B55516" w:rsidP="00CB36B1">
                            <w:pPr>
                              <w:spacing w:after="0"/>
                              <w:jc w:val="center"/>
                              <w:rPr>
                                <w:rFonts w:ascii="Times New Roman" w:hAnsi="Times New Roman" w:cs="Times New Roman"/>
                                <w:sz w:val="18"/>
                                <w:szCs w:val="18"/>
                              </w:rPr>
                            </w:pPr>
                            <w:r w:rsidRPr="00CB36B1">
                              <w:rPr>
                                <w:rFonts w:ascii="Times New Roman" w:hAnsi="Times New Roman" w:cs="Times New Roman"/>
                                <w:sz w:val="18"/>
                                <w:szCs w:val="18"/>
                              </w:rPr>
                              <w:t>CAMARA DE</w:t>
                            </w:r>
                          </w:p>
                          <w:p w:rsidR="00B55516" w:rsidRPr="00CB36B1" w:rsidRDefault="00B55516" w:rsidP="00CB36B1">
                            <w:pPr>
                              <w:spacing w:after="0"/>
                              <w:jc w:val="center"/>
                              <w:rPr>
                                <w:rFonts w:ascii="Times New Roman" w:hAnsi="Times New Roman" w:cs="Times New Roman"/>
                                <w:sz w:val="18"/>
                                <w:szCs w:val="18"/>
                              </w:rPr>
                            </w:pPr>
                            <w:r w:rsidRPr="00CB36B1">
                              <w:rPr>
                                <w:rFonts w:ascii="Times New Roman" w:hAnsi="Times New Roman" w:cs="Times New Roman"/>
                                <w:sz w:val="18"/>
                                <w:szCs w:val="18"/>
                              </w:rPr>
                              <w:t>COMPTOS</w:t>
                            </w:r>
                          </w:p>
                          <w:p w:rsidR="00B55516" w:rsidRPr="00CB36B1" w:rsidRDefault="00B55516" w:rsidP="00CB36B1">
                            <w:pPr>
                              <w:spacing w:after="0"/>
                              <w:jc w:val="center"/>
                              <w:rPr>
                                <w:rFonts w:ascii="Times New Roman" w:hAnsi="Times New Roman" w:cs="Times New Roman"/>
                                <w:sz w:val="18"/>
                                <w:szCs w:val="18"/>
                              </w:rPr>
                            </w:pPr>
                            <w:r w:rsidRPr="00CB36B1">
                              <w:rPr>
                                <w:rFonts w:ascii="Times New Roman" w:hAnsi="Times New Roman" w:cs="Times New Roman"/>
                                <w:sz w:val="18"/>
                                <w:szCs w:val="18"/>
                              </w:rPr>
                              <w:t>DE NAVARRA</w:t>
                            </w:r>
                          </w:p>
                          <w:p w:rsidR="00B55516" w:rsidRPr="00CB36B1" w:rsidRDefault="00B55516" w:rsidP="00CB36B1">
                            <w:pPr>
                              <w:spacing w:after="0"/>
                              <w:jc w:val="center"/>
                              <w:rPr>
                                <w:rFonts w:ascii="Times New Roman" w:hAnsi="Times New Roman" w:cs="Times New Roman"/>
                                <w:color w:val="808080"/>
                                <w:sz w:val="18"/>
                                <w:szCs w:val="18"/>
                              </w:rPr>
                            </w:pPr>
                            <w:r w:rsidRPr="00CB36B1">
                              <w:rPr>
                                <w:rFonts w:ascii="Times New Roman" w:hAnsi="Times New Roman" w:cs="Times New Roman"/>
                                <w:color w:val="808080"/>
                                <w:sz w:val="18"/>
                                <w:szCs w:val="18"/>
                              </w:rPr>
                              <w:t>NAFARROAKO</w:t>
                            </w:r>
                          </w:p>
                          <w:p w:rsidR="00B55516" w:rsidRPr="00CB36B1" w:rsidRDefault="00B55516" w:rsidP="00CB36B1">
                            <w:pPr>
                              <w:spacing w:after="0"/>
                              <w:jc w:val="center"/>
                              <w:rPr>
                                <w:rFonts w:ascii="Times New Roman" w:hAnsi="Times New Roman" w:cs="Times New Roman"/>
                                <w:color w:val="808080"/>
                                <w:sz w:val="18"/>
                                <w:szCs w:val="18"/>
                              </w:rPr>
                            </w:pPr>
                            <w:r w:rsidRPr="00CB36B1">
                              <w:rPr>
                                <w:rFonts w:ascii="Times New Roman" w:hAnsi="Times New Roman" w:cs="Times New Roman"/>
                                <w:color w:val="808080"/>
                                <w:sz w:val="18"/>
                                <w:szCs w:val="18"/>
                              </w:rPr>
                              <w:t>KONTUEN</w:t>
                            </w:r>
                          </w:p>
                          <w:p w:rsidR="00B55516" w:rsidRPr="00CB36B1" w:rsidRDefault="00B55516" w:rsidP="00CB36B1">
                            <w:pPr>
                              <w:spacing w:after="0"/>
                              <w:jc w:val="center"/>
                              <w:rPr>
                                <w:rFonts w:ascii="Times New Roman" w:hAnsi="Times New Roman" w:cs="Times New Roman"/>
                                <w:color w:val="808080"/>
                                <w:sz w:val="18"/>
                                <w:szCs w:val="18"/>
                              </w:rPr>
                            </w:pPr>
                            <w:r w:rsidRPr="00CB36B1">
                              <w:rPr>
                                <w:rFonts w:ascii="Times New Roman" w:hAnsi="Times New Roman" w:cs="Times New Roman"/>
                                <w:color w:val="808080"/>
                                <w:sz w:val="18"/>
                                <w:szCs w:val="18"/>
                              </w:rPr>
                              <w:t>GANBERA</w:t>
                            </w:r>
                          </w:p>
                          <w:p w:rsidR="00B55516" w:rsidRPr="002C7026" w:rsidRDefault="00B55516" w:rsidP="002C7026">
                            <w:pPr>
                              <w:spacing w:after="0"/>
                              <w:jc w:val="center"/>
                              <w:rPr>
                                <w:rFonts w:ascii="Trajan" w:hAnsi="Trajan"/>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95pt;margin-top:-64.35pt;width:87.05pt;height:8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" stroked="f" strokecolor="white">
                <v:textbox>
                  <w:txbxContent>
                    <w:p w:rsidR="00B55516" w:rsidRPr="00CB36B1" w:rsidRDefault="00B55516" w:rsidP="00CB36B1">
                      <w:pPr>
                        <w:spacing w:after="0"/>
                        <w:jc w:val="center"/>
                        <w:rPr>
                          <w:rFonts w:ascii="Times New Roman" w:hAnsi="Times New Roman" w:cs="Times New Roman"/>
                          <w:sz w:val="18"/>
                          <w:szCs w:val="18"/>
                        </w:rPr>
                      </w:pPr>
                      <w:r w:rsidRPr="00CB36B1">
                        <w:rPr>
                          <w:rFonts w:ascii="Times New Roman" w:hAnsi="Times New Roman" w:cs="Times New Roman"/>
                          <w:sz w:val="18"/>
                          <w:szCs w:val="18"/>
                        </w:rPr>
                        <w:t>CAMARA DE</w:t>
                      </w:r>
                    </w:p>
                    <w:p w:rsidR="00B55516" w:rsidRPr="00CB36B1" w:rsidRDefault="00B55516" w:rsidP="00CB36B1">
                      <w:pPr>
                        <w:spacing w:after="0"/>
                        <w:jc w:val="center"/>
                        <w:rPr>
                          <w:rFonts w:ascii="Times New Roman" w:hAnsi="Times New Roman" w:cs="Times New Roman"/>
                          <w:sz w:val="18"/>
                          <w:szCs w:val="18"/>
                        </w:rPr>
                      </w:pPr>
                      <w:r w:rsidRPr="00CB36B1">
                        <w:rPr>
                          <w:rFonts w:ascii="Times New Roman" w:hAnsi="Times New Roman" w:cs="Times New Roman"/>
                          <w:sz w:val="18"/>
                          <w:szCs w:val="18"/>
                        </w:rPr>
                        <w:t>COMPTOS</w:t>
                      </w:r>
                    </w:p>
                    <w:p w:rsidR="00B55516" w:rsidRPr="00CB36B1" w:rsidRDefault="00B55516" w:rsidP="00CB36B1">
                      <w:pPr>
                        <w:spacing w:after="0"/>
                        <w:jc w:val="center"/>
                        <w:rPr>
                          <w:rFonts w:ascii="Times New Roman" w:hAnsi="Times New Roman" w:cs="Times New Roman"/>
                          <w:sz w:val="18"/>
                          <w:szCs w:val="18"/>
                        </w:rPr>
                      </w:pPr>
                      <w:r w:rsidRPr="00CB36B1">
                        <w:rPr>
                          <w:rFonts w:ascii="Times New Roman" w:hAnsi="Times New Roman" w:cs="Times New Roman"/>
                          <w:sz w:val="18"/>
                          <w:szCs w:val="18"/>
                        </w:rPr>
                        <w:t>DE NAVARRA</w:t>
                      </w:r>
                    </w:p>
                    <w:p w:rsidR="00B55516" w:rsidRPr="00CB36B1" w:rsidRDefault="00B55516" w:rsidP="00CB36B1">
                      <w:pPr>
                        <w:spacing w:after="0"/>
                        <w:jc w:val="center"/>
                        <w:rPr>
                          <w:rFonts w:ascii="Times New Roman" w:hAnsi="Times New Roman" w:cs="Times New Roman"/>
                          <w:color w:val="808080"/>
                          <w:sz w:val="18"/>
                          <w:szCs w:val="18"/>
                        </w:rPr>
                      </w:pPr>
                      <w:r w:rsidRPr="00CB36B1">
                        <w:rPr>
                          <w:rFonts w:ascii="Times New Roman" w:hAnsi="Times New Roman" w:cs="Times New Roman"/>
                          <w:color w:val="808080"/>
                          <w:sz w:val="18"/>
                          <w:szCs w:val="18"/>
                        </w:rPr>
                        <w:t>NAFARROAKO</w:t>
                      </w:r>
                    </w:p>
                    <w:p w:rsidR="00B55516" w:rsidRPr="00CB36B1" w:rsidRDefault="00B55516" w:rsidP="00CB36B1">
                      <w:pPr>
                        <w:spacing w:after="0"/>
                        <w:jc w:val="center"/>
                        <w:rPr>
                          <w:rFonts w:ascii="Times New Roman" w:hAnsi="Times New Roman" w:cs="Times New Roman"/>
                          <w:color w:val="808080"/>
                          <w:sz w:val="18"/>
                          <w:szCs w:val="18"/>
                        </w:rPr>
                      </w:pPr>
                      <w:r w:rsidRPr="00CB36B1">
                        <w:rPr>
                          <w:rFonts w:ascii="Times New Roman" w:hAnsi="Times New Roman" w:cs="Times New Roman"/>
                          <w:color w:val="808080"/>
                          <w:sz w:val="18"/>
                          <w:szCs w:val="18"/>
                        </w:rPr>
                        <w:t>KONTUEN</w:t>
                      </w:r>
                    </w:p>
                    <w:p w:rsidR="00B55516" w:rsidRPr="00CB36B1" w:rsidRDefault="00B55516" w:rsidP="00CB36B1">
                      <w:pPr>
                        <w:spacing w:after="0"/>
                        <w:jc w:val="center"/>
                        <w:rPr>
                          <w:rFonts w:ascii="Times New Roman" w:hAnsi="Times New Roman" w:cs="Times New Roman"/>
                          <w:color w:val="808080"/>
                          <w:sz w:val="18"/>
                          <w:szCs w:val="18"/>
                        </w:rPr>
                      </w:pPr>
                      <w:r w:rsidRPr="00CB36B1">
                        <w:rPr>
                          <w:rFonts w:ascii="Times New Roman" w:hAnsi="Times New Roman" w:cs="Times New Roman"/>
                          <w:color w:val="808080"/>
                          <w:sz w:val="18"/>
                          <w:szCs w:val="18"/>
                        </w:rPr>
                        <w:t>GANBERA</w:t>
                      </w:r>
                    </w:p>
                    <w:p w:rsidR="00B55516" w:rsidRPr="002C7026" w:rsidRDefault="00B55516" w:rsidP="002C7026">
                      <w:pPr>
                        <w:spacing w:after="0"/>
                        <w:jc w:val="center"/>
                        <w:rPr>
                          <w:rFonts w:ascii="Trajan" w:hAnsi="Trajan"/>
                          <w:color w:val="808080"/>
                          <w:sz w:val="18"/>
                          <w:szCs w:val="18"/>
                        </w:rPr>
                      </w:pPr>
                    </w:p>
                  </w:txbxContent>
                </v:textbox>
              </v:shape>
            </w:pict>
          </mc:Fallback>
        </mc:AlternateContent>
      </w:r>
      <w:r w:rsidR="002D507D">
        <w:rPr>
          <w:rFonts w:ascii="Arial" w:hAnsi="Arial" w:cs="Arial"/>
          <w:color w:val="808080"/>
          <w:sz w:val="40"/>
          <w:szCs w:val="40"/>
        </w:rPr>
        <w:t xml:space="preserve"> </w:t>
      </w:r>
    </w:p>
    <w:p w:rsidR="001C3A32" w:rsidRPr="001D4F09" w:rsidRDefault="00382164" w:rsidP="0021698D">
      <w:pPr>
        <w:pStyle w:val="EstiloPortada"/>
        <w:spacing w:before="240"/>
        <w:ind w:left="3839" w:right="-1049"/>
      </w:pPr>
      <w:r>
        <w:t xml:space="preserve">Ayuntamiento de </w:t>
      </w:r>
      <w:r w:rsidR="0021698D">
        <w:t xml:space="preserve"> </w:t>
      </w:r>
      <w:r>
        <w:t>Murchante, 2018</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382164" w:rsidRPr="00204979" w:rsidRDefault="00382164" w:rsidP="00891D73">
      <w:pPr>
        <w:pStyle w:val="texto"/>
      </w:pPr>
    </w:p>
    <w:p w:rsidR="001C3A32" w:rsidRPr="00204979" w:rsidRDefault="001C3A32" w:rsidP="00891D73">
      <w:pPr>
        <w:pStyle w:val="texto"/>
      </w:pPr>
    </w:p>
    <w:p w:rsidR="00844F74" w:rsidRDefault="00844F74" w:rsidP="00891D73">
      <w:pPr>
        <w:pStyle w:val="texto"/>
      </w:pPr>
    </w:p>
    <w:p w:rsidR="000A57FF" w:rsidRPr="00204979" w:rsidRDefault="000A57FF" w:rsidP="00891D73">
      <w:pPr>
        <w:pStyle w:val="texto"/>
      </w:pPr>
    </w:p>
    <w:p w:rsidR="00844F74" w:rsidRPr="00204979" w:rsidRDefault="00844F74" w:rsidP="00891D73">
      <w:pPr>
        <w:pStyle w:val="texto"/>
      </w:pPr>
    </w:p>
    <w:p w:rsidR="00716463" w:rsidRPr="001E7C38" w:rsidRDefault="00382164" w:rsidP="009936FC">
      <w:pPr>
        <w:pStyle w:val="Fechaportada"/>
        <w:rPr>
          <w:rFonts w:ascii="Times New Roman" w:hAnsi="Times New Roman" w:cs="Times New Roman"/>
        </w:rPr>
      </w:pPr>
      <w:r w:rsidRPr="001E7C38">
        <w:rPr>
          <w:rFonts w:ascii="Times New Roman" w:hAnsi="Times New Roman" w:cs="Times New Roman"/>
        </w:rPr>
        <w:t>Diciembre</w:t>
      </w:r>
      <w:r w:rsidR="00253E78" w:rsidRPr="001E7C38">
        <w:rPr>
          <w:rFonts w:ascii="Times New Roman" w:hAnsi="Times New Roman" w:cs="Times New Roman"/>
        </w:rPr>
        <w:t xml:space="preserve"> de 20</w:t>
      </w:r>
      <w:r w:rsidRPr="001E7C38">
        <w:rPr>
          <w:rFonts w:ascii="Times New Roman" w:hAnsi="Times New Roman" w:cs="Times New Roman"/>
        </w:rPr>
        <w:t>19</w:t>
      </w:r>
    </w:p>
    <w:p w:rsidR="008E3FFE" w:rsidRPr="001E7C38" w:rsidRDefault="008E3FFE" w:rsidP="00891D73">
      <w:pPr>
        <w:pStyle w:val="ndice"/>
        <w:rPr>
          <w:rFonts w:ascii="Times New Roman" w:hAnsi="Times New Roman"/>
        </w:rPr>
        <w:sectPr w:rsidR="008E3FFE" w:rsidRPr="001E7C38"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rsidRPr="00891D73">
        <w:lastRenderedPageBreak/>
        <w:t>Índice</w:t>
      </w:r>
    </w:p>
    <w:p w:rsidR="000A57FF" w:rsidRDefault="000A57FF" w:rsidP="000A57FF">
      <w:pPr>
        <w:tabs>
          <w:tab w:val="center" w:pos="2835"/>
          <w:tab w:val="center" w:pos="3969"/>
          <w:tab w:val="center" w:pos="5103"/>
          <w:tab w:val="center" w:pos="6237"/>
          <w:tab w:val="center" w:pos="7371"/>
        </w:tabs>
        <w:ind w:right="-567" w:firstLine="284"/>
        <w:jc w:val="right"/>
        <w:rPr>
          <w:i/>
          <w:spacing w:val="6"/>
          <w:sz w:val="16"/>
          <w:szCs w:val="16"/>
        </w:rPr>
      </w:pPr>
      <w:r>
        <w:rPr>
          <w:i/>
          <w:spacing w:val="6"/>
          <w:sz w:val="16"/>
          <w:szCs w:val="16"/>
        </w:rPr>
        <w:t>PÁGINA</w:t>
      </w:r>
    </w:p>
    <w:p w:rsidR="00E10E3A" w:rsidRDefault="000A57FF">
      <w:pPr>
        <w:pStyle w:val="TDC1"/>
        <w:rPr>
          <w:rFonts w:asciiTheme="minorHAnsi" w:eastAsiaTheme="minorEastAsia" w:hAnsiTheme="minorHAnsi"/>
          <w:smallCaps w:val="0"/>
          <w:noProof/>
          <w:lang w:eastAsia="es-ES"/>
        </w:rPr>
      </w:pPr>
      <w:r>
        <w:rPr>
          <w:rFonts w:eastAsia="Times New Roman" w:cs="Times New Roman"/>
          <w:sz w:val="24"/>
          <w:szCs w:val="24"/>
          <w:lang w:val="es-ES_tradnl"/>
        </w:rPr>
        <w:fldChar w:fldCharType="begin"/>
      </w:r>
      <w:r>
        <w:rPr>
          <w:sz w:val="24"/>
          <w:szCs w:val="24"/>
        </w:rPr>
        <w:instrText xml:space="preserve"> TOC \h \z \t "atitulo1;1;atitulo2;2" </w:instrText>
      </w:r>
      <w:r>
        <w:rPr>
          <w:rFonts w:eastAsia="Times New Roman" w:cs="Times New Roman"/>
          <w:sz w:val="24"/>
          <w:szCs w:val="24"/>
          <w:lang w:val="es-ES_tradnl"/>
        </w:rPr>
        <w:fldChar w:fldCharType="separate"/>
      </w:r>
      <w:hyperlink w:anchor="_Toc27996118" w:history="1">
        <w:r w:rsidR="00E10E3A" w:rsidRPr="00030054">
          <w:rPr>
            <w:rStyle w:val="Hipervnculo"/>
            <w:rFonts w:eastAsia="Times New Roman"/>
            <w:noProof/>
            <w:lang w:val="es-ES_tradnl"/>
          </w:rPr>
          <w:t>I. Introducción</w:t>
        </w:r>
        <w:r w:rsidR="00E10E3A">
          <w:rPr>
            <w:noProof/>
            <w:webHidden/>
          </w:rPr>
          <w:tab/>
        </w:r>
        <w:r w:rsidR="00E10E3A">
          <w:rPr>
            <w:noProof/>
            <w:webHidden/>
          </w:rPr>
          <w:fldChar w:fldCharType="begin"/>
        </w:r>
        <w:r w:rsidR="00E10E3A">
          <w:rPr>
            <w:noProof/>
            <w:webHidden/>
          </w:rPr>
          <w:instrText xml:space="preserve"> PAGEREF _Toc27996118 \h </w:instrText>
        </w:r>
        <w:r w:rsidR="00E10E3A">
          <w:rPr>
            <w:noProof/>
            <w:webHidden/>
          </w:rPr>
        </w:r>
        <w:r w:rsidR="00E10E3A">
          <w:rPr>
            <w:noProof/>
            <w:webHidden/>
          </w:rPr>
          <w:fldChar w:fldCharType="separate"/>
        </w:r>
        <w:r w:rsidR="00E10E3A">
          <w:rPr>
            <w:noProof/>
            <w:webHidden/>
          </w:rPr>
          <w:t>3</w:t>
        </w:r>
        <w:r w:rsidR="00E10E3A">
          <w:rPr>
            <w:noProof/>
            <w:webHidden/>
          </w:rPr>
          <w:fldChar w:fldCharType="end"/>
        </w:r>
      </w:hyperlink>
    </w:p>
    <w:p w:rsidR="00E10E3A" w:rsidRDefault="00935A38">
      <w:pPr>
        <w:pStyle w:val="TDC1"/>
        <w:rPr>
          <w:rFonts w:asciiTheme="minorHAnsi" w:eastAsiaTheme="minorEastAsia" w:hAnsiTheme="minorHAnsi"/>
          <w:smallCaps w:val="0"/>
          <w:noProof/>
          <w:lang w:eastAsia="es-ES"/>
        </w:rPr>
      </w:pPr>
      <w:hyperlink w:anchor="_Toc27996119" w:history="1">
        <w:r w:rsidR="00E10E3A" w:rsidRPr="00030054">
          <w:rPr>
            <w:rStyle w:val="Hipervnculo"/>
            <w:rFonts w:eastAsia="Times New Roman"/>
            <w:noProof/>
            <w:lang w:val="es-ES_tradnl"/>
          </w:rPr>
          <w:t>II. El Ayuntamiento de Murchante</w:t>
        </w:r>
        <w:r w:rsidR="00E10E3A">
          <w:rPr>
            <w:noProof/>
            <w:webHidden/>
          </w:rPr>
          <w:tab/>
        </w:r>
        <w:r w:rsidR="00E10E3A">
          <w:rPr>
            <w:noProof/>
            <w:webHidden/>
          </w:rPr>
          <w:fldChar w:fldCharType="begin"/>
        </w:r>
        <w:r w:rsidR="00E10E3A">
          <w:rPr>
            <w:noProof/>
            <w:webHidden/>
          </w:rPr>
          <w:instrText xml:space="preserve"> PAGEREF _Toc27996119 \h </w:instrText>
        </w:r>
        <w:r w:rsidR="00E10E3A">
          <w:rPr>
            <w:noProof/>
            <w:webHidden/>
          </w:rPr>
        </w:r>
        <w:r w:rsidR="00E10E3A">
          <w:rPr>
            <w:noProof/>
            <w:webHidden/>
          </w:rPr>
          <w:fldChar w:fldCharType="separate"/>
        </w:r>
        <w:r w:rsidR="00E10E3A">
          <w:rPr>
            <w:noProof/>
            <w:webHidden/>
          </w:rPr>
          <w:t>4</w:t>
        </w:r>
        <w:r w:rsidR="00E10E3A">
          <w:rPr>
            <w:noProof/>
            <w:webHidden/>
          </w:rPr>
          <w:fldChar w:fldCharType="end"/>
        </w:r>
      </w:hyperlink>
    </w:p>
    <w:p w:rsidR="00E10E3A" w:rsidRDefault="00935A38">
      <w:pPr>
        <w:pStyle w:val="TDC1"/>
        <w:rPr>
          <w:rFonts w:asciiTheme="minorHAnsi" w:eastAsiaTheme="minorEastAsia" w:hAnsiTheme="minorHAnsi"/>
          <w:smallCaps w:val="0"/>
          <w:noProof/>
          <w:lang w:eastAsia="es-ES"/>
        </w:rPr>
      </w:pPr>
      <w:hyperlink w:anchor="_Toc27996120" w:history="1">
        <w:r w:rsidR="00E10E3A" w:rsidRPr="00030054">
          <w:rPr>
            <w:rStyle w:val="Hipervnculo"/>
            <w:rFonts w:eastAsia="Times New Roman"/>
            <w:noProof/>
            <w:lang w:val="es-ES_tradnl"/>
          </w:rPr>
          <w:t>III. Objetivos y alcance de la fiscalización</w:t>
        </w:r>
        <w:r w:rsidR="00E10E3A">
          <w:rPr>
            <w:noProof/>
            <w:webHidden/>
          </w:rPr>
          <w:tab/>
        </w:r>
        <w:r w:rsidR="00E10E3A">
          <w:rPr>
            <w:noProof/>
            <w:webHidden/>
          </w:rPr>
          <w:fldChar w:fldCharType="begin"/>
        </w:r>
        <w:r w:rsidR="00E10E3A">
          <w:rPr>
            <w:noProof/>
            <w:webHidden/>
          </w:rPr>
          <w:instrText xml:space="preserve"> PAGEREF _Toc27996120 \h </w:instrText>
        </w:r>
        <w:r w:rsidR="00E10E3A">
          <w:rPr>
            <w:noProof/>
            <w:webHidden/>
          </w:rPr>
        </w:r>
        <w:r w:rsidR="00E10E3A">
          <w:rPr>
            <w:noProof/>
            <w:webHidden/>
          </w:rPr>
          <w:fldChar w:fldCharType="separate"/>
        </w:r>
        <w:r w:rsidR="00E10E3A">
          <w:rPr>
            <w:noProof/>
            <w:webHidden/>
          </w:rPr>
          <w:t>6</w:t>
        </w:r>
        <w:r w:rsidR="00E10E3A">
          <w:rPr>
            <w:noProof/>
            <w:webHidden/>
          </w:rPr>
          <w:fldChar w:fldCharType="end"/>
        </w:r>
      </w:hyperlink>
    </w:p>
    <w:p w:rsidR="00E10E3A" w:rsidRDefault="00935A38">
      <w:pPr>
        <w:pStyle w:val="TDC1"/>
        <w:rPr>
          <w:rFonts w:asciiTheme="minorHAnsi" w:eastAsiaTheme="minorEastAsia" w:hAnsiTheme="minorHAnsi"/>
          <w:smallCaps w:val="0"/>
          <w:noProof/>
          <w:lang w:eastAsia="es-ES"/>
        </w:rPr>
      </w:pPr>
      <w:hyperlink w:anchor="_Toc27996121" w:history="1">
        <w:r w:rsidR="00E10E3A" w:rsidRPr="00030054">
          <w:rPr>
            <w:rStyle w:val="Hipervnculo"/>
            <w:rFonts w:eastAsia="Times New Roman"/>
            <w:noProof/>
            <w:lang w:val="es-ES_tradnl"/>
          </w:rPr>
          <w:t>IV. Opinión</w:t>
        </w:r>
        <w:r w:rsidR="00E10E3A">
          <w:rPr>
            <w:noProof/>
            <w:webHidden/>
          </w:rPr>
          <w:tab/>
        </w:r>
        <w:r w:rsidR="00E10E3A">
          <w:rPr>
            <w:noProof/>
            <w:webHidden/>
          </w:rPr>
          <w:fldChar w:fldCharType="begin"/>
        </w:r>
        <w:r w:rsidR="00E10E3A">
          <w:rPr>
            <w:noProof/>
            <w:webHidden/>
          </w:rPr>
          <w:instrText xml:space="preserve"> PAGEREF _Toc27996121 \h </w:instrText>
        </w:r>
        <w:r w:rsidR="00E10E3A">
          <w:rPr>
            <w:noProof/>
            <w:webHidden/>
          </w:rPr>
        </w:r>
        <w:r w:rsidR="00E10E3A">
          <w:rPr>
            <w:noProof/>
            <w:webHidden/>
          </w:rPr>
          <w:fldChar w:fldCharType="separate"/>
        </w:r>
        <w:r w:rsidR="00E10E3A">
          <w:rPr>
            <w:noProof/>
            <w:webHidden/>
          </w:rPr>
          <w:t>7</w:t>
        </w:r>
        <w:r w:rsidR="00E10E3A">
          <w:rPr>
            <w:noProof/>
            <w:webHidden/>
          </w:rPr>
          <w:fldChar w:fldCharType="end"/>
        </w:r>
      </w:hyperlink>
    </w:p>
    <w:p w:rsidR="00E10E3A" w:rsidRDefault="00935A38">
      <w:pPr>
        <w:pStyle w:val="TDC2"/>
        <w:rPr>
          <w:rFonts w:asciiTheme="minorHAnsi" w:eastAsiaTheme="minorEastAsia" w:hAnsiTheme="minorHAnsi"/>
          <w:noProof/>
          <w:lang w:eastAsia="es-ES"/>
        </w:rPr>
      </w:pPr>
      <w:hyperlink w:anchor="_Toc27996122" w:history="1">
        <w:r w:rsidR="00E10E3A" w:rsidRPr="00030054">
          <w:rPr>
            <w:rStyle w:val="Hipervnculo"/>
            <w:rFonts w:eastAsia="Times New Roman"/>
            <w:noProof/>
            <w:lang w:val="es-ES_tradnl"/>
          </w:rPr>
          <w:t>IV.1. Opinión de auditoría financiera</w:t>
        </w:r>
        <w:r w:rsidR="00E10E3A">
          <w:rPr>
            <w:noProof/>
            <w:webHidden/>
          </w:rPr>
          <w:tab/>
        </w:r>
        <w:r w:rsidR="00E10E3A">
          <w:rPr>
            <w:noProof/>
            <w:webHidden/>
          </w:rPr>
          <w:fldChar w:fldCharType="begin"/>
        </w:r>
        <w:r w:rsidR="00E10E3A">
          <w:rPr>
            <w:noProof/>
            <w:webHidden/>
          </w:rPr>
          <w:instrText xml:space="preserve"> PAGEREF _Toc27996122 \h </w:instrText>
        </w:r>
        <w:r w:rsidR="00E10E3A">
          <w:rPr>
            <w:noProof/>
            <w:webHidden/>
          </w:rPr>
        </w:r>
        <w:r w:rsidR="00E10E3A">
          <w:rPr>
            <w:noProof/>
            <w:webHidden/>
          </w:rPr>
          <w:fldChar w:fldCharType="separate"/>
        </w:r>
        <w:r w:rsidR="00E10E3A">
          <w:rPr>
            <w:noProof/>
            <w:webHidden/>
          </w:rPr>
          <w:t>8</w:t>
        </w:r>
        <w:r w:rsidR="00E10E3A">
          <w:rPr>
            <w:noProof/>
            <w:webHidden/>
          </w:rPr>
          <w:fldChar w:fldCharType="end"/>
        </w:r>
      </w:hyperlink>
    </w:p>
    <w:p w:rsidR="00E10E3A" w:rsidRDefault="00935A38">
      <w:pPr>
        <w:pStyle w:val="TDC2"/>
        <w:rPr>
          <w:rFonts w:asciiTheme="minorHAnsi" w:eastAsiaTheme="minorEastAsia" w:hAnsiTheme="minorHAnsi"/>
          <w:noProof/>
          <w:lang w:eastAsia="es-ES"/>
        </w:rPr>
      </w:pPr>
      <w:hyperlink w:anchor="_Toc27996123" w:history="1">
        <w:r w:rsidR="00E10E3A" w:rsidRPr="00030054">
          <w:rPr>
            <w:rStyle w:val="Hipervnculo"/>
            <w:rFonts w:eastAsia="Times New Roman"/>
            <w:noProof/>
            <w:lang w:val="es-ES_tradnl"/>
          </w:rPr>
          <w:t>IV.2. Opinión de cumplimiento de la legalidad</w:t>
        </w:r>
        <w:r w:rsidR="00E10E3A">
          <w:rPr>
            <w:noProof/>
            <w:webHidden/>
          </w:rPr>
          <w:tab/>
        </w:r>
        <w:r w:rsidR="00E10E3A">
          <w:rPr>
            <w:noProof/>
            <w:webHidden/>
          </w:rPr>
          <w:fldChar w:fldCharType="begin"/>
        </w:r>
        <w:r w:rsidR="00E10E3A">
          <w:rPr>
            <w:noProof/>
            <w:webHidden/>
          </w:rPr>
          <w:instrText xml:space="preserve"> PAGEREF _Toc27996123 \h </w:instrText>
        </w:r>
        <w:r w:rsidR="00E10E3A">
          <w:rPr>
            <w:noProof/>
            <w:webHidden/>
          </w:rPr>
        </w:r>
        <w:r w:rsidR="00E10E3A">
          <w:rPr>
            <w:noProof/>
            <w:webHidden/>
          </w:rPr>
          <w:fldChar w:fldCharType="separate"/>
        </w:r>
        <w:r w:rsidR="00E10E3A">
          <w:rPr>
            <w:noProof/>
            <w:webHidden/>
          </w:rPr>
          <w:t>8</w:t>
        </w:r>
        <w:r w:rsidR="00E10E3A">
          <w:rPr>
            <w:noProof/>
            <w:webHidden/>
          </w:rPr>
          <w:fldChar w:fldCharType="end"/>
        </w:r>
      </w:hyperlink>
    </w:p>
    <w:p w:rsidR="00E10E3A" w:rsidRDefault="00935A38">
      <w:pPr>
        <w:pStyle w:val="TDC1"/>
        <w:rPr>
          <w:rFonts w:asciiTheme="minorHAnsi" w:eastAsiaTheme="minorEastAsia" w:hAnsiTheme="minorHAnsi"/>
          <w:smallCaps w:val="0"/>
          <w:noProof/>
          <w:lang w:eastAsia="es-ES"/>
        </w:rPr>
      </w:pPr>
      <w:hyperlink w:anchor="_Toc27996124" w:history="1">
        <w:r w:rsidR="00E10E3A" w:rsidRPr="00030054">
          <w:rPr>
            <w:rStyle w:val="Hipervnculo"/>
            <w:rFonts w:eastAsia="Times New Roman"/>
            <w:noProof/>
            <w:lang w:val="es-ES_tradnl"/>
          </w:rPr>
          <w:t>V. Resumen de la Cuenta General</w:t>
        </w:r>
        <w:r w:rsidR="00E10E3A">
          <w:rPr>
            <w:noProof/>
            <w:webHidden/>
          </w:rPr>
          <w:tab/>
        </w:r>
        <w:r w:rsidR="00E10E3A">
          <w:rPr>
            <w:noProof/>
            <w:webHidden/>
          </w:rPr>
          <w:fldChar w:fldCharType="begin"/>
        </w:r>
        <w:r w:rsidR="00E10E3A">
          <w:rPr>
            <w:noProof/>
            <w:webHidden/>
          </w:rPr>
          <w:instrText xml:space="preserve"> PAGEREF _Toc27996124 \h </w:instrText>
        </w:r>
        <w:r w:rsidR="00E10E3A">
          <w:rPr>
            <w:noProof/>
            <w:webHidden/>
          </w:rPr>
        </w:r>
        <w:r w:rsidR="00E10E3A">
          <w:rPr>
            <w:noProof/>
            <w:webHidden/>
          </w:rPr>
          <w:fldChar w:fldCharType="separate"/>
        </w:r>
        <w:r w:rsidR="00E10E3A">
          <w:rPr>
            <w:noProof/>
            <w:webHidden/>
          </w:rPr>
          <w:t>10</w:t>
        </w:r>
        <w:r w:rsidR="00E10E3A">
          <w:rPr>
            <w:noProof/>
            <w:webHidden/>
          </w:rPr>
          <w:fldChar w:fldCharType="end"/>
        </w:r>
      </w:hyperlink>
    </w:p>
    <w:p w:rsidR="00E10E3A" w:rsidRDefault="00935A38">
      <w:pPr>
        <w:pStyle w:val="TDC2"/>
        <w:rPr>
          <w:rFonts w:asciiTheme="minorHAnsi" w:eastAsiaTheme="minorEastAsia" w:hAnsiTheme="minorHAnsi"/>
          <w:noProof/>
          <w:lang w:eastAsia="es-ES"/>
        </w:rPr>
      </w:pPr>
      <w:hyperlink w:anchor="_Toc27996125" w:history="1">
        <w:r w:rsidR="00E10E3A" w:rsidRPr="00030054">
          <w:rPr>
            <w:rStyle w:val="Hipervnculo"/>
            <w:rFonts w:eastAsia="Times New Roman"/>
            <w:noProof/>
            <w:lang w:val="es-ES_tradnl"/>
          </w:rPr>
          <w:t>V.1. Estado de ejecución del presupuesto</w:t>
        </w:r>
        <w:r w:rsidR="00E10E3A">
          <w:rPr>
            <w:noProof/>
            <w:webHidden/>
          </w:rPr>
          <w:tab/>
        </w:r>
        <w:r w:rsidR="00E10E3A">
          <w:rPr>
            <w:noProof/>
            <w:webHidden/>
          </w:rPr>
          <w:fldChar w:fldCharType="begin"/>
        </w:r>
        <w:r w:rsidR="00E10E3A">
          <w:rPr>
            <w:noProof/>
            <w:webHidden/>
          </w:rPr>
          <w:instrText xml:space="preserve"> PAGEREF _Toc27996125 \h </w:instrText>
        </w:r>
        <w:r w:rsidR="00E10E3A">
          <w:rPr>
            <w:noProof/>
            <w:webHidden/>
          </w:rPr>
        </w:r>
        <w:r w:rsidR="00E10E3A">
          <w:rPr>
            <w:noProof/>
            <w:webHidden/>
          </w:rPr>
          <w:fldChar w:fldCharType="separate"/>
        </w:r>
        <w:r w:rsidR="00E10E3A">
          <w:rPr>
            <w:noProof/>
            <w:webHidden/>
          </w:rPr>
          <w:t>10</w:t>
        </w:r>
        <w:r w:rsidR="00E10E3A">
          <w:rPr>
            <w:noProof/>
            <w:webHidden/>
          </w:rPr>
          <w:fldChar w:fldCharType="end"/>
        </w:r>
      </w:hyperlink>
    </w:p>
    <w:p w:rsidR="00E10E3A" w:rsidRDefault="00935A38">
      <w:pPr>
        <w:pStyle w:val="TDC2"/>
        <w:rPr>
          <w:rFonts w:asciiTheme="minorHAnsi" w:eastAsiaTheme="minorEastAsia" w:hAnsiTheme="minorHAnsi"/>
          <w:noProof/>
          <w:lang w:eastAsia="es-ES"/>
        </w:rPr>
      </w:pPr>
      <w:hyperlink w:anchor="_Toc27996126" w:history="1">
        <w:r w:rsidR="00E10E3A" w:rsidRPr="00030054">
          <w:rPr>
            <w:rStyle w:val="Hipervnculo"/>
            <w:rFonts w:eastAsia="Times New Roman"/>
            <w:noProof/>
            <w:lang w:val="es-ES_tradnl"/>
          </w:rPr>
          <w:t>V.2. Estado del Resultado presupuestario</w:t>
        </w:r>
        <w:r w:rsidR="00E10E3A">
          <w:rPr>
            <w:noProof/>
            <w:webHidden/>
          </w:rPr>
          <w:tab/>
        </w:r>
        <w:r w:rsidR="00E10E3A">
          <w:rPr>
            <w:noProof/>
            <w:webHidden/>
          </w:rPr>
          <w:fldChar w:fldCharType="begin"/>
        </w:r>
        <w:r w:rsidR="00E10E3A">
          <w:rPr>
            <w:noProof/>
            <w:webHidden/>
          </w:rPr>
          <w:instrText xml:space="preserve"> PAGEREF _Toc27996126 \h </w:instrText>
        </w:r>
        <w:r w:rsidR="00E10E3A">
          <w:rPr>
            <w:noProof/>
            <w:webHidden/>
          </w:rPr>
        </w:r>
        <w:r w:rsidR="00E10E3A">
          <w:rPr>
            <w:noProof/>
            <w:webHidden/>
          </w:rPr>
          <w:fldChar w:fldCharType="separate"/>
        </w:r>
        <w:r w:rsidR="00E10E3A">
          <w:rPr>
            <w:noProof/>
            <w:webHidden/>
          </w:rPr>
          <w:t>11</w:t>
        </w:r>
        <w:r w:rsidR="00E10E3A">
          <w:rPr>
            <w:noProof/>
            <w:webHidden/>
          </w:rPr>
          <w:fldChar w:fldCharType="end"/>
        </w:r>
      </w:hyperlink>
    </w:p>
    <w:p w:rsidR="00E10E3A" w:rsidRDefault="00935A38">
      <w:pPr>
        <w:pStyle w:val="TDC2"/>
        <w:rPr>
          <w:rFonts w:asciiTheme="minorHAnsi" w:eastAsiaTheme="minorEastAsia" w:hAnsiTheme="minorHAnsi"/>
          <w:noProof/>
          <w:lang w:eastAsia="es-ES"/>
        </w:rPr>
      </w:pPr>
      <w:hyperlink w:anchor="_Toc27996127" w:history="1">
        <w:r w:rsidR="00E10E3A" w:rsidRPr="00030054">
          <w:rPr>
            <w:rStyle w:val="Hipervnculo"/>
            <w:rFonts w:eastAsia="Times New Roman"/>
            <w:noProof/>
            <w:lang w:val="es-ES_tradnl"/>
          </w:rPr>
          <w:t>V.3. Estado de remanente de tesorería</w:t>
        </w:r>
        <w:r w:rsidR="00E10E3A">
          <w:rPr>
            <w:noProof/>
            <w:webHidden/>
          </w:rPr>
          <w:tab/>
        </w:r>
        <w:r w:rsidR="00E10E3A">
          <w:rPr>
            <w:noProof/>
            <w:webHidden/>
          </w:rPr>
          <w:fldChar w:fldCharType="begin"/>
        </w:r>
        <w:r w:rsidR="00E10E3A">
          <w:rPr>
            <w:noProof/>
            <w:webHidden/>
          </w:rPr>
          <w:instrText xml:space="preserve"> PAGEREF _Toc27996127 \h </w:instrText>
        </w:r>
        <w:r w:rsidR="00E10E3A">
          <w:rPr>
            <w:noProof/>
            <w:webHidden/>
          </w:rPr>
        </w:r>
        <w:r w:rsidR="00E10E3A">
          <w:rPr>
            <w:noProof/>
            <w:webHidden/>
          </w:rPr>
          <w:fldChar w:fldCharType="separate"/>
        </w:r>
        <w:r w:rsidR="00E10E3A">
          <w:rPr>
            <w:noProof/>
            <w:webHidden/>
          </w:rPr>
          <w:t>11</w:t>
        </w:r>
        <w:r w:rsidR="00E10E3A">
          <w:rPr>
            <w:noProof/>
            <w:webHidden/>
          </w:rPr>
          <w:fldChar w:fldCharType="end"/>
        </w:r>
      </w:hyperlink>
    </w:p>
    <w:p w:rsidR="00E10E3A" w:rsidRDefault="00935A38">
      <w:pPr>
        <w:pStyle w:val="TDC2"/>
        <w:rPr>
          <w:rFonts w:asciiTheme="minorHAnsi" w:eastAsiaTheme="minorEastAsia" w:hAnsiTheme="minorHAnsi"/>
          <w:noProof/>
          <w:lang w:eastAsia="es-ES"/>
        </w:rPr>
      </w:pPr>
      <w:hyperlink w:anchor="_Toc27996128" w:history="1">
        <w:r w:rsidR="00E10E3A" w:rsidRPr="00030054">
          <w:rPr>
            <w:rStyle w:val="Hipervnculo"/>
            <w:rFonts w:eastAsia="Times New Roman"/>
            <w:noProof/>
            <w:lang w:val="es-ES_tradnl"/>
          </w:rPr>
          <w:t>V.4. Balance de situación</w:t>
        </w:r>
        <w:r w:rsidR="00E10E3A">
          <w:rPr>
            <w:noProof/>
            <w:webHidden/>
          </w:rPr>
          <w:tab/>
        </w:r>
        <w:r w:rsidR="00E10E3A">
          <w:rPr>
            <w:noProof/>
            <w:webHidden/>
          </w:rPr>
          <w:fldChar w:fldCharType="begin"/>
        </w:r>
        <w:r w:rsidR="00E10E3A">
          <w:rPr>
            <w:noProof/>
            <w:webHidden/>
          </w:rPr>
          <w:instrText xml:space="preserve"> PAGEREF _Toc27996128 \h </w:instrText>
        </w:r>
        <w:r w:rsidR="00E10E3A">
          <w:rPr>
            <w:noProof/>
            <w:webHidden/>
          </w:rPr>
        </w:r>
        <w:r w:rsidR="00E10E3A">
          <w:rPr>
            <w:noProof/>
            <w:webHidden/>
          </w:rPr>
          <w:fldChar w:fldCharType="separate"/>
        </w:r>
        <w:r w:rsidR="00E10E3A">
          <w:rPr>
            <w:noProof/>
            <w:webHidden/>
          </w:rPr>
          <w:t>12</w:t>
        </w:r>
        <w:r w:rsidR="00E10E3A">
          <w:rPr>
            <w:noProof/>
            <w:webHidden/>
          </w:rPr>
          <w:fldChar w:fldCharType="end"/>
        </w:r>
      </w:hyperlink>
    </w:p>
    <w:p w:rsidR="00E10E3A" w:rsidRDefault="00935A38">
      <w:pPr>
        <w:pStyle w:val="TDC2"/>
        <w:rPr>
          <w:rFonts w:asciiTheme="minorHAnsi" w:eastAsiaTheme="minorEastAsia" w:hAnsiTheme="minorHAnsi"/>
          <w:noProof/>
          <w:lang w:eastAsia="es-ES"/>
        </w:rPr>
      </w:pPr>
      <w:hyperlink w:anchor="_Toc27996129" w:history="1">
        <w:r w:rsidR="00E10E3A" w:rsidRPr="00030054">
          <w:rPr>
            <w:rStyle w:val="Hipervnculo"/>
            <w:rFonts w:eastAsia="Times New Roman"/>
            <w:noProof/>
            <w:lang w:val="es-ES_tradnl"/>
          </w:rPr>
          <w:t>V.5. Cuenta de pérdidas y ganancias</w:t>
        </w:r>
        <w:r w:rsidR="00E10E3A">
          <w:rPr>
            <w:noProof/>
            <w:webHidden/>
          </w:rPr>
          <w:tab/>
        </w:r>
        <w:r w:rsidR="00E10E3A">
          <w:rPr>
            <w:noProof/>
            <w:webHidden/>
          </w:rPr>
          <w:fldChar w:fldCharType="begin"/>
        </w:r>
        <w:r w:rsidR="00E10E3A">
          <w:rPr>
            <w:noProof/>
            <w:webHidden/>
          </w:rPr>
          <w:instrText xml:space="preserve"> PAGEREF _Toc27996129 \h </w:instrText>
        </w:r>
        <w:r w:rsidR="00E10E3A">
          <w:rPr>
            <w:noProof/>
            <w:webHidden/>
          </w:rPr>
        </w:r>
        <w:r w:rsidR="00E10E3A">
          <w:rPr>
            <w:noProof/>
            <w:webHidden/>
          </w:rPr>
          <w:fldChar w:fldCharType="separate"/>
        </w:r>
        <w:r w:rsidR="00E10E3A">
          <w:rPr>
            <w:noProof/>
            <w:webHidden/>
          </w:rPr>
          <w:t>13</w:t>
        </w:r>
        <w:r w:rsidR="00E10E3A">
          <w:rPr>
            <w:noProof/>
            <w:webHidden/>
          </w:rPr>
          <w:fldChar w:fldCharType="end"/>
        </w:r>
      </w:hyperlink>
    </w:p>
    <w:p w:rsidR="00E10E3A" w:rsidRDefault="00935A38">
      <w:pPr>
        <w:pStyle w:val="TDC1"/>
        <w:rPr>
          <w:rFonts w:asciiTheme="minorHAnsi" w:eastAsiaTheme="minorEastAsia" w:hAnsiTheme="minorHAnsi"/>
          <w:smallCaps w:val="0"/>
          <w:noProof/>
          <w:lang w:eastAsia="es-ES"/>
        </w:rPr>
      </w:pPr>
      <w:hyperlink w:anchor="_Toc27996130" w:history="1">
        <w:r w:rsidR="00E10E3A" w:rsidRPr="00030054">
          <w:rPr>
            <w:rStyle w:val="Hipervnculo"/>
            <w:rFonts w:eastAsia="Times New Roman"/>
            <w:noProof/>
            <w:lang w:val="es-ES_tradnl"/>
          </w:rPr>
          <w:t>VI. Conclusiones y recomendaciones</w:t>
        </w:r>
        <w:r w:rsidR="00E10E3A">
          <w:rPr>
            <w:noProof/>
            <w:webHidden/>
          </w:rPr>
          <w:tab/>
        </w:r>
        <w:r w:rsidR="00E10E3A">
          <w:rPr>
            <w:noProof/>
            <w:webHidden/>
          </w:rPr>
          <w:fldChar w:fldCharType="begin"/>
        </w:r>
        <w:r w:rsidR="00E10E3A">
          <w:rPr>
            <w:noProof/>
            <w:webHidden/>
          </w:rPr>
          <w:instrText xml:space="preserve"> PAGEREF _Toc27996130 \h </w:instrText>
        </w:r>
        <w:r w:rsidR="00E10E3A">
          <w:rPr>
            <w:noProof/>
            <w:webHidden/>
          </w:rPr>
        </w:r>
        <w:r w:rsidR="00E10E3A">
          <w:rPr>
            <w:noProof/>
            <w:webHidden/>
          </w:rPr>
          <w:fldChar w:fldCharType="separate"/>
        </w:r>
        <w:r w:rsidR="00E10E3A">
          <w:rPr>
            <w:noProof/>
            <w:webHidden/>
          </w:rPr>
          <w:t>14</w:t>
        </w:r>
        <w:r w:rsidR="00E10E3A">
          <w:rPr>
            <w:noProof/>
            <w:webHidden/>
          </w:rPr>
          <w:fldChar w:fldCharType="end"/>
        </w:r>
      </w:hyperlink>
    </w:p>
    <w:p w:rsidR="00E10E3A" w:rsidRDefault="00935A38">
      <w:pPr>
        <w:pStyle w:val="TDC2"/>
        <w:rPr>
          <w:rFonts w:asciiTheme="minorHAnsi" w:eastAsiaTheme="minorEastAsia" w:hAnsiTheme="minorHAnsi"/>
          <w:noProof/>
          <w:lang w:eastAsia="es-ES"/>
        </w:rPr>
      </w:pPr>
      <w:hyperlink w:anchor="_Toc27996131" w:history="1">
        <w:r w:rsidR="00E10E3A" w:rsidRPr="00030054">
          <w:rPr>
            <w:rStyle w:val="Hipervnculo"/>
            <w:rFonts w:eastAsia="Times New Roman"/>
            <w:noProof/>
            <w:lang w:val="es-ES_tradnl"/>
          </w:rPr>
          <w:t>VI.1. Presupuesto General del Ayuntamiento</w:t>
        </w:r>
        <w:r w:rsidR="00E10E3A">
          <w:rPr>
            <w:noProof/>
            <w:webHidden/>
          </w:rPr>
          <w:tab/>
        </w:r>
        <w:r w:rsidR="00E10E3A">
          <w:rPr>
            <w:noProof/>
            <w:webHidden/>
          </w:rPr>
          <w:fldChar w:fldCharType="begin"/>
        </w:r>
        <w:r w:rsidR="00E10E3A">
          <w:rPr>
            <w:noProof/>
            <w:webHidden/>
          </w:rPr>
          <w:instrText xml:space="preserve"> PAGEREF _Toc27996131 \h </w:instrText>
        </w:r>
        <w:r w:rsidR="00E10E3A">
          <w:rPr>
            <w:noProof/>
            <w:webHidden/>
          </w:rPr>
        </w:r>
        <w:r w:rsidR="00E10E3A">
          <w:rPr>
            <w:noProof/>
            <w:webHidden/>
          </w:rPr>
          <w:fldChar w:fldCharType="separate"/>
        </w:r>
        <w:r w:rsidR="00E10E3A">
          <w:rPr>
            <w:noProof/>
            <w:webHidden/>
          </w:rPr>
          <w:t>14</w:t>
        </w:r>
        <w:r w:rsidR="00E10E3A">
          <w:rPr>
            <w:noProof/>
            <w:webHidden/>
          </w:rPr>
          <w:fldChar w:fldCharType="end"/>
        </w:r>
      </w:hyperlink>
    </w:p>
    <w:p w:rsidR="00E10E3A" w:rsidRDefault="00935A38">
      <w:pPr>
        <w:pStyle w:val="TDC2"/>
        <w:rPr>
          <w:rFonts w:asciiTheme="minorHAnsi" w:eastAsiaTheme="minorEastAsia" w:hAnsiTheme="minorHAnsi"/>
          <w:noProof/>
          <w:lang w:eastAsia="es-ES"/>
        </w:rPr>
      </w:pPr>
      <w:hyperlink w:anchor="_Toc27996132" w:history="1">
        <w:r w:rsidR="00E10E3A" w:rsidRPr="00030054">
          <w:rPr>
            <w:rStyle w:val="Hipervnculo"/>
            <w:rFonts w:eastAsia="Times New Roman"/>
            <w:noProof/>
            <w:lang w:val="es-ES_tradnl"/>
          </w:rPr>
          <w:t>VI.2. Situación económico-financiera del Ayuntamiento a 31-12-2018</w:t>
        </w:r>
        <w:r w:rsidR="00E10E3A">
          <w:rPr>
            <w:noProof/>
            <w:webHidden/>
          </w:rPr>
          <w:tab/>
        </w:r>
        <w:r w:rsidR="00E10E3A">
          <w:rPr>
            <w:noProof/>
            <w:webHidden/>
          </w:rPr>
          <w:fldChar w:fldCharType="begin"/>
        </w:r>
        <w:r w:rsidR="00E10E3A">
          <w:rPr>
            <w:noProof/>
            <w:webHidden/>
          </w:rPr>
          <w:instrText xml:space="preserve"> PAGEREF _Toc27996132 \h </w:instrText>
        </w:r>
        <w:r w:rsidR="00E10E3A">
          <w:rPr>
            <w:noProof/>
            <w:webHidden/>
          </w:rPr>
        </w:r>
        <w:r w:rsidR="00E10E3A">
          <w:rPr>
            <w:noProof/>
            <w:webHidden/>
          </w:rPr>
          <w:fldChar w:fldCharType="separate"/>
        </w:r>
        <w:r w:rsidR="00E10E3A">
          <w:rPr>
            <w:noProof/>
            <w:webHidden/>
          </w:rPr>
          <w:t>15</w:t>
        </w:r>
        <w:r w:rsidR="00E10E3A">
          <w:rPr>
            <w:noProof/>
            <w:webHidden/>
          </w:rPr>
          <w:fldChar w:fldCharType="end"/>
        </w:r>
      </w:hyperlink>
    </w:p>
    <w:p w:rsidR="00E10E3A" w:rsidRDefault="00935A38">
      <w:pPr>
        <w:pStyle w:val="TDC2"/>
        <w:rPr>
          <w:rFonts w:asciiTheme="minorHAnsi" w:eastAsiaTheme="minorEastAsia" w:hAnsiTheme="minorHAnsi"/>
          <w:noProof/>
          <w:lang w:eastAsia="es-ES"/>
        </w:rPr>
      </w:pPr>
      <w:hyperlink w:anchor="_Toc27996133" w:history="1">
        <w:r w:rsidR="00E10E3A" w:rsidRPr="00030054">
          <w:rPr>
            <w:rStyle w:val="Hipervnculo"/>
            <w:rFonts w:eastAsia="Times New Roman"/>
            <w:noProof/>
            <w:lang w:val="es-ES_tradnl"/>
          </w:rPr>
          <w:t>VI.3. Cumplimiento de los objetivos de estabilidad presupuestaria y sostenibilidad financiera</w:t>
        </w:r>
        <w:r w:rsidR="00E10E3A">
          <w:rPr>
            <w:noProof/>
            <w:webHidden/>
          </w:rPr>
          <w:tab/>
        </w:r>
        <w:r w:rsidR="00E10E3A">
          <w:rPr>
            <w:noProof/>
            <w:webHidden/>
          </w:rPr>
          <w:fldChar w:fldCharType="begin"/>
        </w:r>
        <w:r w:rsidR="00E10E3A">
          <w:rPr>
            <w:noProof/>
            <w:webHidden/>
          </w:rPr>
          <w:instrText xml:space="preserve"> PAGEREF _Toc27996133 \h </w:instrText>
        </w:r>
        <w:r w:rsidR="00E10E3A">
          <w:rPr>
            <w:noProof/>
            <w:webHidden/>
          </w:rPr>
        </w:r>
        <w:r w:rsidR="00E10E3A">
          <w:rPr>
            <w:noProof/>
            <w:webHidden/>
          </w:rPr>
          <w:fldChar w:fldCharType="separate"/>
        </w:r>
        <w:r w:rsidR="00E10E3A">
          <w:rPr>
            <w:noProof/>
            <w:webHidden/>
          </w:rPr>
          <w:t>17</w:t>
        </w:r>
        <w:r w:rsidR="00E10E3A">
          <w:rPr>
            <w:noProof/>
            <w:webHidden/>
          </w:rPr>
          <w:fldChar w:fldCharType="end"/>
        </w:r>
      </w:hyperlink>
    </w:p>
    <w:p w:rsidR="00E10E3A" w:rsidRDefault="00935A38">
      <w:pPr>
        <w:pStyle w:val="TDC2"/>
        <w:rPr>
          <w:rFonts w:asciiTheme="minorHAnsi" w:eastAsiaTheme="minorEastAsia" w:hAnsiTheme="minorHAnsi"/>
          <w:noProof/>
          <w:lang w:eastAsia="es-ES"/>
        </w:rPr>
      </w:pPr>
      <w:hyperlink w:anchor="_Toc27996134" w:history="1">
        <w:r w:rsidR="00E10E3A" w:rsidRPr="00030054">
          <w:rPr>
            <w:rStyle w:val="Hipervnculo"/>
            <w:rFonts w:eastAsia="Times New Roman"/>
            <w:noProof/>
            <w:lang w:val="es-ES_tradnl"/>
          </w:rPr>
          <w:t>VI.4. Áreas de gestión relevantes</w:t>
        </w:r>
        <w:r w:rsidR="00E10E3A">
          <w:rPr>
            <w:noProof/>
            <w:webHidden/>
          </w:rPr>
          <w:tab/>
        </w:r>
        <w:r w:rsidR="00E10E3A">
          <w:rPr>
            <w:noProof/>
            <w:webHidden/>
          </w:rPr>
          <w:fldChar w:fldCharType="begin"/>
        </w:r>
        <w:r w:rsidR="00E10E3A">
          <w:rPr>
            <w:noProof/>
            <w:webHidden/>
          </w:rPr>
          <w:instrText xml:space="preserve"> PAGEREF _Toc27996134 \h </w:instrText>
        </w:r>
        <w:r w:rsidR="00E10E3A">
          <w:rPr>
            <w:noProof/>
            <w:webHidden/>
          </w:rPr>
        </w:r>
        <w:r w:rsidR="00E10E3A">
          <w:rPr>
            <w:noProof/>
            <w:webHidden/>
          </w:rPr>
          <w:fldChar w:fldCharType="separate"/>
        </w:r>
        <w:r w:rsidR="00E10E3A">
          <w:rPr>
            <w:noProof/>
            <w:webHidden/>
          </w:rPr>
          <w:t>18</w:t>
        </w:r>
        <w:r w:rsidR="00E10E3A">
          <w:rPr>
            <w:noProof/>
            <w:webHidden/>
          </w:rPr>
          <w:fldChar w:fldCharType="end"/>
        </w:r>
      </w:hyperlink>
    </w:p>
    <w:p w:rsidR="00E10E3A" w:rsidRPr="00087A5F" w:rsidRDefault="00E10E3A">
      <w:pPr>
        <w:pStyle w:val="TDC1"/>
        <w:rPr>
          <w:rStyle w:val="Hipervnculo"/>
          <w:noProof/>
          <w:color w:val="auto"/>
        </w:rPr>
      </w:pPr>
    </w:p>
    <w:p w:rsidR="00E10E3A" w:rsidRDefault="00935A38">
      <w:pPr>
        <w:pStyle w:val="TDC1"/>
        <w:rPr>
          <w:rFonts w:asciiTheme="minorHAnsi" w:eastAsiaTheme="minorEastAsia" w:hAnsiTheme="minorHAnsi"/>
          <w:smallCaps w:val="0"/>
          <w:noProof/>
          <w:lang w:eastAsia="es-ES"/>
        </w:rPr>
      </w:pPr>
      <w:hyperlink w:anchor="_Toc27996135" w:history="1">
        <w:r w:rsidR="00E10E3A" w:rsidRPr="00030054">
          <w:rPr>
            <w:rStyle w:val="Hipervnculo"/>
            <w:noProof/>
          </w:rPr>
          <w:t>Alegaciones presentadas al informe provisional</w:t>
        </w:r>
        <w:r w:rsidR="00E10E3A">
          <w:rPr>
            <w:noProof/>
            <w:webHidden/>
          </w:rPr>
          <w:tab/>
        </w:r>
        <w:r w:rsidR="00E10E3A">
          <w:rPr>
            <w:noProof/>
            <w:webHidden/>
          </w:rPr>
          <w:fldChar w:fldCharType="begin"/>
        </w:r>
        <w:r w:rsidR="00E10E3A">
          <w:rPr>
            <w:noProof/>
            <w:webHidden/>
          </w:rPr>
          <w:instrText xml:space="preserve"> PAGEREF _Toc27996135 \h </w:instrText>
        </w:r>
        <w:r w:rsidR="00E10E3A">
          <w:rPr>
            <w:noProof/>
            <w:webHidden/>
          </w:rPr>
        </w:r>
        <w:r w:rsidR="00E10E3A">
          <w:rPr>
            <w:noProof/>
            <w:webHidden/>
          </w:rPr>
          <w:fldChar w:fldCharType="separate"/>
        </w:r>
        <w:r w:rsidR="00E10E3A">
          <w:rPr>
            <w:noProof/>
            <w:webHidden/>
          </w:rPr>
          <w:t>29</w:t>
        </w:r>
        <w:r w:rsidR="00E10E3A">
          <w:rPr>
            <w:noProof/>
            <w:webHidden/>
          </w:rPr>
          <w:fldChar w:fldCharType="end"/>
        </w:r>
      </w:hyperlink>
    </w:p>
    <w:p w:rsidR="00E10E3A" w:rsidRDefault="00935A38">
      <w:pPr>
        <w:pStyle w:val="TDC1"/>
        <w:rPr>
          <w:rFonts w:asciiTheme="minorHAnsi" w:eastAsiaTheme="minorEastAsia" w:hAnsiTheme="minorHAnsi"/>
          <w:smallCaps w:val="0"/>
          <w:noProof/>
          <w:lang w:eastAsia="es-ES"/>
        </w:rPr>
      </w:pPr>
      <w:hyperlink w:anchor="_Toc27996136" w:history="1">
        <w:r w:rsidR="00E10E3A" w:rsidRPr="00030054">
          <w:rPr>
            <w:rStyle w:val="Hipervnculo"/>
            <w:noProof/>
          </w:rPr>
          <w:t>Contestación a las alegaciones presentadas al informe provisional</w:t>
        </w:r>
      </w:hyperlink>
    </w:p>
    <w:p w:rsidR="00891D73" w:rsidRDefault="000A57FF" w:rsidP="000A57FF">
      <w:pPr>
        <w:pStyle w:val="texto"/>
      </w:pPr>
      <w:r>
        <w:rPr>
          <w:sz w:val="24"/>
          <w:szCs w:val="20"/>
        </w:rPr>
        <w:fldChar w:fldCharType="end"/>
      </w:r>
    </w:p>
    <w:p w:rsidR="00891D73" w:rsidRPr="00E703B6" w:rsidRDefault="00891D73" w:rsidP="00E703B6"/>
    <w:p w:rsidR="008E3FFE" w:rsidRDefault="008E3FFE" w:rsidP="00891D73">
      <w:pPr>
        <w:pStyle w:val="texto"/>
        <w:sectPr w:rsidR="008E3FFE" w:rsidSect="000A57FF">
          <w:type w:val="oddPage"/>
          <w:pgSz w:w="11907" w:h="16840" w:code="9"/>
          <w:pgMar w:top="2109" w:right="1730" w:bottom="1644" w:left="1559" w:header="369" w:footer="402" w:gutter="0"/>
          <w:pgNumType w:start="3"/>
          <w:cols w:space="720"/>
          <w:docGrid w:linePitch="360"/>
        </w:sectPr>
      </w:pPr>
    </w:p>
    <w:p w:rsidR="000A57FF" w:rsidRPr="000A57FF" w:rsidRDefault="000A57FF" w:rsidP="000A57FF">
      <w:pPr>
        <w:pStyle w:val="atitulo1"/>
        <w:spacing w:line="240" w:lineRule="auto"/>
        <w:jc w:val="both"/>
        <w:rPr>
          <w:rFonts w:eastAsia="Times New Roman"/>
          <w:lang w:val="es-ES_tradnl"/>
        </w:rPr>
      </w:pPr>
      <w:bookmarkStart w:id="0" w:name="_Toc303592528"/>
      <w:bookmarkStart w:id="1" w:name="_Toc309383711"/>
      <w:bookmarkStart w:id="2" w:name="_Toc339016600"/>
      <w:bookmarkStart w:id="3" w:name="_Toc442251791"/>
      <w:bookmarkStart w:id="4" w:name="_Toc27996118"/>
      <w:r w:rsidRPr="00FE34DE">
        <w:rPr>
          <w:rFonts w:eastAsia="Times New Roman"/>
          <w:lang w:val="es-ES_tradnl"/>
        </w:rPr>
        <w:lastRenderedPageBreak/>
        <w:t>I. Introducción</w:t>
      </w:r>
      <w:bookmarkEnd w:id="0"/>
      <w:bookmarkEnd w:id="1"/>
      <w:bookmarkEnd w:id="2"/>
      <w:bookmarkEnd w:id="3"/>
      <w:bookmarkEnd w:id="4"/>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La Cámara de Comptos, de conformidad con su Ley Foral reguladora 19/1984, de 20 de diciembre, la Ley Foral 6/1990, de 2 de julio, de la Admini</w:t>
      </w:r>
      <w:r w:rsidRPr="00FE34DE">
        <w:rPr>
          <w:rFonts w:ascii="Times New Roman" w:eastAsia="Times New Roman" w:hAnsi="Times New Roman" w:cs="Times New Roman"/>
          <w:spacing w:val="6"/>
          <w:sz w:val="26"/>
          <w:szCs w:val="24"/>
        </w:rPr>
        <w:t>s</w:t>
      </w:r>
      <w:r w:rsidRPr="00FE34DE">
        <w:rPr>
          <w:rFonts w:ascii="Times New Roman" w:eastAsia="Times New Roman" w:hAnsi="Times New Roman" w:cs="Times New Roman"/>
          <w:spacing w:val="6"/>
          <w:sz w:val="26"/>
          <w:szCs w:val="24"/>
        </w:rPr>
        <w:t>tración Local de Navarra y con su programa de fiscalización para el ejercicio 2019, ha fiscalizado la Cuenta General del ayuntamiento de Murchante corre</w:t>
      </w:r>
      <w:r w:rsidRPr="00FE34DE">
        <w:rPr>
          <w:rFonts w:ascii="Times New Roman" w:eastAsia="Times New Roman" w:hAnsi="Times New Roman" w:cs="Times New Roman"/>
          <w:spacing w:val="6"/>
          <w:sz w:val="26"/>
          <w:szCs w:val="24"/>
        </w:rPr>
        <w:t>s</w:t>
      </w:r>
      <w:r w:rsidRPr="00FE34DE">
        <w:rPr>
          <w:rFonts w:ascii="Times New Roman" w:eastAsia="Times New Roman" w:hAnsi="Times New Roman" w:cs="Times New Roman"/>
          <w:spacing w:val="6"/>
          <w:sz w:val="26"/>
          <w:szCs w:val="24"/>
        </w:rPr>
        <w:t>pondiente al ejercicio 2018.</w:t>
      </w:r>
    </w:p>
    <w:p w:rsidR="008F325E" w:rsidRPr="008F325E" w:rsidRDefault="008F325E" w:rsidP="008F325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8F325E">
        <w:rPr>
          <w:rFonts w:ascii="Times New Roman" w:eastAsia="Times New Roman" w:hAnsi="Times New Roman" w:cs="Times New Roman"/>
          <w:spacing w:val="6"/>
          <w:sz w:val="26"/>
          <w:szCs w:val="24"/>
        </w:rPr>
        <w:t>El informe se estructura en seis epígrafes, incluyendo esta introducción. En el segundo epígrafe describimos la organización municipal, los servicios pre</w:t>
      </w:r>
      <w:r w:rsidRPr="008F325E">
        <w:rPr>
          <w:rFonts w:ascii="Times New Roman" w:eastAsia="Times New Roman" w:hAnsi="Times New Roman" w:cs="Times New Roman"/>
          <w:spacing w:val="6"/>
          <w:sz w:val="26"/>
          <w:szCs w:val="24"/>
        </w:rPr>
        <w:t>s</w:t>
      </w:r>
      <w:r w:rsidRPr="008F325E">
        <w:rPr>
          <w:rFonts w:ascii="Times New Roman" w:eastAsia="Times New Roman" w:hAnsi="Times New Roman" w:cs="Times New Roman"/>
          <w:spacing w:val="6"/>
          <w:sz w:val="26"/>
          <w:szCs w:val="24"/>
        </w:rPr>
        <w:t>tados por la entidad local y la normativa reguladora, en el tercero indicamos los objetivos y alcance de la fiscalización y en el cuarto emitimos nuestra opinión financiera sobre la Cuenta General del Ayuntamiento correspondiente al ejerc</w:t>
      </w:r>
      <w:r w:rsidRPr="008F325E">
        <w:rPr>
          <w:rFonts w:ascii="Times New Roman" w:eastAsia="Times New Roman" w:hAnsi="Times New Roman" w:cs="Times New Roman"/>
          <w:spacing w:val="6"/>
          <w:sz w:val="26"/>
          <w:szCs w:val="24"/>
        </w:rPr>
        <w:t>i</w:t>
      </w:r>
      <w:r w:rsidRPr="008F325E">
        <w:rPr>
          <w:rFonts w:ascii="Times New Roman" w:eastAsia="Times New Roman" w:hAnsi="Times New Roman" w:cs="Times New Roman"/>
          <w:spacing w:val="6"/>
          <w:sz w:val="26"/>
          <w:szCs w:val="24"/>
        </w:rPr>
        <w:t>cio 2018 y sobre el cumplimiento de legalidad. En el quinto epígrafe se adjunta un resumen de la Cuenta General. En el sexto incluimos las conclusiones y r</w:t>
      </w:r>
      <w:r w:rsidRPr="008F325E">
        <w:rPr>
          <w:rFonts w:ascii="Times New Roman" w:eastAsia="Times New Roman" w:hAnsi="Times New Roman" w:cs="Times New Roman"/>
          <w:spacing w:val="6"/>
          <w:sz w:val="26"/>
          <w:szCs w:val="24"/>
        </w:rPr>
        <w:t>e</w:t>
      </w:r>
      <w:r w:rsidRPr="008F325E">
        <w:rPr>
          <w:rFonts w:ascii="Times New Roman" w:eastAsia="Times New Roman" w:hAnsi="Times New Roman" w:cs="Times New Roman"/>
          <w:spacing w:val="6"/>
          <w:sz w:val="26"/>
          <w:szCs w:val="24"/>
        </w:rPr>
        <w:t xml:space="preserve">comendaciones sobre la situación presupuestaria y financiera del ayuntamiento, el cumplimiento de los principios de estabilidad presupuestaria y sostenibilidad financiera, y sobre las áreas de gestión más relevantes.   </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El trabajo de campo se ejecutó entre los meses de octubre y noviembre de 2019 por una firma de auditoria contratada, bajo la supervisión y dirección de un auditor con la colaboración de los servicios jurídicos, informáticos y adm</w:t>
      </w:r>
      <w:r w:rsidRPr="00FE34DE">
        <w:rPr>
          <w:rFonts w:ascii="Times New Roman" w:eastAsia="Times New Roman" w:hAnsi="Times New Roman" w:cs="Times New Roman"/>
          <w:spacing w:val="6"/>
          <w:sz w:val="26"/>
          <w:szCs w:val="24"/>
        </w:rPr>
        <w:t>i</w:t>
      </w:r>
      <w:r w:rsidRPr="00FE34DE">
        <w:rPr>
          <w:rFonts w:ascii="Times New Roman" w:eastAsia="Times New Roman" w:hAnsi="Times New Roman" w:cs="Times New Roman"/>
          <w:spacing w:val="6"/>
          <w:sz w:val="26"/>
          <w:szCs w:val="24"/>
        </w:rPr>
        <w:t>nistrativos de la Cámara.</w:t>
      </w:r>
    </w:p>
    <w:p w:rsidR="006B6B5F" w:rsidRPr="00CB33AF" w:rsidRDefault="006B6B5F" w:rsidP="006B6B5F">
      <w:pPr>
        <w:pStyle w:val="texto"/>
        <w:spacing w:after="120" w:line="240" w:lineRule="auto"/>
        <w:jc w:val="both"/>
        <w:rPr>
          <w:rFonts w:ascii="Times New Roman" w:eastAsia="Times New Roman" w:hAnsi="Times New Roman" w:cs="Times New Roman"/>
        </w:rPr>
      </w:pPr>
      <w:r w:rsidRPr="00CB33AF">
        <w:rPr>
          <w:rFonts w:ascii="Times New Roman" w:eastAsia="Times New Roman" w:hAnsi="Times New Roman" w:cs="Times New Roman"/>
        </w:rPr>
        <w:t xml:space="preserve">Los resultados de esta actuación se pusieron de manifiesto al alcalde y al exalcalde del Ayuntamiento de Murchante para que formulases, en su caso, las alegaciones que estimasen oportunas, de conformidad con lo previsto en el art. 11.2 de la Ley Foral 19/1984, reguladora de la Cámara de Comptos de Navarra. </w:t>
      </w:r>
    </w:p>
    <w:p w:rsidR="006B6B5F" w:rsidRPr="00CB33AF" w:rsidRDefault="006B6B5F" w:rsidP="006B6B5F">
      <w:pPr>
        <w:pStyle w:val="texto"/>
        <w:spacing w:after="120" w:line="240" w:lineRule="auto"/>
        <w:jc w:val="both"/>
        <w:rPr>
          <w:rFonts w:ascii="Times New Roman" w:eastAsia="Times New Roman" w:hAnsi="Times New Roman" w:cs="Times New Roman"/>
        </w:rPr>
      </w:pPr>
      <w:r w:rsidRPr="00CB33AF">
        <w:rPr>
          <w:rFonts w:ascii="Times New Roman" w:eastAsia="Times New Roman" w:hAnsi="Times New Roman" w:cs="Times New Roman"/>
        </w:rPr>
        <w:t>En el plazo fijado ha presentado alegaciones e</w:t>
      </w:r>
      <w:r w:rsidR="009016CE">
        <w:rPr>
          <w:rFonts w:ascii="Times New Roman" w:eastAsia="Times New Roman" w:hAnsi="Times New Roman" w:cs="Times New Roman"/>
        </w:rPr>
        <w:t xml:space="preserve">l alcalde del Ayuntamiento de </w:t>
      </w:r>
      <w:proofErr w:type="spellStart"/>
      <w:r w:rsidR="009016CE">
        <w:rPr>
          <w:rFonts w:ascii="Times New Roman" w:eastAsia="Times New Roman" w:hAnsi="Times New Roman" w:cs="Times New Roman"/>
        </w:rPr>
        <w:t>Murchante</w:t>
      </w:r>
      <w:proofErr w:type="spellEnd"/>
      <w:r w:rsidRPr="00CB33AF">
        <w:rPr>
          <w:rFonts w:ascii="Times New Roman" w:eastAsia="Times New Roman" w:hAnsi="Times New Roman" w:cs="Times New Roman"/>
        </w:rPr>
        <w:t>.</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Agradecemos al personal del Ayuntamiento la colaboración prestada en la realización del presente trabajo.</w:t>
      </w:r>
    </w:p>
    <w:p w:rsidR="000A57FF" w:rsidRPr="00087A5F" w:rsidRDefault="000A57FF" w:rsidP="000A57FF">
      <w:pPr>
        <w:spacing w:after="0" w:line="240" w:lineRule="auto"/>
        <w:rPr>
          <w:rFonts w:ascii="Times New Roman" w:eastAsia="Times New Roman" w:hAnsi="Times New Roman" w:cs="Times New Roman"/>
          <w:spacing w:val="6"/>
          <w:sz w:val="26"/>
          <w:szCs w:val="24"/>
          <w:lang w:val="es-ES_tradnl"/>
        </w:rPr>
      </w:pPr>
      <w:r w:rsidRPr="00FE34DE">
        <w:rPr>
          <w:rFonts w:ascii="Times New Roman" w:eastAsia="Times New Roman" w:hAnsi="Times New Roman" w:cs="Times New Roman"/>
          <w:color w:val="FF0000"/>
          <w:sz w:val="20"/>
          <w:szCs w:val="20"/>
          <w:lang w:val="es-ES_tradnl"/>
        </w:rPr>
        <w:br w:type="page"/>
      </w:r>
    </w:p>
    <w:p w:rsidR="000A57FF" w:rsidRPr="000A57FF" w:rsidRDefault="000A57FF" w:rsidP="000A57FF">
      <w:pPr>
        <w:pStyle w:val="atitulo1"/>
        <w:spacing w:line="240" w:lineRule="auto"/>
        <w:jc w:val="both"/>
        <w:rPr>
          <w:rFonts w:eastAsia="Times New Roman"/>
          <w:lang w:val="es-ES_tradnl"/>
        </w:rPr>
      </w:pPr>
      <w:bookmarkStart w:id="5" w:name="_Toc27996119"/>
      <w:r w:rsidRPr="00FE34DE">
        <w:rPr>
          <w:rFonts w:eastAsia="Times New Roman"/>
          <w:lang w:val="es-ES_tradnl"/>
        </w:rPr>
        <w:lastRenderedPageBreak/>
        <w:t xml:space="preserve">II. El Ayuntamiento </w:t>
      </w:r>
      <w:r w:rsidR="008F325E">
        <w:rPr>
          <w:rFonts w:eastAsia="Times New Roman"/>
          <w:lang w:val="es-ES_tradnl"/>
        </w:rPr>
        <w:t>de Murchante</w:t>
      </w:r>
      <w:bookmarkEnd w:id="5"/>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Murchante es un municipio que cuenta con una población de 4.088 habita</w:t>
      </w:r>
      <w:r w:rsidRPr="00FE34DE">
        <w:rPr>
          <w:rFonts w:ascii="Times New Roman" w:eastAsia="Times New Roman" w:hAnsi="Times New Roman" w:cs="Times New Roman"/>
          <w:spacing w:val="6"/>
          <w:sz w:val="26"/>
          <w:szCs w:val="24"/>
        </w:rPr>
        <w:t>n</w:t>
      </w:r>
      <w:r w:rsidRPr="00FE34DE">
        <w:rPr>
          <w:rFonts w:ascii="Times New Roman" w:eastAsia="Times New Roman" w:hAnsi="Times New Roman" w:cs="Times New Roman"/>
          <w:spacing w:val="6"/>
          <w:sz w:val="26"/>
          <w:szCs w:val="24"/>
        </w:rPr>
        <w:t>tes a 1 de enero de 2018 y con una extensión de 13,4 Km</w:t>
      </w:r>
      <w:r w:rsidRPr="00CB33AF">
        <w:rPr>
          <w:rFonts w:ascii="Times New Roman" w:eastAsia="Times New Roman" w:hAnsi="Times New Roman" w:cs="Times New Roman"/>
          <w:spacing w:val="6"/>
          <w:sz w:val="26"/>
          <w:szCs w:val="24"/>
          <w:vertAlign w:val="superscript"/>
        </w:rPr>
        <w:t>2</w:t>
      </w:r>
      <w:r w:rsidRPr="00FE34DE">
        <w:rPr>
          <w:rFonts w:ascii="Times New Roman" w:eastAsia="Times New Roman" w:hAnsi="Times New Roman" w:cs="Times New Roman"/>
          <w:spacing w:val="6"/>
          <w:sz w:val="26"/>
          <w:szCs w:val="24"/>
        </w:rPr>
        <w:t xml:space="preserve">. </w:t>
      </w:r>
    </w:p>
    <w:p w:rsidR="008F325E" w:rsidRPr="00AF3633" w:rsidRDefault="008F325E" w:rsidP="008F325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2"/>
          <w:sz w:val="26"/>
          <w:szCs w:val="24"/>
        </w:rPr>
      </w:pPr>
      <w:r w:rsidRPr="00AF3633">
        <w:rPr>
          <w:rFonts w:ascii="Times New Roman" w:eastAsia="Times New Roman" w:hAnsi="Times New Roman" w:cs="Times New Roman"/>
          <w:spacing w:val="2"/>
          <w:sz w:val="26"/>
          <w:szCs w:val="24"/>
        </w:rPr>
        <w:t>Los órganos de gobierno municipal del ayuntamiento son el Pleno y el Alcalde.</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El Ayuntamiento no se ha dotado de organismos autónomos ni de entes in</w:t>
      </w:r>
      <w:r w:rsidRPr="00FE34DE">
        <w:rPr>
          <w:rFonts w:ascii="Times New Roman" w:eastAsia="Times New Roman" w:hAnsi="Times New Roman" w:cs="Times New Roman"/>
          <w:spacing w:val="6"/>
          <w:sz w:val="26"/>
          <w:szCs w:val="24"/>
        </w:rPr>
        <w:t>s</w:t>
      </w:r>
      <w:r w:rsidRPr="00FE34DE">
        <w:rPr>
          <w:rFonts w:ascii="Times New Roman" w:eastAsia="Times New Roman" w:hAnsi="Times New Roman" w:cs="Times New Roman"/>
          <w:spacing w:val="6"/>
          <w:sz w:val="26"/>
          <w:szCs w:val="24"/>
        </w:rPr>
        <w:t>trumentales para la prestación de servicios municipales.</w:t>
      </w:r>
    </w:p>
    <w:p w:rsidR="000A57FF" w:rsidRPr="00FE34DE" w:rsidRDefault="000A57FF" w:rsidP="000A57FF">
      <w:pPr>
        <w:tabs>
          <w:tab w:val="center" w:pos="2835"/>
          <w:tab w:val="center" w:pos="3969"/>
          <w:tab w:val="center" w:pos="5103"/>
          <w:tab w:val="center" w:pos="6237"/>
          <w:tab w:val="center" w:pos="7371"/>
        </w:tabs>
        <w:spacing w:after="2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Los principales datos económicos y de personal del Ayuntamiento al cierre del ejercicio 2018 son los siguientes:</w:t>
      </w:r>
    </w:p>
    <w:tbl>
      <w:tblPr>
        <w:tblW w:w="877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882"/>
        <w:gridCol w:w="1712"/>
        <w:gridCol w:w="1709"/>
        <w:gridCol w:w="1468"/>
      </w:tblGrid>
      <w:tr w:rsidR="000A57FF" w:rsidRPr="00FE34DE" w:rsidTr="00AB4622">
        <w:trPr>
          <w:trHeight w:val="284"/>
          <w:jc w:val="center"/>
        </w:trPr>
        <w:tc>
          <w:tcPr>
            <w:tcW w:w="3882" w:type="dxa"/>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Entidad</w:t>
            </w:r>
          </w:p>
        </w:tc>
        <w:tc>
          <w:tcPr>
            <w:tcW w:w="1712" w:type="dxa"/>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Derechos</w:t>
            </w:r>
          </w:p>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reconocidos</w:t>
            </w:r>
          </w:p>
        </w:tc>
        <w:tc>
          <w:tcPr>
            <w:tcW w:w="1709" w:type="dxa"/>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 xml:space="preserve">Obligaciones </w:t>
            </w:r>
          </w:p>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reconocidas</w:t>
            </w:r>
          </w:p>
        </w:tc>
        <w:tc>
          <w:tcPr>
            <w:tcW w:w="1468" w:type="dxa"/>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 xml:space="preserve">Personal a </w:t>
            </w:r>
          </w:p>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highlight w:val="yellow"/>
                <w:lang w:val="es-ES_tradnl"/>
              </w:rPr>
            </w:pPr>
            <w:r w:rsidRPr="00FE34DE">
              <w:rPr>
                <w:rFonts w:ascii="Arial" w:eastAsia="Times New Roman" w:hAnsi="Arial" w:cs="Arial"/>
                <w:spacing w:val="6"/>
                <w:sz w:val="18"/>
                <w:szCs w:val="18"/>
                <w:lang w:val="es-ES_tradnl"/>
              </w:rPr>
              <w:t>31-12-2018</w:t>
            </w:r>
          </w:p>
        </w:tc>
      </w:tr>
      <w:tr w:rsidR="000A57FF" w:rsidRPr="00FE34DE" w:rsidTr="00CB33AF">
        <w:trPr>
          <w:trHeight w:val="340"/>
          <w:jc w:val="center"/>
        </w:trPr>
        <w:tc>
          <w:tcPr>
            <w:tcW w:w="3882" w:type="dxa"/>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Ayuntamiento</w:t>
            </w:r>
          </w:p>
        </w:tc>
        <w:tc>
          <w:tcPr>
            <w:tcW w:w="1712" w:type="dxa"/>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3.516.050</w:t>
            </w:r>
          </w:p>
        </w:tc>
        <w:tc>
          <w:tcPr>
            <w:tcW w:w="1709" w:type="dxa"/>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3.184.091</w:t>
            </w:r>
          </w:p>
        </w:tc>
        <w:tc>
          <w:tcPr>
            <w:tcW w:w="1468" w:type="dxa"/>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2</w:t>
            </w:r>
            <w:r w:rsidR="00EC3C97">
              <w:rPr>
                <w:rFonts w:ascii="Arial Narrow" w:eastAsia="Times New Roman" w:hAnsi="Arial Narrow" w:cs="Times New Roman"/>
                <w:spacing w:val="6"/>
                <w:sz w:val="20"/>
                <w:szCs w:val="24"/>
                <w:lang w:val="es-ES_tradnl"/>
              </w:rPr>
              <w:t>5</w:t>
            </w:r>
          </w:p>
        </w:tc>
      </w:tr>
      <w:tr w:rsidR="000A57FF" w:rsidRPr="00FE34DE" w:rsidTr="00AB4622">
        <w:trPr>
          <w:trHeight w:val="284"/>
          <w:jc w:val="center"/>
        </w:trPr>
        <w:tc>
          <w:tcPr>
            <w:tcW w:w="3882" w:type="dxa"/>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Total</w:t>
            </w:r>
          </w:p>
        </w:tc>
        <w:tc>
          <w:tcPr>
            <w:tcW w:w="1712" w:type="dxa"/>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3.516.050</w:t>
            </w:r>
          </w:p>
        </w:tc>
        <w:tc>
          <w:tcPr>
            <w:tcW w:w="1709" w:type="dxa"/>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3.184.091</w:t>
            </w:r>
          </w:p>
        </w:tc>
        <w:tc>
          <w:tcPr>
            <w:tcW w:w="1468" w:type="dxa"/>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2</w:t>
            </w:r>
            <w:r w:rsidR="00EC3C97">
              <w:rPr>
                <w:rFonts w:ascii="Arial" w:eastAsia="Times New Roman" w:hAnsi="Arial" w:cs="Arial"/>
                <w:spacing w:val="6"/>
                <w:sz w:val="18"/>
                <w:szCs w:val="18"/>
                <w:lang w:val="es-ES_tradnl"/>
              </w:rPr>
              <w:t>5</w:t>
            </w:r>
          </w:p>
        </w:tc>
      </w:tr>
    </w:tbl>
    <w:p w:rsidR="000A57FF" w:rsidRPr="00FE34DE" w:rsidRDefault="000A57FF" w:rsidP="00AF3633">
      <w:pPr>
        <w:tabs>
          <w:tab w:val="center" w:pos="2835"/>
          <w:tab w:val="center" w:pos="3969"/>
          <w:tab w:val="center" w:pos="5103"/>
          <w:tab w:val="center" w:pos="6237"/>
          <w:tab w:val="center" w:pos="7371"/>
        </w:tabs>
        <w:spacing w:before="240" w:after="12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El Ayuntamiento forma parte de las siguientes entidades:</w:t>
      </w:r>
    </w:p>
    <w:p w:rsidR="000A57FF" w:rsidRPr="00FE34DE" w:rsidRDefault="000A57FF" w:rsidP="00AF3633">
      <w:pPr>
        <w:numPr>
          <w:ilvl w:val="0"/>
          <w:numId w:val="44"/>
        </w:numPr>
        <w:tabs>
          <w:tab w:val="num" w:pos="360"/>
          <w:tab w:val="left" w:pos="480"/>
          <w:tab w:val="num" w:pos="600"/>
          <w:tab w:val="num" w:pos="720"/>
        </w:tabs>
        <w:spacing w:after="120" w:line="240" w:lineRule="auto"/>
        <w:ind w:left="0" w:firstLine="289"/>
        <w:jc w:val="both"/>
        <w:rPr>
          <w:rFonts w:ascii="Times New Roman" w:eastAsia="Times New Roman" w:hAnsi="Times New Roman" w:cs="Arial"/>
          <w:spacing w:val="6"/>
          <w:sz w:val="26"/>
          <w:szCs w:val="24"/>
          <w:lang w:val="es-ES_tradnl"/>
        </w:rPr>
      </w:pPr>
      <w:r w:rsidRPr="00FE34DE">
        <w:rPr>
          <w:rFonts w:ascii="Times New Roman" w:eastAsia="Times New Roman" w:hAnsi="Times New Roman" w:cs="Arial"/>
          <w:spacing w:val="6"/>
          <w:sz w:val="26"/>
          <w:szCs w:val="24"/>
          <w:lang w:val="es-ES_tradnl"/>
        </w:rPr>
        <w:t>Mancomunidad Deportiva Navarra Sur, que presta los servicios de deporte infantil, así como los correspondientes a socorristas y monitores deportivos en las instalaciones deportivas municipales.</w:t>
      </w:r>
    </w:p>
    <w:p w:rsidR="000A57FF" w:rsidRPr="00FE34DE" w:rsidRDefault="000A57FF" w:rsidP="00AF3633">
      <w:pPr>
        <w:numPr>
          <w:ilvl w:val="0"/>
          <w:numId w:val="44"/>
        </w:numPr>
        <w:tabs>
          <w:tab w:val="num" w:pos="360"/>
          <w:tab w:val="left" w:pos="480"/>
          <w:tab w:val="num" w:pos="600"/>
          <w:tab w:val="num" w:pos="720"/>
        </w:tabs>
        <w:spacing w:after="120" w:line="240" w:lineRule="auto"/>
        <w:ind w:left="0" w:firstLine="289"/>
        <w:jc w:val="both"/>
        <w:rPr>
          <w:rFonts w:ascii="Times New Roman" w:eastAsia="Times New Roman" w:hAnsi="Times New Roman" w:cs="Arial"/>
          <w:spacing w:val="6"/>
          <w:sz w:val="26"/>
          <w:szCs w:val="24"/>
          <w:lang w:val="es-ES_tradnl"/>
        </w:rPr>
      </w:pPr>
      <w:r w:rsidRPr="00FE34DE">
        <w:rPr>
          <w:rFonts w:ascii="Times New Roman" w:eastAsia="Times New Roman" w:hAnsi="Times New Roman" w:cs="Arial"/>
          <w:spacing w:val="6"/>
          <w:sz w:val="26"/>
          <w:szCs w:val="24"/>
          <w:lang w:val="es-ES_tradnl"/>
        </w:rPr>
        <w:t>Mancomunidad de Aguas del Moncayo, para la gestión del ciclo integral del agua.</w:t>
      </w:r>
    </w:p>
    <w:p w:rsidR="000A57FF" w:rsidRPr="00FE34DE" w:rsidRDefault="000A57FF" w:rsidP="00AF3633">
      <w:pPr>
        <w:numPr>
          <w:ilvl w:val="0"/>
          <w:numId w:val="44"/>
        </w:numPr>
        <w:tabs>
          <w:tab w:val="num" w:pos="360"/>
          <w:tab w:val="left" w:pos="480"/>
          <w:tab w:val="num" w:pos="600"/>
          <w:tab w:val="num" w:pos="720"/>
        </w:tabs>
        <w:spacing w:after="120" w:line="240" w:lineRule="auto"/>
        <w:ind w:left="0" w:firstLine="289"/>
        <w:jc w:val="both"/>
        <w:rPr>
          <w:rFonts w:ascii="Times New Roman" w:eastAsia="Times New Roman" w:hAnsi="Times New Roman" w:cs="Arial"/>
          <w:spacing w:val="6"/>
          <w:sz w:val="26"/>
          <w:szCs w:val="24"/>
          <w:lang w:val="es-ES_tradnl"/>
        </w:rPr>
      </w:pPr>
      <w:r w:rsidRPr="00FE34DE">
        <w:rPr>
          <w:rFonts w:ascii="Times New Roman" w:eastAsia="Times New Roman" w:hAnsi="Times New Roman" w:cs="Arial"/>
          <w:spacing w:val="6"/>
          <w:sz w:val="26"/>
          <w:szCs w:val="24"/>
          <w:lang w:val="es-ES_tradnl"/>
        </w:rPr>
        <w:t>Mancomunidad de Residuos Sólidos de la Ribera, a través del cual presta los servicios de residuos, limpieza viaria y urbanísticos (ORVE).</w:t>
      </w:r>
    </w:p>
    <w:p w:rsidR="000A57FF" w:rsidRPr="00FE34DE" w:rsidRDefault="000A57FF" w:rsidP="00AF3633">
      <w:pPr>
        <w:numPr>
          <w:ilvl w:val="0"/>
          <w:numId w:val="44"/>
        </w:numPr>
        <w:tabs>
          <w:tab w:val="num" w:pos="360"/>
          <w:tab w:val="left" w:pos="480"/>
          <w:tab w:val="num" w:pos="600"/>
          <w:tab w:val="num" w:pos="720"/>
        </w:tabs>
        <w:spacing w:after="120" w:line="240" w:lineRule="auto"/>
        <w:ind w:left="0" w:firstLine="289"/>
        <w:jc w:val="both"/>
        <w:rPr>
          <w:rFonts w:ascii="Times New Roman" w:eastAsia="Times New Roman" w:hAnsi="Times New Roman" w:cs="Arial"/>
          <w:spacing w:val="6"/>
          <w:sz w:val="26"/>
          <w:szCs w:val="24"/>
          <w:lang w:val="es-ES_tradnl"/>
        </w:rPr>
      </w:pPr>
      <w:r w:rsidRPr="00FE34DE">
        <w:rPr>
          <w:rFonts w:ascii="Times New Roman" w:eastAsia="Times New Roman" w:hAnsi="Times New Roman" w:cs="Arial"/>
          <w:spacing w:val="6"/>
          <w:sz w:val="26"/>
          <w:szCs w:val="24"/>
          <w:lang w:val="es-ES_tradnl"/>
        </w:rPr>
        <w:t>Mancomunidad de Servicios Sociales Valle de Queiles, para la prestación de los servicios sociales de base.</w:t>
      </w:r>
    </w:p>
    <w:p w:rsidR="000A57FF" w:rsidRPr="00FE34DE" w:rsidRDefault="000A57FF" w:rsidP="00AF3633">
      <w:pPr>
        <w:tabs>
          <w:tab w:val="center" w:pos="2835"/>
          <w:tab w:val="center" w:pos="3969"/>
          <w:tab w:val="center" w:pos="5103"/>
          <w:tab w:val="center" w:pos="6237"/>
          <w:tab w:val="center" w:pos="7371"/>
        </w:tabs>
        <w:spacing w:after="12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Estos servicios mancomunados le han supuesto al Ayuntamiento un gasto de 184.099 euros.</w:t>
      </w:r>
    </w:p>
    <w:p w:rsidR="000A57FF" w:rsidRPr="00FE34DE" w:rsidRDefault="000A57FF" w:rsidP="000A57FF">
      <w:pPr>
        <w:tabs>
          <w:tab w:val="center" w:pos="2835"/>
          <w:tab w:val="center" w:pos="3969"/>
          <w:tab w:val="center" w:pos="5103"/>
          <w:tab w:val="center" w:pos="6237"/>
          <w:tab w:val="center" w:pos="7371"/>
        </w:tabs>
        <w:spacing w:after="2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 xml:space="preserve">Los servicios públicos que presta el Ayuntamiento y la forma de prestación de los mismos es la siguiente: </w:t>
      </w:r>
    </w:p>
    <w:tbl>
      <w:tblPr>
        <w:tblW w:w="8804" w:type="dxa"/>
        <w:jc w:val="center"/>
        <w:tblCellMar>
          <w:left w:w="70" w:type="dxa"/>
          <w:right w:w="70" w:type="dxa"/>
        </w:tblCellMar>
        <w:tblLook w:val="00A0" w:firstRow="1" w:lastRow="0" w:firstColumn="1" w:lastColumn="0" w:noHBand="0" w:noVBand="0"/>
      </w:tblPr>
      <w:tblGrid>
        <w:gridCol w:w="3417"/>
        <w:gridCol w:w="1843"/>
        <w:gridCol w:w="1843"/>
        <w:gridCol w:w="1701"/>
      </w:tblGrid>
      <w:tr w:rsidR="000A57FF" w:rsidRPr="00FE34DE" w:rsidTr="00AB4622">
        <w:trPr>
          <w:trHeight w:hRule="exact" w:val="227"/>
          <w:jc w:val="center"/>
        </w:trPr>
        <w:tc>
          <w:tcPr>
            <w:tcW w:w="3417" w:type="dxa"/>
            <w:vMerge w:val="restart"/>
            <w:tcBorders>
              <w:top w:val="single" w:sz="4" w:space="0" w:color="auto"/>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lang w:eastAsia="es-ES"/>
              </w:rPr>
            </w:pPr>
            <w:r w:rsidRPr="00FE34DE">
              <w:rPr>
                <w:rFonts w:ascii="Arial" w:eastAsia="Times New Roman" w:hAnsi="Arial" w:cs="Arial"/>
                <w:spacing w:val="6"/>
                <w:sz w:val="18"/>
                <w:szCs w:val="18"/>
                <w:lang w:val="es-ES_tradnl"/>
              </w:rPr>
              <w:t>Servicios municipales</w:t>
            </w:r>
          </w:p>
        </w:tc>
        <w:tc>
          <w:tcPr>
            <w:tcW w:w="1843" w:type="dxa"/>
            <w:tcBorders>
              <w:top w:val="single" w:sz="4" w:space="0" w:color="auto"/>
            </w:tcBorders>
            <w:shd w:val="clear" w:color="auto" w:fill="FABF8F"/>
            <w:vAlign w:val="center"/>
          </w:tcPr>
          <w:p w:rsidR="000A57FF" w:rsidRPr="00FE34DE" w:rsidRDefault="000A57FF" w:rsidP="00AB4622">
            <w:pPr>
              <w:spacing w:after="140" w:line="240" w:lineRule="auto"/>
              <w:ind w:hanging="70"/>
              <w:jc w:val="center"/>
              <w:rPr>
                <w:rFonts w:ascii="Arial" w:eastAsia="Times New Roman" w:hAnsi="Arial" w:cs="Arial"/>
                <w:sz w:val="18"/>
                <w:szCs w:val="18"/>
                <w:lang w:eastAsia="es-ES"/>
              </w:rPr>
            </w:pPr>
            <w:r w:rsidRPr="00FE34DE">
              <w:rPr>
                <w:rFonts w:ascii="Arial" w:eastAsia="Times New Roman" w:hAnsi="Arial" w:cs="Arial"/>
                <w:sz w:val="18"/>
                <w:szCs w:val="18"/>
                <w:lang w:eastAsia="es-ES"/>
              </w:rPr>
              <w:t>Gestión directa</w:t>
            </w:r>
          </w:p>
        </w:tc>
        <w:tc>
          <w:tcPr>
            <w:tcW w:w="1843" w:type="dxa"/>
            <w:tcBorders>
              <w:top w:val="single" w:sz="4" w:space="0" w:color="auto"/>
            </w:tcBorders>
            <w:shd w:val="clear" w:color="auto" w:fill="FABF8F"/>
            <w:vAlign w:val="center"/>
          </w:tcPr>
          <w:p w:rsidR="000A57FF" w:rsidRPr="00FE34DE" w:rsidRDefault="000A57FF" w:rsidP="00AB4622">
            <w:pPr>
              <w:spacing w:after="140" w:line="240" w:lineRule="auto"/>
              <w:jc w:val="center"/>
              <w:rPr>
                <w:rFonts w:ascii="Arial" w:eastAsia="Times New Roman" w:hAnsi="Arial" w:cs="Arial"/>
                <w:sz w:val="18"/>
                <w:szCs w:val="18"/>
                <w:lang w:eastAsia="es-ES"/>
              </w:rPr>
            </w:pPr>
            <w:r w:rsidRPr="00FE34DE">
              <w:rPr>
                <w:rFonts w:ascii="Arial" w:eastAsia="Times New Roman" w:hAnsi="Arial" w:cs="Arial"/>
                <w:sz w:val="18"/>
                <w:szCs w:val="18"/>
                <w:lang w:eastAsia="es-ES"/>
              </w:rPr>
              <w:t>Gestión Indirecta</w:t>
            </w:r>
          </w:p>
        </w:tc>
        <w:tc>
          <w:tcPr>
            <w:tcW w:w="1701" w:type="dxa"/>
            <w:vMerge w:val="restart"/>
            <w:tcBorders>
              <w:top w:val="single" w:sz="4" w:space="0" w:color="auto"/>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Mancomunidad</w:t>
            </w:r>
          </w:p>
        </w:tc>
      </w:tr>
      <w:tr w:rsidR="000A57FF" w:rsidRPr="00FE34DE" w:rsidTr="00AB4622">
        <w:trPr>
          <w:trHeight w:hRule="exact" w:val="227"/>
          <w:jc w:val="center"/>
        </w:trPr>
        <w:tc>
          <w:tcPr>
            <w:tcW w:w="3417" w:type="dxa"/>
            <w:vMerge/>
            <w:tcBorders>
              <w:bottom w:val="single" w:sz="4" w:space="0" w:color="auto"/>
            </w:tcBorders>
            <w:shd w:val="clear" w:color="auto" w:fill="FABF8F"/>
            <w:vAlign w:val="center"/>
          </w:tcPr>
          <w:p w:rsidR="000A57FF" w:rsidRPr="00FE34DE" w:rsidRDefault="000A57FF" w:rsidP="00AB4622">
            <w:pPr>
              <w:spacing w:after="140" w:line="240" w:lineRule="auto"/>
              <w:ind w:firstLine="87"/>
              <w:rPr>
                <w:rFonts w:ascii="Arial" w:eastAsia="Times New Roman" w:hAnsi="Arial" w:cs="Arial"/>
                <w:sz w:val="18"/>
                <w:szCs w:val="18"/>
                <w:lang w:eastAsia="es-ES"/>
              </w:rPr>
            </w:pPr>
          </w:p>
        </w:tc>
        <w:tc>
          <w:tcPr>
            <w:tcW w:w="1843" w:type="dxa"/>
            <w:tcBorders>
              <w:bottom w:val="single" w:sz="4" w:space="0" w:color="auto"/>
            </w:tcBorders>
            <w:shd w:val="clear" w:color="auto" w:fill="FABF8F"/>
            <w:vAlign w:val="center"/>
          </w:tcPr>
          <w:p w:rsidR="000A57FF" w:rsidRPr="00FE34DE" w:rsidRDefault="000A57FF" w:rsidP="00AB4622">
            <w:pPr>
              <w:spacing w:after="140" w:line="240" w:lineRule="auto"/>
              <w:ind w:hanging="70"/>
              <w:jc w:val="center"/>
              <w:rPr>
                <w:rFonts w:ascii="Arial" w:eastAsia="Times New Roman" w:hAnsi="Arial" w:cs="Arial"/>
                <w:sz w:val="18"/>
                <w:szCs w:val="18"/>
                <w:lang w:eastAsia="es-ES"/>
              </w:rPr>
            </w:pPr>
            <w:r w:rsidRPr="00FE34DE">
              <w:rPr>
                <w:rFonts w:ascii="Arial" w:eastAsia="Times New Roman" w:hAnsi="Arial" w:cs="Arial"/>
                <w:sz w:val="18"/>
                <w:szCs w:val="18"/>
                <w:lang w:eastAsia="es-ES"/>
              </w:rPr>
              <w:t>Ayuntamiento</w:t>
            </w:r>
          </w:p>
        </w:tc>
        <w:tc>
          <w:tcPr>
            <w:tcW w:w="1843" w:type="dxa"/>
            <w:tcBorders>
              <w:bottom w:val="single" w:sz="4" w:space="0" w:color="auto"/>
            </w:tcBorders>
            <w:shd w:val="clear" w:color="auto" w:fill="FABF8F"/>
            <w:vAlign w:val="center"/>
          </w:tcPr>
          <w:p w:rsidR="000A57FF" w:rsidRPr="00FE34DE" w:rsidRDefault="000A57FF" w:rsidP="00AB4622">
            <w:pPr>
              <w:spacing w:after="140" w:line="240" w:lineRule="auto"/>
              <w:jc w:val="center"/>
              <w:rPr>
                <w:rFonts w:ascii="Arial" w:eastAsia="Times New Roman" w:hAnsi="Arial" w:cs="Arial"/>
                <w:sz w:val="18"/>
                <w:szCs w:val="18"/>
                <w:lang w:eastAsia="es-ES"/>
              </w:rPr>
            </w:pPr>
            <w:r w:rsidRPr="00FE34DE">
              <w:rPr>
                <w:rFonts w:ascii="Arial" w:eastAsia="Times New Roman" w:hAnsi="Arial" w:cs="Arial"/>
                <w:sz w:val="18"/>
                <w:szCs w:val="18"/>
                <w:lang w:eastAsia="es-ES"/>
              </w:rPr>
              <w:t>Contrato Servicio</w:t>
            </w:r>
          </w:p>
        </w:tc>
        <w:tc>
          <w:tcPr>
            <w:tcW w:w="1701" w:type="dxa"/>
            <w:vMerge/>
            <w:tcBorders>
              <w:bottom w:val="single" w:sz="4" w:space="0" w:color="auto"/>
            </w:tcBorders>
            <w:shd w:val="clear" w:color="auto" w:fill="FABF8F"/>
            <w:vAlign w:val="center"/>
          </w:tcPr>
          <w:p w:rsidR="000A57FF" w:rsidRPr="00FE34DE" w:rsidRDefault="000A57FF" w:rsidP="00AB4622">
            <w:pPr>
              <w:spacing w:after="140" w:line="240" w:lineRule="auto"/>
              <w:ind w:firstLine="567"/>
              <w:jc w:val="center"/>
              <w:rPr>
                <w:rFonts w:ascii="Arial" w:eastAsia="Times New Roman" w:hAnsi="Arial" w:cs="Arial"/>
                <w:sz w:val="18"/>
                <w:szCs w:val="18"/>
                <w:lang w:eastAsia="es-ES"/>
              </w:rPr>
            </w:pPr>
          </w:p>
        </w:tc>
      </w:tr>
      <w:tr w:rsidR="000A57FF" w:rsidRPr="00FE34DE" w:rsidTr="00CB33AF">
        <w:trPr>
          <w:trHeight w:hRule="exact" w:val="284"/>
          <w:jc w:val="center"/>
        </w:trPr>
        <w:tc>
          <w:tcPr>
            <w:tcW w:w="3417" w:type="dxa"/>
            <w:tcBorders>
              <w:top w:val="single" w:sz="4" w:space="0" w:color="auto"/>
              <w:bottom w:val="single" w:sz="2" w:space="0" w:color="auto"/>
            </w:tcBorders>
            <w:vAlign w:val="center"/>
          </w:tcPr>
          <w:p w:rsidR="000A57FF" w:rsidRPr="00FE34DE" w:rsidRDefault="000A57FF" w:rsidP="00AB4622">
            <w:pPr>
              <w:spacing w:after="140" w:line="240" w:lineRule="auto"/>
              <w:ind w:firstLine="87"/>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Alumbrado Público</w:t>
            </w:r>
          </w:p>
        </w:tc>
        <w:tc>
          <w:tcPr>
            <w:tcW w:w="1843" w:type="dxa"/>
            <w:tcBorders>
              <w:top w:val="single" w:sz="4" w:space="0" w:color="auto"/>
              <w:bottom w:val="single" w:sz="2" w:space="0" w:color="auto"/>
            </w:tcBorders>
            <w:noWrap/>
            <w:vAlign w:val="center"/>
          </w:tcPr>
          <w:p w:rsidR="000A57FF" w:rsidRPr="00FE34DE" w:rsidRDefault="000A57FF" w:rsidP="00AB4622">
            <w:pPr>
              <w:spacing w:after="140" w:line="240" w:lineRule="auto"/>
              <w:ind w:firstLine="567"/>
              <w:jc w:val="center"/>
              <w:rPr>
                <w:rFonts w:ascii="Arial Narrow" w:eastAsia="Times New Roman" w:hAnsi="Arial Narrow" w:cs="Times New Roman"/>
                <w:sz w:val="20"/>
                <w:szCs w:val="20"/>
                <w:lang w:eastAsia="es-ES"/>
              </w:rPr>
            </w:pPr>
          </w:p>
        </w:tc>
        <w:tc>
          <w:tcPr>
            <w:tcW w:w="1843" w:type="dxa"/>
            <w:tcBorders>
              <w:top w:val="single" w:sz="4"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X</w:t>
            </w:r>
          </w:p>
        </w:tc>
        <w:tc>
          <w:tcPr>
            <w:tcW w:w="1701" w:type="dxa"/>
            <w:tcBorders>
              <w:top w:val="single" w:sz="4"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r>
      <w:tr w:rsidR="000A57FF" w:rsidRPr="00FE34DE" w:rsidTr="00CB33AF">
        <w:trPr>
          <w:trHeight w:hRule="exact" w:val="284"/>
          <w:jc w:val="center"/>
        </w:trPr>
        <w:tc>
          <w:tcPr>
            <w:tcW w:w="3417" w:type="dxa"/>
            <w:tcBorders>
              <w:top w:val="single" w:sz="2" w:space="0" w:color="auto"/>
              <w:bottom w:val="single" w:sz="2" w:space="0" w:color="auto"/>
            </w:tcBorders>
            <w:vAlign w:val="center"/>
          </w:tcPr>
          <w:p w:rsidR="000A57FF" w:rsidRPr="00FE34DE" w:rsidRDefault="000A57FF" w:rsidP="00AB4622">
            <w:pPr>
              <w:spacing w:after="140" w:line="240" w:lineRule="auto"/>
              <w:ind w:firstLine="87"/>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Cementerio</w:t>
            </w: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X</w:t>
            </w: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701"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r>
      <w:tr w:rsidR="000A57FF" w:rsidRPr="00FE34DE" w:rsidTr="00CB33AF">
        <w:trPr>
          <w:trHeight w:hRule="exact" w:val="284"/>
          <w:jc w:val="center"/>
        </w:trPr>
        <w:tc>
          <w:tcPr>
            <w:tcW w:w="3417" w:type="dxa"/>
            <w:tcBorders>
              <w:top w:val="single" w:sz="2" w:space="0" w:color="auto"/>
              <w:bottom w:val="single" w:sz="2" w:space="0" w:color="auto"/>
            </w:tcBorders>
            <w:vAlign w:val="center"/>
          </w:tcPr>
          <w:p w:rsidR="000A57FF" w:rsidRPr="00FE34DE" w:rsidRDefault="000A57FF" w:rsidP="00AB4622">
            <w:pPr>
              <w:spacing w:after="140" w:line="240" w:lineRule="auto"/>
              <w:ind w:firstLine="87"/>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Limpieza viaria</w:t>
            </w: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701"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X</w:t>
            </w:r>
          </w:p>
        </w:tc>
      </w:tr>
      <w:tr w:rsidR="000A57FF" w:rsidRPr="00FE34DE" w:rsidTr="00CB33AF">
        <w:trPr>
          <w:trHeight w:hRule="exact" w:val="284"/>
          <w:jc w:val="center"/>
        </w:trPr>
        <w:tc>
          <w:tcPr>
            <w:tcW w:w="3417" w:type="dxa"/>
            <w:tcBorders>
              <w:top w:val="single" w:sz="2" w:space="0" w:color="auto"/>
              <w:bottom w:val="single" w:sz="2" w:space="0" w:color="auto"/>
            </w:tcBorders>
            <w:vAlign w:val="center"/>
          </w:tcPr>
          <w:p w:rsidR="000A57FF" w:rsidRPr="00FE34DE" w:rsidRDefault="000A57FF" w:rsidP="00AB4622">
            <w:pPr>
              <w:spacing w:after="140" w:line="240" w:lineRule="auto"/>
              <w:ind w:firstLine="87"/>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Abastecimiento domiciliario agua potable</w:t>
            </w: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701"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X</w:t>
            </w:r>
          </w:p>
        </w:tc>
      </w:tr>
      <w:tr w:rsidR="000A57FF" w:rsidRPr="00FE34DE" w:rsidTr="00CB33AF">
        <w:trPr>
          <w:trHeight w:hRule="exact" w:val="284"/>
          <w:jc w:val="center"/>
        </w:trPr>
        <w:tc>
          <w:tcPr>
            <w:tcW w:w="3417" w:type="dxa"/>
            <w:tcBorders>
              <w:top w:val="single" w:sz="2" w:space="0" w:color="auto"/>
              <w:bottom w:val="single" w:sz="2" w:space="0" w:color="auto"/>
            </w:tcBorders>
            <w:vAlign w:val="center"/>
          </w:tcPr>
          <w:p w:rsidR="000A57FF" w:rsidRPr="00FE34DE" w:rsidRDefault="000A57FF" w:rsidP="00AB4622">
            <w:pPr>
              <w:spacing w:after="140" w:line="240" w:lineRule="auto"/>
              <w:ind w:firstLine="87"/>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Alcantarillado</w:t>
            </w: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701" w:type="dxa"/>
            <w:tcBorders>
              <w:top w:val="single" w:sz="2" w:space="0" w:color="auto"/>
              <w:bottom w:val="single" w:sz="2" w:space="0" w:color="auto"/>
            </w:tcBorders>
            <w:noWrap/>
            <w:vAlign w:val="center"/>
          </w:tcPr>
          <w:p w:rsidR="000A57FF" w:rsidRPr="00FE34DE" w:rsidRDefault="000E7110" w:rsidP="00AB4622">
            <w:pPr>
              <w:spacing w:after="140" w:line="240" w:lineRule="auto"/>
              <w:ind w:hanging="70"/>
              <w:jc w:val="center"/>
              <w:rPr>
                <w:rFonts w:ascii="Arial Narrow" w:eastAsia="Times New Roman" w:hAnsi="Arial Narrow" w:cs="Times New Roman"/>
                <w:sz w:val="20"/>
                <w:szCs w:val="20"/>
                <w:lang w:eastAsia="es-ES"/>
              </w:rPr>
            </w:pPr>
            <w:r>
              <w:rPr>
                <w:rFonts w:ascii="Arial Narrow" w:eastAsia="Times New Roman" w:hAnsi="Arial Narrow" w:cs="Times New Roman"/>
                <w:sz w:val="20"/>
                <w:szCs w:val="20"/>
                <w:lang w:eastAsia="es-ES"/>
              </w:rPr>
              <w:t>X</w:t>
            </w:r>
          </w:p>
        </w:tc>
      </w:tr>
      <w:tr w:rsidR="000A57FF" w:rsidRPr="00FE34DE" w:rsidTr="00CB33AF">
        <w:trPr>
          <w:trHeight w:hRule="exact" w:val="284"/>
          <w:jc w:val="center"/>
        </w:trPr>
        <w:tc>
          <w:tcPr>
            <w:tcW w:w="3417" w:type="dxa"/>
            <w:tcBorders>
              <w:top w:val="single" w:sz="2" w:space="0" w:color="auto"/>
              <w:bottom w:val="single" w:sz="2" w:space="0" w:color="auto"/>
            </w:tcBorders>
            <w:vAlign w:val="center"/>
          </w:tcPr>
          <w:p w:rsidR="000A57FF" w:rsidRPr="00FE34DE" w:rsidRDefault="000A57FF" w:rsidP="00AB4622">
            <w:pPr>
              <w:spacing w:after="140" w:line="240" w:lineRule="auto"/>
              <w:ind w:firstLine="87"/>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Tratamiento y recogida de residuos</w:t>
            </w: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701"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X</w:t>
            </w:r>
          </w:p>
        </w:tc>
      </w:tr>
      <w:tr w:rsidR="000A57FF" w:rsidRPr="00FE34DE" w:rsidTr="00CB33AF">
        <w:trPr>
          <w:trHeight w:hRule="exact" w:val="284"/>
          <w:jc w:val="center"/>
        </w:trPr>
        <w:tc>
          <w:tcPr>
            <w:tcW w:w="3417" w:type="dxa"/>
            <w:tcBorders>
              <w:top w:val="single" w:sz="2" w:space="0" w:color="auto"/>
              <w:bottom w:val="single" w:sz="2" w:space="0" w:color="auto"/>
            </w:tcBorders>
            <w:vAlign w:val="center"/>
          </w:tcPr>
          <w:p w:rsidR="000A57FF" w:rsidRPr="00FE34DE" w:rsidRDefault="000A57FF" w:rsidP="00AB4622">
            <w:pPr>
              <w:spacing w:after="140" w:line="240" w:lineRule="auto"/>
              <w:ind w:firstLine="87"/>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Protección civil</w:t>
            </w: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X</w:t>
            </w: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701"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r>
      <w:tr w:rsidR="000A57FF" w:rsidRPr="00FE34DE" w:rsidTr="00CB33AF">
        <w:trPr>
          <w:trHeight w:hRule="exact" w:val="284"/>
          <w:jc w:val="center"/>
        </w:trPr>
        <w:tc>
          <w:tcPr>
            <w:tcW w:w="3417" w:type="dxa"/>
            <w:tcBorders>
              <w:top w:val="single" w:sz="2" w:space="0" w:color="auto"/>
              <w:bottom w:val="single" w:sz="2" w:space="0" w:color="auto"/>
            </w:tcBorders>
            <w:vAlign w:val="center"/>
          </w:tcPr>
          <w:p w:rsidR="000A57FF" w:rsidRPr="00FE34DE" w:rsidRDefault="000A57FF" w:rsidP="00AB4622">
            <w:pPr>
              <w:spacing w:after="140" w:line="240" w:lineRule="auto"/>
              <w:ind w:firstLine="87"/>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Servicios sociales</w:t>
            </w: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701"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X</w:t>
            </w:r>
          </w:p>
        </w:tc>
      </w:tr>
      <w:tr w:rsidR="000A57FF" w:rsidRPr="00FE34DE" w:rsidTr="00CB33AF">
        <w:trPr>
          <w:trHeight w:hRule="exact" w:val="284"/>
          <w:jc w:val="center"/>
        </w:trPr>
        <w:tc>
          <w:tcPr>
            <w:tcW w:w="3417" w:type="dxa"/>
            <w:tcBorders>
              <w:top w:val="single" w:sz="2" w:space="0" w:color="auto"/>
              <w:bottom w:val="single" w:sz="2" w:space="0" w:color="auto"/>
            </w:tcBorders>
            <w:vAlign w:val="center"/>
          </w:tcPr>
          <w:p w:rsidR="000A57FF" w:rsidRPr="00FE34DE" w:rsidRDefault="000A57FF" w:rsidP="00AB4622">
            <w:pPr>
              <w:spacing w:after="140" w:line="240" w:lineRule="auto"/>
              <w:ind w:firstLine="87"/>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Instalaciones deportivas</w:t>
            </w: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X</w:t>
            </w: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701"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X</w:t>
            </w:r>
          </w:p>
        </w:tc>
      </w:tr>
      <w:tr w:rsidR="000A57FF" w:rsidRPr="00FE34DE" w:rsidTr="00CB33AF">
        <w:trPr>
          <w:trHeight w:hRule="exact" w:val="284"/>
          <w:jc w:val="center"/>
        </w:trPr>
        <w:tc>
          <w:tcPr>
            <w:tcW w:w="3417" w:type="dxa"/>
            <w:tcBorders>
              <w:top w:val="single" w:sz="2" w:space="0" w:color="auto"/>
              <w:bottom w:val="single" w:sz="4" w:space="0" w:color="auto"/>
            </w:tcBorders>
            <w:vAlign w:val="center"/>
          </w:tcPr>
          <w:p w:rsidR="000A57FF" w:rsidRPr="00FE34DE" w:rsidRDefault="000A57FF" w:rsidP="00AB4622">
            <w:pPr>
              <w:spacing w:after="140" w:line="240" w:lineRule="auto"/>
              <w:ind w:firstLine="87"/>
              <w:rPr>
                <w:rFonts w:ascii="Arial Narrow" w:eastAsia="Times New Roman" w:hAnsi="Arial Narrow" w:cs="Times New Roman"/>
                <w:sz w:val="20"/>
                <w:szCs w:val="20"/>
                <w:lang w:eastAsia="es-ES"/>
              </w:rPr>
            </w:pPr>
            <w:r>
              <w:rPr>
                <w:rFonts w:ascii="Arial Narrow" w:eastAsia="Times New Roman" w:hAnsi="Arial Narrow" w:cs="Times New Roman"/>
                <w:sz w:val="20"/>
                <w:szCs w:val="20"/>
                <w:lang w:eastAsia="es-ES"/>
              </w:rPr>
              <w:t>Escuela de Música</w:t>
            </w:r>
          </w:p>
        </w:tc>
        <w:tc>
          <w:tcPr>
            <w:tcW w:w="1843" w:type="dxa"/>
            <w:tcBorders>
              <w:top w:val="single" w:sz="2" w:space="0" w:color="auto"/>
              <w:bottom w:val="single" w:sz="4"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X</w:t>
            </w:r>
          </w:p>
        </w:tc>
        <w:tc>
          <w:tcPr>
            <w:tcW w:w="1843" w:type="dxa"/>
            <w:tcBorders>
              <w:top w:val="single" w:sz="2" w:space="0" w:color="auto"/>
              <w:bottom w:val="single" w:sz="4"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701" w:type="dxa"/>
            <w:tcBorders>
              <w:top w:val="single" w:sz="2" w:space="0" w:color="auto"/>
              <w:bottom w:val="single" w:sz="4"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r>
    </w:tbl>
    <w:p w:rsidR="000A57FF" w:rsidRPr="00087A5F"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4"/>
          <w:sz w:val="26"/>
          <w:szCs w:val="24"/>
        </w:rPr>
      </w:pPr>
      <w:r w:rsidRPr="00087A5F">
        <w:rPr>
          <w:rFonts w:ascii="Times New Roman" w:eastAsia="Times New Roman" w:hAnsi="Times New Roman" w:cs="Times New Roman"/>
          <w:spacing w:val="4"/>
          <w:sz w:val="26"/>
          <w:szCs w:val="24"/>
        </w:rPr>
        <w:lastRenderedPageBreak/>
        <w:t>El marco norm</w:t>
      </w:r>
      <w:r w:rsidR="00CB33AF" w:rsidRPr="00087A5F">
        <w:rPr>
          <w:rFonts w:ascii="Times New Roman" w:eastAsia="Times New Roman" w:hAnsi="Times New Roman" w:cs="Times New Roman"/>
          <w:spacing w:val="4"/>
          <w:sz w:val="26"/>
          <w:szCs w:val="24"/>
        </w:rPr>
        <w:t>ativo que resulta aplicable al a</w:t>
      </w:r>
      <w:r w:rsidRPr="00087A5F">
        <w:rPr>
          <w:rFonts w:ascii="Times New Roman" w:eastAsia="Times New Roman" w:hAnsi="Times New Roman" w:cs="Times New Roman"/>
          <w:spacing w:val="4"/>
          <w:sz w:val="26"/>
          <w:szCs w:val="24"/>
        </w:rPr>
        <w:t>yuntamiento en 2018 está const</w:t>
      </w:r>
      <w:r w:rsidRPr="00087A5F">
        <w:rPr>
          <w:rFonts w:ascii="Times New Roman" w:eastAsia="Times New Roman" w:hAnsi="Times New Roman" w:cs="Times New Roman"/>
          <w:spacing w:val="4"/>
          <w:sz w:val="26"/>
          <w:szCs w:val="24"/>
        </w:rPr>
        <w:t>i</w:t>
      </w:r>
      <w:r w:rsidRPr="00087A5F">
        <w:rPr>
          <w:rFonts w:ascii="Times New Roman" w:eastAsia="Times New Roman" w:hAnsi="Times New Roman" w:cs="Times New Roman"/>
          <w:spacing w:val="4"/>
          <w:sz w:val="26"/>
          <w:szCs w:val="24"/>
        </w:rPr>
        <w:t>tuido fundamentalmente por la Ley Foral 6/1990, de 2 de julio, de la Admini</w:t>
      </w:r>
      <w:r w:rsidRPr="00087A5F">
        <w:rPr>
          <w:rFonts w:ascii="Times New Roman" w:eastAsia="Times New Roman" w:hAnsi="Times New Roman" w:cs="Times New Roman"/>
          <w:spacing w:val="4"/>
          <w:sz w:val="26"/>
          <w:szCs w:val="24"/>
        </w:rPr>
        <w:t>s</w:t>
      </w:r>
      <w:r w:rsidRPr="00087A5F">
        <w:rPr>
          <w:rFonts w:ascii="Times New Roman" w:eastAsia="Times New Roman" w:hAnsi="Times New Roman" w:cs="Times New Roman"/>
          <w:spacing w:val="4"/>
          <w:sz w:val="26"/>
          <w:szCs w:val="24"/>
        </w:rPr>
        <w:t>tración Local de Navarra, la Ley Foral 2/1995, de 10 de marzo, de Haciendas Locales de Navarra, la Ley 7/1985, de 2 de abril, reguladora de las Bases de R</w:t>
      </w:r>
      <w:r w:rsidRPr="00087A5F">
        <w:rPr>
          <w:rFonts w:ascii="Times New Roman" w:eastAsia="Times New Roman" w:hAnsi="Times New Roman" w:cs="Times New Roman"/>
          <w:spacing w:val="4"/>
          <w:sz w:val="26"/>
          <w:szCs w:val="24"/>
        </w:rPr>
        <w:t>é</w:t>
      </w:r>
      <w:r w:rsidRPr="00087A5F">
        <w:rPr>
          <w:rFonts w:ascii="Times New Roman" w:eastAsia="Times New Roman" w:hAnsi="Times New Roman" w:cs="Times New Roman"/>
          <w:spacing w:val="4"/>
          <w:sz w:val="26"/>
          <w:szCs w:val="24"/>
        </w:rPr>
        <w:t>gimen Local, la Ley Orgánica 2/2012, de 27 de abril, de Estabilidad Presupuest</w:t>
      </w:r>
      <w:r w:rsidRPr="00087A5F">
        <w:rPr>
          <w:rFonts w:ascii="Times New Roman" w:eastAsia="Times New Roman" w:hAnsi="Times New Roman" w:cs="Times New Roman"/>
          <w:spacing w:val="4"/>
          <w:sz w:val="26"/>
          <w:szCs w:val="24"/>
        </w:rPr>
        <w:t>a</w:t>
      </w:r>
      <w:r w:rsidRPr="00087A5F">
        <w:rPr>
          <w:rFonts w:ascii="Times New Roman" w:eastAsia="Times New Roman" w:hAnsi="Times New Roman" w:cs="Times New Roman"/>
          <w:spacing w:val="4"/>
          <w:sz w:val="26"/>
          <w:szCs w:val="24"/>
        </w:rPr>
        <w:t>ria y Sostenibilidad Financiera así como por la normativa sectorial vigente.</w:t>
      </w:r>
    </w:p>
    <w:p w:rsidR="000A57FF" w:rsidRPr="00FE34DE" w:rsidRDefault="000A57FF" w:rsidP="000A57FF">
      <w:pPr>
        <w:spacing w:after="0" w:line="240" w:lineRule="auto"/>
        <w:rPr>
          <w:rFonts w:ascii="Arial" w:eastAsia="Times New Roman" w:hAnsi="Arial" w:cs="Times New Roman"/>
          <w:b/>
          <w:kern w:val="28"/>
          <w:sz w:val="25"/>
          <w:szCs w:val="26"/>
          <w:lang w:val="es-ES_tradnl"/>
        </w:rPr>
      </w:pPr>
      <w:bookmarkStart w:id="6" w:name="_Toc188167194"/>
      <w:bookmarkStart w:id="7" w:name="_Toc303592531"/>
      <w:bookmarkStart w:id="8" w:name="_Toc309383714"/>
      <w:bookmarkStart w:id="9" w:name="_Toc339016603"/>
      <w:bookmarkStart w:id="10" w:name="_Toc442251794"/>
      <w:r w:rsidRPr="00FE34DE">
        <w:rPr>
          <w:rFonts w:ascii="Times New Roman" w:eastAsia="Times New Roman" w:hAnsi="Times New Roman" w:cs="Times New Roman"/>
          <w:sz w:val="20"/>
          <w:szCs w:val="20"/>
          <w:lang w:val="es-ES_tradnl"/>
        </w:rPr>
        <w:br w:type="page"/>
      </w:r>
    </w:p>
    <w:p w:rsidR="000A57FF" w:rsidRPr="000A57FF" w:rsidRDefault="000A57FF" w:rsidP="000A57FF">
      <w:pPr>
        <w:pStyle w:val="atitulo1"/>
        <w:spacing w:line="240" w:lineRule="auto"/>
        <w:jc w:val="both"/>
        <w:rPr>
          <w:rFonts w:eastAsia="Times New Roman"/>
          <w:lang w:val="es-ES_tradnl"/>
        </w:rPr>
      </w:pPr>
      <w:bookmarkStart w:id="11" w:name="_Toc27996120"/>
      <w:r w:rsidRPr="00FE34DE">
        <w:rPr>
          <w:rFonts w:eastAsia="Times New Roman"/>
          <w:lang w:val="es-ES_tradnl"/>
        </w:rPr>
        <w:lastRenderedPageBreak/>
        <w:t xml:space="preserve">III. </w:t>
      </w:r>
      <w:bookmarkEnd w:id="6"/>
      <w:bookmarkEnd w:id="7"/>
      <w:bookmarkEnd w:id="8"/>
      <w:bookmarkEnd w:id="9"/>
      <w:bookmarkEnd w:id="10"/>
      <w:r w:rsidRPr="00FE34DE">
        <w:rPr>
          <w:rFonts w:eastAsia="Times New Roman"/>
          <w:lang w:val="es-ES_tradnl"/>
        </w:rPr>
        <w:t>Objetivos y alcance de la fiscalización</w:t>
      </w:r>
      <w:bookmarkEnd w:id="11"/>
      <w:r w:rsidRPr="00FE34DE">
        <w:rPr>
          <w:rFonts w:eastAsia="Times New Roman"/>
          <w:lang w:val="es-ES_tradnl"/>
        </w:rPr>
        <w:t xml:space="preserve"> </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 xml:space="preserve">Se ha realizado la fiscalización financiera y de cumplimiento de legalidad del </w:t>
      </w:r>
      <w:r w:rsidR="009A39E9">
        <w:rPr>
          <w:rFonts w:ascii="Times New Roman" w:eastAsia="Times New Roman" w:hAnsi="Times New Roman" w:cs="Times New Roman"/>
          <w:spacing w:val="6"/>
          <w:sz w:val="26"/>
          <w:szCs w:val="24"/>
        </w:rPr>
        <w:t>A</w:t>
      </w:r>
      <w:r w:rsidRPr="00FE34DE">
        <w:rPr>
          <w:rFonts w:ascii="Times New Roman" w:eastAsia="Times New Roman" w:hAnsi="Times New Roman" w:cs="Times New Roman"/>
          <w:spacing w:val="6"/>
          <w:sz w:val="26"/>
          <w:szCs w:val="24"/>
        </w:rPr>
        <w:t>yuntamiento de Murchante correspondiente al ejercicio 2018, con el obj</w:t>
      </w:r>
      <w:r w:rsidRPr="00FE34DE">
        <w:rPr>
          <w:rFonts w:ascii="Times New Roman" w:eastAsia="Times New Roman" w:hAnsi="Times New Roman" w:cs="Times New Roman"/>
          <w:spacing w:val="6"/>
          <w:sz w:val="26"/>
          <w:szCs w:val="24"/>
        </w:rPr>
        <w:t>e</w:t>
      </w:r>
      <w:r w:rsidRPr="00FE34DE">
        <w:rPr>
          <w:rFonts w:ascii="Times New Roman" w:eastAsia="Times New Roman" w:hAnsi="Times New Roman" w:cs="Times New Roman"/>
          <w:spacing w:val="6"/>
          <w:sz w:val="26"/>
          <w:szCs w:val="24"/>
        </w:rPr>
        <w:t>tivo de emitir una opinión sobre:</w:t>
      </w:r>
    </w:p>
    <w:p w:rsidR="000A57FF" w:rsidRPr="00FE34DE" w:rsidRDefault="000A57FF" w:rsidP="000A57F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Arial"/>
          <w:spacing w:val="6"/>
          <w:sz w:val="26"/>
          <w:szCs w:val="24"/>
          <w:lang w:val="es-ES_tradnl"/>
        </w:rPr>
      </w:pPr>
      <w:r w:rsidRPr="00FE34DE">
        <w:rPr>
          <w:rFonts w:ascii="Times New Roman" w:eastAsia="Times New Roman" w:hAnsi="Times New Roman" w:cs="Arial"/>
          <w:spacing w:val="6"/>
          <w:sz w:val="26"/>
          <w:szCs w:val="24"/>
          <w:lang w:val="es-ES_tradnl"/>
        </w:rPr>
        <w:t>Si la Cuenta General expresa, en todos los aspectos significativos, la im</w:t>
      </w:r>
      <w:r w:rsidRPr="00FE34DE">
        <w:rPr>
          <w:rFonts w:ascii="Times New Roman" w:eastAsia="Times New Roman" w:hAnsi="Times New Roman" w:cs="Arial"/>
          <w:spacing w:val="6"/>
          <w:sz w:val="26"/>
          <w:szCs w:val="24"/>
          <w:lang w:val="es-ES_tradnl"/>
        </w:rPr>
        <w:t>a</w:t>
      </w:r>
      <w:r w:rsidRPr="00FE34DE">
        <w:rPr>
          <w:rFonts w:ascii="Times New Roman" w:eastAsia="Times New Roman" w:hAnsi="Times New Roman" w:cs="Arial"/>
          <w:spacing w:val="6"/>
          <w:sz w:val="26"/>
          <w:szCs w:val="24"/>
          <w:lang w:val="es-ES_tradnl"/>
        </w:rPr>
        <w:t>gen fiel del patrimonio y de la situación financiera a 31 de diciembre de 2018, así como de sus resultados económicos y presupuestarios correspondiente al ejercicio terminado en dicha fecha, de conformidad con el marco normativo de información financiera que resulta de aplicación y, en particular, con los pri</w:t>
      </w:r>
      <w:r w:rsidRPr="00FE34DE">
        <w:rPr>
          <w:rFonts w:ascii="Times New Roman" w:eastAsia="Times New Roman" w:hAnsi="Times New Roman" w:cs="Arial"/>
          <w:spacing w:val="6"/>
          <w:sz w:val="26"/>
          <w:szCs w:val="24"/>
          <w:lang w:val="es-ES_tradnl"/>
        </w:rPr>
        <w:t>n</w:t>
      </w:r>
      <w:r w:rsidRPr="00FE34DE">
        <w:rPr>
          <w:rFonts w:ascii="Times New Roman" w:eastAsia="Times New Roman" w:hAnsi="Times New Roman" w:cs="Arial"/>
          <w:spacing w:val="6"/>
          <w:sz w:val="26"/>
          <w:szCs w:val="24"/>
          <w:lang w:val="es-ES_tradnl"/>
        </w:rPr>
        <w:t>cipios y criterios contables y presupuestarios contenidos en el mismo.</w:t>
      </w:r>
    </w:p>
    <w:p w:rsidR="000A57FF" w:rsidRPr="00FE34DE" w:rsidRDefault="000A57FF" w:rsidP="000A57F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Arial"/>
          <w:spacing w:val="6"/>
          <w:sz w:val="26"/>
          <w:szCs w:val="24"/>
          <w:lang w:val="es-ES_tradnl"/>
        </w:rPr>
      </w:pPr>
      <w:r w:rsidRPr="00FE34DE">
        <w:rPr>
          <w:rFonts w:ascii="Times New Roman" w:eastAsia="Times New Roman" w:hAnsi="Times New Roman" w:cs="Arial"/>
          <w:spacing w:val="6"/>
          <w:sz w:val="26"/>
          <w:szCs w:val="24"/>
          <w:lang w:val="es-ES_tradnl"/>
        </w:rPr>
        <w:t>Si las actividades, operaciones presupuestarias y financieras realizadas d</w:t>
      </w:r>
      <w:r w:rsidRPr="00FE34DE">
        <w:rPr>
          <w:rFonts w:ascii="Times New Roman" w:eastAsia="Times New Roman" w:hAnsi="Times New Roman" w:cs="Arial"/>
          <w:spacing w:val="6"/>
          <w:sz w:val="26"/>
          <w:szCs w:val="24"/>
          <w:lang w:val="es-ES_tradnl"/>
        </w:rPr>
        <w:t>u</w:t>
      </w:r>
      <w:r w:rsidRPr="00FE34DE">
        <w:rPr>
          <w:rFonts w:ascii="Times New Roman" w:eastAsia="Times New Roman" w:hAnsi="Times New Roman" w:cs="Arial"/>
          <w:spacing w:val="6"/>
          <w:sz w:val="26"/>
          <w:szCs w:val="24"/>
          <w:lang w:val="es-ES_tradnl"/>
        </w:rPr>
        <w:t>rante el ejercicio por el Ayuntamiento y la información reflejada en la cuenta general del ejercicio 2018 resultan conformes en todos los aspectos significat</w:t>
      </w:r>
      <w:r w:rsidRPr="00FE34DE">
        <w:rPr>
          <w:rFonts w:ascii="Times New Roman" w:eastAsia="Times New Roman" w:hAnsi="Times New Roman" w:cs="Arial"/>
          <w:spacing w:val="6"/>
          <w:sz w:val="26"/>
          <w:szCs w:val="24"/>
          <w:lang w:val="es-ES_tradnl"/>
        </w:rPr>
        <w:t>i</w:t>
      </w:r>
      <w:r w:rsidRPr="00FE34DE">
        <w:rPr>
          <w:rFonts w:ascii="Times New Roman" w:eastAsia="Times New Roman" w:hAnsi="Times New Roman" w:cs="Arial"/>
          <w:spacing w:val="6"/>
          <w:sz w:val="26"/>
          <w:szCs w:val="24"/>
          <w:lang w:val="es-ES_tradnl"/>
        </w:rPr>
        <w:t>vos con las normas aplicables a la gestión de los fondos públicos.</w:t>
      </w:r>
    </w:p>
    <w:p w:rsidR="008F325E" w:rsidRPr="008F325E" w:rsidRDefault="008F325E" w:rsidP="008F325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8F325E">
        <w:rPr>
          <w:rFonts w:ascii="Times New Roman" w:eastAsia="Times New Roman" w:hAnsi="Times New Roman" w:cs="Times New Roman"/>
          <w:spacing w:val="6"/>
          <w:sz w:val="26"/>
          <w:szCs w:val="24"/>
        </w:rPr>
        <w:t>Además de la emisión de la anterior opinión, el trabajo ha incluido la rev</w:t>
      </w:r>
      <w:r w:rsidRPr="008F325E">
        <w:rPr>
          <w:rFonts w:ascii="Times New Roman" w:eastAsia="Times New Roman" w:hAnsi="Times New Roman" w:cs="Times New Roman"/>
          <w:spacing w:val="6"/>
          <w:sz w:val="26"/>
          <w:szCs w:val="24"/>
        </w:rPr>
        <w:t>i</w:t>
      </w:r>
      <w:r w:rsidRPr="008F325E">
        <w:rPr>
          <w:rFonts w:ascii="Times New Roman" w:eastAsia="Times New Roman" w:hAnsi="Times New Roman" w:cs="Times New Roman"/>
          <w:spacing w:val="6"/>
          <w:sz w:val="26"/>
          <w:szCs w:val="24"/>
        </w:rPr>
        <w:t>sión del cumplimiento de los objetivos de estabilidad presupuestaria y sosten</w:t>
      </w:r>
      <w:r w:rsidRPr="008F325E">
        <w:rPr>
          <w:rFonts w:ascii="Times New Roman" w:eastAsia="Times New Roman" w:hAnsi="Times New Roman" w:cs="Times New Roman"/>
          <w:spacing w:val="6"/>
          <w:sz w:val="26"/>
          <w:szCs w:val="24"/>
        </w:rPr>
        <w:t>i</w:t>
      </w:r>
      <w:r w:rsidRPr="008F325E">
        <w:rPr>
          <w:rFonts w:ascii="Times New Roman" w:eastAsia="Times New Roman" w:hAnsi="Times New Roman" w:cs="Times New Roman"/>
          <w:spacing w:val="6"/>
          <w:sz w:val="26"/>
          <w:szCs w:val="24"/>
        </w:rPr>
        <w:t xml:space="preserve">bilidad financiera fijados para 2018. </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El alcance de la fiscalización es la Cuenta General del año 2018, que está i</w:t>
      </w:r>
      <w:r w:rsidRPr="00FE34DE">
        <w:rPr>
          <w:rFonts w:ascii="Times New Roman" w:eastAsia="Times New Roman" w:hAnsi="Times New Roman" w:cs="Times New Roman"/>
          <w:spacing w:val="6"/>
          <w:sz w:val="26"/>
          <w:szCs w:val="24"/>
        </w:rPr>
        <w:t>n</w:t>
      </w:r>
      <w:r w:rsidRPr="00FE34DE">
        <w:rPr>
          <w:rFonts w:ascii="Times New Roman" w:eastAsia="Times New Roman" w:hAnsi="Times New Roman" w:cs="Times New Roman"/>
          <w:spacing w:val="6"/>
          <w:sz w:val="26"/>
          <w:szCs w:val="24"/>
        </w:rPr>
        <w:t xml:space="preserve">tegrada, según el Decreto Foral 272/1998, por los siguientes estados contables: </w:t>
      </w:r>
    </w:p>
    <w:p w:rsidR="000A57FF" w:rsidRPr="00FE34DE" w:rsidRDefault="000A57FF" w:rsidP="000A57F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Arial"/>
          <w:spacing w:val="6"/>
          <w:sz w:val="26"/>
          <w:szCs w:val="24"/>
          <w:lang w:val="es-ES_tradnl"/>
        </w:rPr>
      </w:pPr>
      <w:r w:rsidRPr="00FE34DE">
        <w:rPr>
          <w:rFonts w:ascii="Times New Roman" w:eastAsia="Times New Roman" w:hAnsi="Times New Roman" w:cs="Arial"/>
          <w:spacing w:val="6"/>
          <w:sz w:val="26"/>
          <w:szCs w:val="24"/>
          <w:lang w:val="es-ES_tradnl"/>
        </w:rPr>
        <w:t>Cuenta del propio Ayuntamiento:</w:t>
      </w:r>
    </w:p>
    <w:p w:rsidR="000A57FF" w:rsidRPr="00FE34DE" w:rsidRDefault="000A57FF" w:rsidP="000A57FF">
      <w:pPr>
        <w:numPr>
          <w:ilvl w:val="0"/>
          <w:numId w:val="45"/>
        </w:numPr>
        <w:tabs>
          <w:tab w:val="center" w:pos="2835"/>
          <w:tab w:val="center" w:pos="3969"/>
          <w:tab w:val="center" w:pos="5103"/>
          <w:tab w:val="center" w:pos="6237"/>
          <w:tab w:val="center" w:pos="7371"/>
        </w:tabs>
        <w:spacing w:after="140" w:line="240" w:lineRule="auto"/>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Expediente de liquidación del presupuesto.</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 xml:space="preserve">b) Expediente de situación económico-patrimonial: </w:t>
      </w:r>
      <w:r w:rsidR="008F325E">
        <w:rPr>
          <w:rFonts w:ascii="Times New Roman" w:eastAsia="Times New Roman" w:hAnsi="Times New Roman" w:cs="Times New Roman"/>
          <w:spacing w:val="6"/>
          <w:sz w:val="26"/>
          <w:szCs w:val="24"/>
        </w:rPr>
        <w:t>B</w:t>
      </w:r>
      <w:r w:rsidRPr="00FE34DE">
        <w:rPr>
          <w:rFonts w:ascii="Times New Roman" w:eastAsia="Times New Roman" w:hAnsi="Times New Roman" w:cs="Times New Roman"/>
          <w:spacing w:val="6"/>
          <w:sz w:val="26"/>
          <w:szCs w:val="24"/>
        </w:rPr>
        <w:t xml:space="preserve">alance de </w:t>
      </w:r>
      <w:r w:rsidR="008F325E">
        <w:rPr>
          <w:rFonts w:ascii="Times New Roman" w:eastAsia="Times New Roman" w:hAnsi="Times New Roman" w:cs="Times New Roman"/>
          <w:spacing w:val="6"/>
          <w:sz w:val="26"/>
          <w:szCs w:val="24"/>
        </w:rPr>
        <w:t>S</w:t>
      </w:r>
      <w:r w:rsidRPr="00FE34DE">
        <w:rPr>
          <w:rFonts w:ascii="Times New Roman" w:eastAsia="Times New Roman" w:hAnsi="Times New Roman" w:cs="Times New Roman"/>
          <w:spacing w:val="6"/>
          <w:sz w:val="26"/>
          <w:szCs w:val="24"/>
        </w:rPr>
        <w:t xml:space="preserve">ituación y </w:t>
      </w:r>
      <w:r w:rsidR="008F325E">
        <w:rPr>
          <w:rFonts w:ascii="Times New Roman" w:eastAsia="Times New Roman" w:hAnsi="Times New Roman" w:cs="Times New Roman"/>
          <w:spacing w:val="6"/>
          <w:sz w:val="26"/>
          <w:szCs w:val="24"/>
        </w:rPr>
        <w:t>C</w:t>
      </w:r>
      <w:r w:rsidRPr="00FE34DE">
        <w:rPr>
          <w:rFonts w:ascii="Times New Roman" w:eastAsia="Times New Roman" w:hAnsi="Times New Roman" w:cs="Times New Roman"/>
          <w:spacing w:val="6"/>
          <w:sz w:val="26"/>
          <w:szCs w:val="24"/>
        </w:rPr>
        <w:t>uenta de Pérdidas y Ganancias.</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 xml:space="preserve">c) Anexos: </w:t>
      </w:r>
      <w:r w:rsidR="008F325E">
        <w:rPr>
          <w:rFonts w:ascii="Times New Roman" w:eastAsia="Times New Roman" w:hAnsi="Times New Roman" w:cs="Times New Roman"/>
          <w:spacing w:val="6"/>
          <w:sz w:val="26"/>
          <w:szCs w:val="24"/>
        </w:rPr>
        <w:t>E</w:t>
      </w:r>
      <w:r w:rsidRPr="00FE34DE">
        <w:rPr>
          <w:rFonts w:ascii="Times New Roman" w:eastAsia="Times New Roman" w:hAnsi="Times New Roman" w:cs="Times New Roman"/>
          <w:spacing w:val="6"/>
          <w:sz w:val="26"/>
          <w:szCs w:val="24"/>
        </w:rPr>
        <w:t>stado de tesorería, estado de compromisos de gastos e ingresos futuros, estado de situación y movimiento de valores y memoria de costes de los servicios financiados con tasas y precios públicos.</w:t>
      </w:r>
    </w:p>
    <w:p w:rsidR="000A57FF" w:rsidRPr="00FE34DE" w:rsidRDefault="000A57FF" w:rsidP="000A57F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Arial"/>
          <w:spacing w:val="6"/>
          <w:sz w:val="26"/>
          <w:szCs w:val="24"/>
          <w:lang w:val="es-ES_tradnl"/>
        </w:rPr>
      </w:pPr>
      <w:r w:rsidRPr="00FE34DE">
        <w:rPr>
          <w:rFonts w:ascii="Times New Roman" w:eastAsia="Times New Roman" w:hAnsi="Times New Roman" w:cs="Arial"/>
          <w:spacing w:val="6"/>
          <w:sz w:val="26"/>
          <w:szCs w:val="24"/>
          <w:lang w:val="es-ES_tradnl"/>
        </w:rPr>
        <w:t xml:space="preserve">Anexos a la Cuenta General: </w:t>
      </w:r>
      <w:r w:rsidR="008F325E">
        <w:rPr>
          <w:rFonts w:ascii="Times New Roman" w:eastAsia="Times New Roman" w:hAnsi="Times New Roman" w:cs="Arial"/>
          <w:spacing w:val="6"/>
          <w:sz w:val="26"/>
          <w:szCs w:val="24"/>
          <w:lang w:val="es-ES_tradnl"/>
        </w:rPr>
        <w:t>M</w:t>
      </w:r>
      <w:r w:rsidRPr="00FE34DE">
        <w:rPr>
          <w:rFonts w:ascii="Times New Roman" w:eastAsia="Times New Roman" w:hAnsi="Times New Roman" w:cs="Arial"/>
          <w:spacing w:val="6"/>
          <w:sz w:val="26"/>
          <w:szCs w:val="24"/>
          <w:lang w:val="es-ES_tradnl"/>
        </w:rPr>
        <w:t>emoria, estado de la deuda e informe de i</w:t>
      </w:r>
      <w:r w:rsidRPr="00FE34DE">
        <w:rPr>
          <w:rFonts w:ascii="Times New Roman" w:eastAsia="Times New Roman" w:hAnsi="Times New Roman" w:cs="Arial"/>
          <w:spacing w:val="6"/>
          <w:sz w:val="26"/>
          <w:szCs w:val="24"/>
          <w:lang w:val="es-ES_tradnl"/>
        </w:rPr>
        <w:t>n</w:t>
      </w:r>
      <w:r w:rsidRPr="00FE34DE">
        <w:rPr>
          <w:rFonts w:ascii="Times New Roman" w:eastAsia="Times New Roman" w:hAnsi="Times New Roman" w:cs="Arial"/>
          <w:spacing w:val="6"/>
          <w:sz w:val="26"/>
          <w:szCs w:val="24"/>
          <w:lang w:val="es-ES_tradnl"/>
        </w:rPr>
        <w:t>tervención.</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El alcance temporal de la fiscalización se refiere al ejercicio 2018, si bien se han efectuado aquellas comprobaciones necesarias sobre otros ejercicios para una mejor consecución de los objetivos establecidos.</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 xml:space="preserve">En cuanto al cumplimiento de legalidad, el alcance se refiere a las </w:t>
      </w:r>
      <w:r w:rsidR="008F325E">
        <w:rPr>
          <w:rFonts w:ascii="Times New Roman" w:eastAsia="Times New Roman" w:hAnsi="Times New Roman" w:cs="Times New Roman"/>
          <w:spacing w:val="6"/>
          <w:sz w:val="26"/>
          <w:szCs w:val="24"/>
        </w:rPr>
        <w:t>actuaci</w:t>
      </w:r>
      <w:r w:rsidR="008F325E">
        <w:rPr>
          <w:rFonts w:ascii="Times New Roman" w:eastAsia="Times New Roman" w:hAnsi="Times New Roman" w:cs="Times New Roman"/>
          <w:spacing w:val="6"/>
          <w:sz w:val="26"/>
          <w:szCs w:val="24"/>
        </w:rPr>
        <w:t>o</w:t>
      </w:r>
      <w:r w:rsidR="008F325E">
        <w:rPr>
          <w:rFonts w:ascii="Times New Roman" w:eastAsia="Times New Roman" w:hAnsi="Times New Roman" w:cs="Times New Roman"/>
          <w:spacing w:val="6"/>
          <w:sz w:val="26"/>
          <w:szCs w:val="24"/>
        </w:rPr>
        <w:t xml:space="preserve">nes </w:t>
      </w:r>
      <w:r w:rsidRPr="00FE34DE">
        <w:rPr>
          <w:rFonts w:ascii="Times New Roman" w:eastAsia="Times New Roman" w:hAnsi="Times New Roman" w:cs="Times New Roman"/>
          <w:spacing w:val="6"/>
          <w:sz w:val="26"/>
          <w:szCs w:val="24"/>
        </w:rPr>
        <w:t>revisadas que se indican en el epígrafe VI de este informe.</w:t>
      </w:r>
    </w:p>
    <w:p w:rsidR="000A57FF" w:rsidRPr="00FE34DE" w:rsidRDefault="000A57FF" w:rsidP="000A57FF">
      <w:pPr>
        <w:spacing w:after="0" w:line="240" w:lineRule="auto"/>
        <w:rPr>
          <w:rFonts w:ascii="Arial" w:eastAsia="Times New Roman" w:hAnsi="Arial" w:cs="Times New Roman"/>
          <w:b/>
          <w:kern w:val="28"/>
          <w:sz w:val="25"/>
          <w:szCs w:val="26"/>
          <w:lang w:val="es-ES_tradnl"/>
        </w:rPr>
      </w:pPr>
      <w:r w:rsidRPr="00FE34DE">
        <w:rPr>
          <w:rFonts w:ascii="Times New Roman" w:eastAsia="Times New Roman" w:hAnsi="Times New Roman" w:cs="Times New Roman"/>
          <w:sz w:val="20"/>
          <w:szCs w:val="20"/>
          <w:lang w:val="es-ES_tradnl"/>
        </w:rPr>
        <w:br w:type="page"/>
      </w:r>
    </w:p>
    <w:p w:rsidR="000A57FF" w:rsidRPr="000A57FF" w:rsidRDefault="000A57FF" w:rsidP="000A57FF">
      <w:pPr>
        <w:pStyle w:val="atitulo1"/>
        <w:spacing w:line="240" w:lineRule="auto"/>
        <w:jc w:val="both"/>
        <w:rPr>
          <w:rFonts w:eastAsia="Times New Roman"/>
          <w:lang w:val="es-ES_tradnl"/>
        </w:rPr>
      </w:pPr>
      <w:bookmarkStart w:id="12" w:name="_Toc27996121"/>
      <w:r w:rsidRPr="00FE34DE">
        <w:rPr>
          <w:rFonts w:eastAsia="Times New Roman"/>
          <w:lang w:val="es-ES_tradnl"/>
        </w:rPr>
        <w:lastRenderedPageBreak/>
        <w:t>IV. Opinión</w:t>
      </w:r>
      <w:bookmarkEnd w:id="12"/>
      <w:r w:rsidRPr="00FE34DE">
        <w:rPr>
          <w:rFonts w:eastAsia="Times New Roman"/>
          <w:lang w:val="es-ES_tradnl"/>
        </w:rPr>
        <w:t xml:space="preserve"> </w:t>
      </w:r>
    </w:p>
    <w:p w:rsidR="000A57FF" w:rsidRPr="00FE34DE" w:rsidRDefault="000A57FF" w:rsidP="00AF338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Hemos fis</w:t>
      </w:r>
      <w:r w:rsidR="009A39E9">
        <w:rPr>
          <w:rFonts w:ascii="Times New Roman" w:eastAsia="Times New Roman" w:hAnsi="Times New Roman" w:cs="Times New Roman"/>
          <w:spacing w:val="6"/>
          <w:sz w:val="26"/>
          <w:szCs w:val="24"/>
        </w:rPr>
        <w:t>calizado la Cuenta General del A</w:t>
      </w:r>
      <w:r w:rsidRPr="00FE34DE">
        <w:rPr>
          <w:rFonts w:ascii="Times New Roman" w:eastAsia="Times New Roman" w:hAnsi="Times New Roman" w:cs="Times New Roman"/>
          <w:spacing w:val="6"/>
          <w:sz w:val="26"/>
          <w:szCs w:val="24"/>
        </w:rPr>
        <w:t>yuntamiento de Murchante c</w:t>
      </w:r>
      <w:r w:rsidRPr="00FE34DE">
        <w:rPr>
          <w:rFonts w:ascii="Times New Roman" w:eastAsia="Times New Roman" w:hAnsi="Times New Roman" w:cs="Times New Roman"/>
          <w:spacing w:val="6"/>
          <w:sz w:val="26"/>
          <w:szCs w:val="24"/>
        </w:rPr>
        <w:t>o</w:t>
      </w:r>
      <w:r w:rsidRPr="00FE34DE">
        <w:rPr>
          <w:rFonts w:ascii="Times New Roman" w:eastAsia="Times New Roman" w:hAnsi="Times New Roman" w:cs="Times New Roman"/>
          <w:spacing w:val="6"/>
          <w:sz w:val="26"/>
          <w:szCs w:val="24"/>
        </w:rPr>
        <w:t xml:space="preserve">rrespondiente al ejercicio 2018, cuyos estados contables se recogen de forma resumida en el epígrafe V del presente informe. </w:t>
      </w:r>
    </w:p>
    <w:p w:rsidR="000A57FF" w:rsidRPr="00FE34DE" w:rsidRDefault="000A57FF" w:rsidP="00AF338E">
      <w:pPr>
        <w:tabs>
          <w:tab w:val="left" w:pos="480"/>
          <w:tab w:val="num" w:pos="6597"/>
        </w:tabs>
        <w:spacing w:before="240" w:after="180" w:line="240" w:lineRule="auto"/>
        <w:jc w:val="both"/>
        <w:rPr>
          <w:rFonts w:ascii="Arial" w:eastAsia="Times New Roman" w:hAnsi="Arial" w:cs="Arial"/>
          <w:i/>
          <w:spacing w:val="6"/>
          <w:sz w:val="24"/>
          <w:szCs w:val="24"/>
          <w:lang w:val="es-ES_tradnl"/>
        </w:rPr>
      </w:pPr>
      <w:r w:rsidRPr="00FE34DE">
        <w:rPr>
          <w:rFonts w:ascii="Arial" w:eastAsia="Times New Roman" w:hAnsi="Arial" w:cs="Arial"/>
          <w:i/>
          <w:spacing w:val="6"/>
          <w:sz w:val="24"/>
          <w:szCs w:val="24"/>
          <w:lang w:val="es-ES_tradnl"/>
        </w:rPr>
        <w:t>Responsabilidad del Ayuntamiento</w:t>
      </w:r>
    </w:p>
    <w:p w:rsidR="000A57FF" w:rsidRPr="00FE34DE" w:rsidRDefault="000A57FF" w:rsidP="00AF338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La Intervención es la responsable de formar la Cuenta General, de forma que exprese la imagen fiel de la liquidación presupuestaria, del patrimonio, de los resultados y de la situación financiera del Ayuntamiento de conformidad con el marco normativo de información financiera pública aplicable; esta responsab</w:t>
      </w:r>
      <w:r w:rsidRPr="00FE34DE">
        <w:rPr>
          <w:rFonts w:ascii="Times New Roman" w:eastAsia="Times New Roman" w:hAnsi="Times New Roman" w:cs="Times New Roman"/>
          <w:spacing w:val="6"/>
          <w:sz w:val="26"/>
          <w:szCs w:val="24"/>
        </w:rPr>
        <w:t>i</w:t>
      </w:r>
      <w:r w:rsidRPr="00FE34DE">
        <w:rPr>
          <w:rFonts w:ascii="Times New Roman" w:eastAsia="Times New Roman" w:hAnsi="Times New Roman" w:cs="Times New Roman"/>
          <w:spacing w:val="6"/>
          <w:sz w:val="26"/>
          <w:szCs w:val="24"/>
        </w:rPr>
        <w:t>lidad abarca la concepción, implantación y el mantenimiento del control interno pertinente para la elaboración y presentación de la Cuenta General libre de i</w:t>
      </w:r>
      <w:r w:rsidRPr="00FE34DE">
        <w:rPr>
          <w:rFonts w:ascii="Times New Roman" w:eastAsia="Times New Roman" w:hAnsi="Times New Roman" w:cs="Times New Roman"/>
          <w:spacing w:val="6"/>
          <w:sz w:val="26"/>
          <w:szCs w:val="24"/>
        </w:rPr>
        <w:t>n</w:t>
      </w:r>
      <w:r w:rsidRPr="00FE34DE">
        <w:rPr>
          <w:rFonts w:ascii="Times New Roman" w:eastAsia="Times New Roman" w:hAnsi="Times New Roman" w:cs="Times New Roman"/>
          <w:spacing w:val="6"/>
          <w:sz w:val="26"/>
          <w:szCs w:val="24"/>
        </w:rPr>
        <w:t xml:space="preserve">correcciones materiales debidas a fraude o error. </w:t>
      </w:r>
    </w:p>
    <w:p w:rsidR="000A57FF" w:rsidRPr="00FE34DE" w:rsidRDefault="000A57FF" w:rsidP="00AF338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El Pleno del Ayuntamiento aprobó la Cuenta General el 23 de mayo de 2019.</w:t>
      </w:r>
    </w:p>
    <w:p w:rsidR="000A57FF" w:rsidRPr="00FE34DE" w:rsidRDefault="000A57FF" w:rsidP="00AF338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El Ayuntamiento debe garantizar que las actividades, operaciones presupue</w:t>
      </w:r>
      <w:r w:rsidRPr="00FE34DE">
        <w:rPr>
          <w:rFonts w:ascii="Times New Roman" w:eastAsia="Times New Roman" w:hAnsi="Times New Roman" w:cs="Times New Roman"/>
          <w:spacing w:val="6"/>
          <w:sz w:val="26"/>
          <w:szCs w:val="24"/>
        </w:rPr>
        <w:t>s</w:t>
      </w:r>
      <w:r w:rsidRPr="00FE34DE">
        <w:rPr>
          <w:rFonts w:ascii="Times New Roman" w:eastAsia="Times New Roman" w:hAnsi="Times New Roman" w:cs="Times New Roman"/>
          <w:spacing w:val="6"/>
          <w:sz w:val="26"/>
          <w:szCs w:val="24"/>
        </w:rPr>
        <w:t>tarias y financieras y la información reflejadas en las cuentas anuales resultan conformes con las normas aplicables, y establecer los sistemas de control i</w:t>
      </w:r>
      <w:r w:rsidRPr="00FE34DE">
        <w:rPr>
          <w:rFonts w:ascii="Times New Roman" w:eastAsia="Times New Roman" w:hAnsi="Times New Roman" w:cs="Times New Roman"/>
          <w:spacing w:val="6"/>
          <w:sz w:val="26"/>
          <w:szCs w:val="24"/>
        </w:rPr>
        <w:t>n</w:t>
      </w:r>
      <w:r w:rsidRPr="00FE34DE">
        <w:rPr>
          <w:rFonts w:ascii="Times New Roman" w:eastAsia="Times New Roman" w:hAnsi="Times New Roman" w:cs="Times New Roman"/>
          <w:spacing w:val="6"/>
          <w:sz w:val="26"/>
          <w:szCs w:val="24"/>
        </w:rPr>
        <w:t xml:space="preserve">terno que consideren necesarios para esa finalidad. </w:t>
      </w:r>
    </w:p>
    <w:p w:rsidR="000A57FF" w:rsidRPr="00FE34DE" w:rsidRDefault="000A57FF" w:rsidP="00AF338E">
      <w:pPr>
        <w:tabs>
          <w:tab w:val="left" w:pos="480"/>
          <w:tab w:val="num" w:pos="6597"/>
        </w:tabs>
        <w:spacing w:before="240" w:after="180" w:line="240" w:lineRule="auto"/>
        <w:jc w:val="both"/>
        <w:rPr>
          <w:rFonts w:ascii="Arial" w:eastAsia="Times New Roman" w:hAnsi="Arial" w:cs="Arial"/>
          <w:i/>
          <w:spacing w:val="6"/>
          <w:sz w:val="24"/>
          <w:szCs w:val="24"/>
          <w:lang w:val="es-ES_tradnl"/>
        </w:rPr>
      </w:pPr>
      <w:r w:rsidRPr="00FE34DE">
        <w:rPr>
          <w:rFonts w:ascii="Arial" w:eastAsia="Times New Roman" w:hAnsi="Arial" w:cs="Arial"/>
          <w:i/>
          <w:spacing w:val="6"/>
          <w:sz w:val="24"/>
          <w:szCs w:val="24"/>
          <w:lang w:val="es-ES_tradnl"/>
        </w:rPr>
        <w:t>Responsabilidad de la Cámara de Comptos de Navarra</w:t>
      </w:r>
    </w:p>
    <w:p w:rsidR="000A57FF" w:rsidRPr="00FE34DE" w:rsidRDefault="000A57FF" w:rsidP="00AF338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 xml:space="preserve">Nuestra responsabilidad es expresar una opinión sobre la fiabilidad de la Cuenta General del ejercicio 2018 y la legalidad de las operaciones efectuadas basada en nuestra fiscalización. </w:t>
      </w:r>
    </w:p>
    <w:p w:rsidR="000A57FF" w:rsidRPr="00FE34DE" w:rsidRDefault="000A57FF" w:rsidP="00AF338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Para ello, hemos llevado a cabo la misma de conformidad con los principios fundamentales de fiscalización de las Instituciones Públicas de Control E</w:t>
      </w:r>
      <w:r w:rsidRPr="00FE34DE">
        <w:rPr>
          <w:rFonts w:ascii="Times New Roman" w:eastAsia="Times New Roman" w:hAnsi="Times New Roman" w:cs="Times New Roman"/>
          <w:spacing w:val="6"/>
          <w:sz w:val="26"/>
          <w:szCs w:val="24"/>
        </w:rPr>
        <w:t>x</w:t>
      </w:r>
      <w:r w:rsidRPr="00FE34DE">
        <w:rPr>
          <w:rFonts w:ascii="Times New Roman" w:eastAsia="Times New Roman" w:hAnsi="Times New Roman" w:cs="Times New Roman"/>
          <w:spacing w:val="6"/>
          <w:sz w:val="26"/>
          <w:szCs w:val="24"/>
        </w:rPr>
        <w:t>terno, concretamente los establecidos en la ISSAI-ES 200 sobre la fiscalización financiera y en la ISSAI-ES 400 referida a la fiscalización de cumplimiento, así como con las guías prácticas de fiscalización de los órganos de Control E</w:t>
      </w:r>
      <w:r w:rsidRPr="00FE34DE">
        <w:rPr>
          <w:rFonts w:ascii="Times New Roman" w:eastAsia="Times New Roman" w:hAnsi="Times New Roman" w:cs="Times New Roman"/>
          <w:spacing w:val="6"/>
          <w:sz w:val="26"/>
          <w:szCs w:val="24"/>
        </w:rPr>
        <w:t>x</w:t>
      </w:r>
      <w:r w:rsidRPr="00FE34DE">
        <w:rPr>
          <w:rFonts w:ascii="Times New Roman" w:eastAsia="Times New Roman" w:hAnsi="Times New Roman" w:cs="Times New Roman"/>
          <w:spacing w:val="6"/>
          <w:sz w:val="26"/>
          <w:szCs w:val="24"/>
        </w:rPr>
        <w:t>terno. Dichos principios exigen que cumplamos los requerimientos de ética, así como que planifiquemos y ejecutemos la fiscalización con el fin de obtener una seguridad razonable de que las cuentas generales están libres de incorrecciones materiales y que las actividades, operaciones financieras y la información refl</w:t>
      </w:r>
      <w:r w:rsidRPr="00FE34DE">
        <w:rPr>
          <w:rFonts w:ascii="Times New Roman" w:eastAsia="Times New Roman" w:hAnsi="Times New Roman" w:cs="Times New Roman"/>
          <w:spacing w:val="6"/>
          <w:sz w:val="26"/>
          <w:szCs w:val="24"/>
        </w:rPr>
        <w:t>e</w:t>
      </w:r>
      <w:r w:rsidRPr="00FE34DE">
        <w:rPr>
          <w:rFonts w:ascii="Times New Roman" w:eastAsia="Times New Roman" w:hAnsi="Times New Roman" w:cs="Times New Roman"/>
          <w:spacing w:val="6"/>
          <w:sz w:val="26"/>
          <w:szCs w:val="24"/>
        </w:rPr>
        <w:t xml:space="preserve">jadas en los estados financieros resultan, en todos los aspectos significativos, conformes con la normativa vigente. </w:t>
      </w:r>
    </w:p>
    <w:p w:rsidR="000A57FF" w:rsidRPr="00FE34DE" w:rsidRDefault="000A57FF" w:rsidP="00AF338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Una fiscalización requiere la aplicación de procedimientos para obtener ev</w:t>
      </w:r>
      <w:r w:rsidRPr="00FE34DE">
        <w:rPr>
          <w:rFonts w:ascii="Times New Roman" w:eastAsia="Times New Roman" w:hAnsi="Times New Roman" w:cs="Times New Roman"/>
          <w:spacing w:val="6"/>
          <w:sz w:val="26"/>
          <w:szCs w:val="24"/>
        </w:rPr>
        <w:t>i</w:t>
      </w:r>
      <w:r w:rsidRPr="00FE34DE">
        <w:rPr>
          <w:rFonts w:ascii="Times New Roman" w:eastAsia="Times New Roman" w:hAnsi="Times New Roman" w:cs="Times New Roman"/>
          <w:spacing w:val="6"/>
          <w:sz w:val="26"/>
          <w:szCs w:val="24"/>
        </w:rPr>
        <w:t>dencia de auditoría sobre los importes y la información revelada en las cuentas anuales y sobre la legalidad de las operaciones. Los procedimientos seleccion</w:t>
      </w:r>
      <w:r w:rsidRPr="00FE34DE">
        <w:rPr>
          <w:rFonts w:ascii="Times New Roman" w:eastAsia="Times New Roman" w:hAnsi="Times New Roman" w:cs="Times New Roman"/>
          <w:spacing w:val="6"/>
          <w:sz w:val="26"/>
          <w:szCs w:val="24"/>
        </w:rPr>
        <w:t>a</w:t>
      </w:r>
      <w:r w:rsidRPr="00FE34DE">
        <w:rPr>
          <w:rFonts w:ascii="Times New Roman" w:eastAsia="Times New Roman" w:hAnsi="Times New Roman" w:cs="Times New Roman"/>
          <w:spacing w:val="6"/>
          <w:sz w:val="26"/>
          <w:szCs w:val="24"/>
        </w:rPr>
        <w:t>dos dependen del juicio del auditor, incluida la valoración de los riesgos tanto de incorrección material en las cuentas anuales, debida a fraude o error como de incumplimientos significativos de la legalidad. Al efectuar dichas valoraci</w:t>
      </w:r>
      <w:r w:rsidRPr="00FE34DE">
        <w:rPr>
          <w:rFonts w:ascii="Times New Roman" w:eastAsia="Times New Roman" w:hAnsi="Times New Roman" w:cs="Times New Roman"/>
          <w:spacing w:val="6"/>
          <w:sz w:val="26"/>
          <w:szCs w:val="24"/>
        </w:rPr>
        <w:t>o</w:t>
      </w:r>
      <w:r w:rsidRPr="00FE34DE">
        <w:rPr>
          <w:rFonts w:ascii="Times New Roman" w:eastAsia="Times New Roman" w:hAnsi="Times New Roman" w:cs="Times New Roman"/>
          <w:spacing w:val="6"/>
          <w:sz w:val="26"/>
          <w:szCs w:val="24"/>
        </w:rPr>
        <w:lastRenderedPageBreak/>
        <w:t>nes del riesgo, el auditor tiene en cuenta el control interno relevante para la formulación por parte de la entidad de las cuentas generales, con el fin de dis</w:t>
      </w:r>
      <w:r w:rsidRPr="00FE34DE">
        <w:rPr>
          <w:rFonts w:ascii="Times New Roman" w:eastAsia="Times New Roman" w:hAnsi="Times New Roman" w:cs="Times New Roman"/>
          <w:spacing w:val="6"/>
          <w:sz w:val="26"/>
          <w:szCs w:val="24"/>
        </w:rPr>
        <w:t>e</w:t>
      </w:r>
      <w:r w:rsidRPr="00FE34DE">
        <w:rPr>
          <w:rFonts w:ascii="Times New Roman" w:eastAsia="Times New Roman" w:hAnsi="Times New Roman" w:cs="Times New Roman"/>
          <w:spacing w:val="6"/>
          <w:sz w:val="26"/>
          <w:szCs w:val="24"/>
        </w:rPr>
        <w:t>ñar los procedimientos de auditoría que sean adecuados en función de las ci</w:t>
      </w:r>
      <w:r w:rsidRPr="00FE34DE">
        <w:rPr>
          <w:rFonts w:ascii="Times New Roman" w:eastAsia="Times New Roman" w:hAnsi="Times New Roman" w:cs="Times New Roman"/>
          <w:spacing w:val="6"/>
          <w:sz w:val="26"/>
          <w:szCs w:val="24"/>
        </w:rPr>
        <w:t>r</w:t>
      </w:r>
      <w:r w:rsidRPr="00FE34DE">
        <w:rPr>
          <w:rFonts w:ascii="Times New Roman" w:eastAsia="Times New Roman" w:hAnsi="Times New Roman" w:cs="Times New Roman"/>
          <w:spacing w:val="6"/>
          <w:sz w:val="26"/>
          <w:szCs w:val="24"/>
        </w:rPr>
        <w:t>cunstancias, y no con la finalidad de expresar una opinión sobre la eficacia del control interno de la entidad. Una auditoría también incluye la evaluación de la adecuación de las políticas contables aplicadas y de la razonabilidad de las e</w:t>
      </w:r>
      <w:r w:rsidRPr="00FE34DE">
        <w:rPr>
          <w:rFonts w:ascii="Times New Roman" w:eastAsia="Times New Roman" w:hAnsi="Times New Roman" w:cs="Times New Roman"/>
          <w:spacing w:val="6"/>
          <w:sz w:val="26"/>
          <w:szCs w:val="24"/>
        </w:rPr>
        <w:t>s</w:t>
      </w:r>
      <w:r w:rsidRPr="00FE34DE">
        <w:rPr>
          <w:rFonts w:ascii="Times New Roman" w:eastAsia="Times New Roman" w:hAnsi="Times New Roman" w:cs="Times New Roman"/>
          <w:spacing w:val="6"/>
          <w:sz w:val="26"/>
          <w:szCs w:val="24"/>
        </w:rPr>
        <w:t xml:space="preserve">timaciones contables realizadas por los responsables, así como la evaluación de la presentación de la Cuenta General tomada en su conjunto. </w:t>
      </w:r>
    </w:p>
    <w:p w:rsidR="000A57FF" w:rsidRPr="00FE34DE" w:rsidRDefault="000A57FF" w:rsidP="00AF338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Consideramos que la evidencia de auditoría que hemos obtenido proporciona una base suficiente y adecuada para fundamentar nuestra opinión de fiscaliz</w:t>
      </w:r>
      <w:r w:rsidRPr="00FE34DE">
        <w:rPr>
          <w:rFonts w:ascii="Times New Roman" w:eastAsia="Times New Roman" w:hAnsi="Times New Roman" w:cs="Times New Roman"/>
          <w:spacing w:val="6"/>
          <w:sz w:val="26"/>
          <w:szCs w:val="24"/>
        </w:rPr>
        <w:t>a</w:t>
      </w:r>
      <w:r w:rsidRPr="00FE34DE">
        <w:rPr>
          <w:rFonts w:ascii="Times New Roman" w:eastAsia="Times New Roman" w:hAnsi="Times New Roman" w:cs="Times New Roman"/>
          <w:spacing w:val="6"/>
          <w:sz w:val="26"/>
          <w:szCs w:val="24"/>
        </w:rPr>
        <w:t>ción financiera y de cumplimiento.</w:t>
      </w:r>
    </w:p>
    <w:p w:rsidR="000A57FF" w:rsidRPr="00AB4622" w:rsidRDefault="000A57FF" w:rsidP="00AB4622">
      <w:pPr>
        <w:pStyle w:val="atitulo2"/>
        <w:spacing w:before="240" w:line="240" w:lineRule="auto"/>
        <w:jc w:val="both"/>
        <w:rPr>
          <w:rFonts w:eastAsia="Times New Roman"/>
          <w:lang w:val="es-ES_tradnl"/>
        </w:rPr>
      </w:pPr>
      <w:bookmarkStart w:id="13" w:name="_Toc188167195"/>
      <w:bookmarkStart w:id="14" w:name="_Toc303592532"/>
      <w:bookmarkStart w:id="15" w:name="_Toc309383715"/>
      <w:bookmarkStart w:id="16" w:name="_Toc339016604"/>
      <w:bookmarkStart w:id="17" w:name="_Toc442251795"/>
      <w:bookmarkStart w:id="18" w:name="_Toc27996122"/>
      <w:r w:rsidRPr="00FE34DE">
        <w:rPr>
          <w:rFonts w:eastAsia="Times New Roman"/>
          <w:lang w:val="es-ES_tradnl"/>
        </w:rPr>
        <w:t xml:space="preserve">IV.1. </w:t>
      </w:r>
      <w:bookmarkEnd w:id="13"/>
      <w:bookmarkEnd w:id="14"/>
      <w:bookmarkEnd w:id="15"/>
      <w:bookmarkEnd w:id="16"/>
      <w:bookmarkEnd w:id="17"/>
      <w:r w:rsidRPr="00FE34DE">
        <w:rPr>
          <w:rFonts w:eastAsia="Times New Roman"/>
          <w:lang w:val="es-ES_tradnl"/>
        </w:rPr>
        <w:t>Opinión de auditoría financiera</w:t>
      </w:r>
      <w:bookmarkEnd w:id="18"/>
      <w:r w:rsidRPr="00FE34DE">
        <w:rPr>
          <w:rFonts w:eastAsia="Times New Roman"/>
          <w:lang w:val="es-ES_tradnl"/>
        </w:rPr>
        <w:t xml:space="preserve"> </w:t>
      </w:r>
    </w:p>
    <w:p w:rsidR="000A57FF" w:rsidRDefault="000A57FF" w:rsidP="00AF338E">
      <w:pPr>
        <w:tabs>
          <w:tab w:val="left" w:pos="480"/>
          <w:tab w:val="num" w:pos="6597"/>
        </w:tabs>
        <w:spacing w:before="240" w:after="180" w:line="240" w:lineRule="auto"/>
        <w:ind w:left="289"/>
        <w:jc w:val="both"/>
        <w:rPr>
          <w:rFonts w:ascii="Arial" w:eastAsia="Times New Roman" w:hAnsi="Arial" w:cs="Arial"/>
          <w:i/>
          <w:spacing w:val="6"/>
          <w:sz w:val="24"/>
          <w:szCs w:val="24"/>
          <w:lang w:val="es-ES_tradnl"/>
        </w:rPr>
      </w:pPr>
      <w:r w:rsidRPr="00FE34DE">
        <w:rPr>
          <w:rFonts w:ascii="Arial" w:eastAsia="Times New Roman" w:hAnsi="Arial" w:cs="Arial"/>
          <w:i/>
          <w:spacing w:val="6"/>
          <w:sz w:val="24"/>
          <w:szCs w:val="24"/>
          <w:lang w:val="es-ES_tradnl"/>
        </w:rPr>
        <w:t>Fundamento de la opinión con salvedades</w:t>
      </w:r>
    </w:p>
    <w:p w:rsidR="008F325E" w:rsidRPr="008F325E" w:rsidRDefault="007E4F97" w:rsidP="008F325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eastAsia="Times New Roman" w:hAnsi="Times New Roman" w:cs="Times New Roman"/>
          <w:spacing w:val="6"/>
          <w:sz w:val="26"/>
          <w:szCs w:val="24"/>
        </w:rPr>
        <w:t xml:space="preserve">El Inventario de bienes </w:t>
      </w:r>
      <w:r w:rsidR="008F325E" w:rsidRPr="008F325E">
        <w:rPr>
          <w:rFonts w:ascii="Times New Roman" w:eastAsia="Times New Roman" w:hAnsi="Times New Roman" w:cs="Times New Roman"/>
          <w:spacing w:val="6"/>
          <w:sz w:val="26"/>
          <w:szCs w:val="24"/>
        </w:rPr>
        <w:t xml:space="preserve">que </w:t>
      </w:r>
      <w:r w:rsidR="008F325E">
        <w:rPr>
          <w:rFonts w:ascii="Times New Roman" w:eastAsia="Times New Roman" w:hAnsi="Times New Roman" w:cs="Times New Roman"/>
          <w:spacing w:val="6"/>
          <w:sz w:val="26"/>
          <w:szCs w:val="24"/>
        </w:rPr>
        <w:t xml:space="preserve">se realizó en el ejercicio 2017, </w:t>
      </w:r>
      <w:r w:rsidR="008F325E" w:rsidRPr="008F325E">
        <w:rPr>
          <w:rFonts w:ascii="Times New Roman" w:eastAsia="Times New Roman" w:hAnsi="Times New Roman" w:cs="Times New Roman"/>
          <w:spacing w:val="6"/>
          <w:sz w:val="26"/>
          <w:szCs w:val="24"/>
        </w:rPr>
        <w:t>no incluye todos los bienes y derechos propiedad del ayuntamiento, por lo que no ha sido pos</w:t>
      </w:r>
      <w:r w:rsidR="008F325E" w:rsidRPr="008F325E">
        <w:rPr>
          <w:rFonts w:ascii="Times New Roman" w:eastAsia="Times New Roman" w:hAnsi="Times New Roman" w:cs="Times New Roman"/>
          <w:spacing w:val="6"/>
          <w:sz w:val="26"/>
          <w:szCs w:val="24"/>
        </w:rPr>
        <w:t>i</w:t>
      </w:r>
      <w:r w:rsidR="008F325E" w:rsidRPr="008F325E">
        <w:rPr>
          <w:rFonts w:ascii="Times New Roman" w:eastAsia="Times New Roman" w:hAnsi="Times New Roman" w:cs="Times New Roman"/>
          <w:spacing w:val="6"/>
          <w:sz w:val="26"/>
          <w:szCs w:val="24"/>
        </w:rPr>
        <w:t>ble verificar la razonabilidad del saldo contable del inmovilizado que figura v</w:t>
      </w:r>
      <w:r w:rsidR="008F325E" w:rsidRPr="008F325E">
        <w:rPr>
          <w:rFonts w:ascii="Times New Roman" w:eastAsia="Times New Roman" w:hAnsi="Times New Roman" w:cs="Times New Roman"/>
          <w:spacing w:val="6"/>
          <w:sz w:val="26"/>
          <w:szCs w:val="24"/>
        </w:rPr>
        <w:t>a</w:t>
      </w:r>
      <w:r w:rsidR="008F325E" w:rsidRPr="008F325E">
        <w:rPr>
          <w:rFonts w:ascii="Times New Roman" w:eastAsia="Times New Roman" w:hAnsi="Times New Roman" w:cs="Times New Roman"/>
          <w:spacing w:val="6"/>
          <w:sz w:val="26"/>
          <w:szCs w:val="24"/>
        </w:rPr>
        <w:t xml:space="preserve">lorado en </w:t>
      </w:r>
      <w:r w:rsidR="008F325E">
        <w:rPr>
          <w:rFonts w:ascii="Times New Roman" w:eastAsia="Times New Roman" w:hAnsi="Times New Roman" w:cs="Times New Roman"/>
          <w:spacing w:val="6"/>
          <w:sz w:val="26"/>
          <w:szCs w:val="24"/>
        </w:rPr>
        <w:t xml:space="preserve">16.986.515 </w:t>
      </w:r>
      <w:r w:rsidR="008F325E" w:rsidRPr="008F325E">
        <w:rPr>
          <w:rFonts w:ascii="Times New Roman" w:eastAsia="Times New Roman" w:hAnsi="Times New Roman" w:cs="Times New Roman"/>
          <w:spacing w:val="6"/>
          <w:sz w:val="26"/>
          <w:szCs w:val="24"/>
        </w:rPr>
        <w:t>euros en el Balance de Situación a 31 de diciembre de 2018.</w:t>
      </w:r>
    </w:p>
    <w:p w:rsidR="000A57FF" w:rsidRPr="00FE34DE" w:rsidRDefault="000A57FF" w:rsidP="00AF338E">
      <w:pPr>
        <w:tabs>
          <w:tab w:val="left" w:pos="480"/>
          <w:tab w:val="num" w:pos="6597"/>
        </w:tabs>
        <w:spacing w:before="240" w:after="180" w:line="240" w:lineRule="auto"/>
        <w:ind w:left="289"/>
        <w:jc w:val="both"/>
        <w:rPr>
          <w:rFonts w:ascii="Arial" w:eastAsia="Times New Roman" w:hAnsi="Arial" w:cs="Arial"/>
          <w:i/>
          <w:spacing w:val="6"/>
          <w:sz w:val="24"/>
          <w:szCs w:val="24"/>
          <w:lang w:val="es-ES_tradnl"/>
        </w:rPr>
      </w:pPr>
      <w:bookmarkStart w:id="19" w:name="_Toc430262564"/>
      <w:bookmarkStart w:id="20" w:name="_Toc430262611"/>
      <w:bookmarkStart w:id="21" w:name="_Toc430436893"/>
      <w:bookmarkStart w:id="22" w:name="_Toc430436921"/>
      <w:bookmarkStart w:id="23" w:name="_Toc430498291"/>
      <w:bookmarkStart w:id="24" w:name="_Toc430607595"/>
      <w:bookmarkStart w:id="25" w:name="_Toc430693488"/>
      <w:bookmarkStart w:id="26" w:name="_Toc430693525"/>
      <w:bookmarkStart w:id="27" w:name="_Toc430935361"/>
      <w:r w:rsidRPr="00FE34DE">
        <w:rPr>
          <w:rFonts w:ascii="Arial" w:eastAsia="Times New Roman" w:hAnsi="Arial" w:cs="Arial"/>
          <w:i/>
          <w:spacing w:val="6"/>
          <w:sz w:val="24"/>
          <w:szCs w:val="24"/>
          <w:lang w:val="es-ES_tradnl"/>
        </w:rPr>
        <w:t>Opinión de auditoría financiera con salvedades</w:t>
      </w:r>
    </w:p>
    <w:bookmarkEnd w:id="19"/>
    <w:bookmarkEnd w:id="20"/>
    <w:bookmarkEnd w:id="21"/>
    <w:bookmarkEnd w:id="22"/>
    <w:bookmarkEnd w:id="23"/>
    <w:bookmarkEnd w:id="24"/>
    <w:bookmarkEnd w:id="25"/>
    <w:bookmarkEnd w:id="26"/>
    <w:bookmarkEnd w:id="27"/>
    <w:p w:rsidR="000A57FF" w:rsidRPr="00FE34DE" w:rsidRDefault="000A57FF" w:rsidP="00AF338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En nuestra opinión, excepto por los posibles efectos de la</w:t>
      </w:r>
      <w:r w:rsidR="008F325E">
        <w:rPr>
          <w:rFonts w:ascii="Times New Roman" w:eastAsia="Times New Roman" w:hAnsi="Times New Roman" w:cs="Times New Roman"/>
          <w:spacing w:val="6"/>
          <w:sz w:val="26"/>
          <w:szCs w:val="24"/>
        </w:rPr>
        <w:t xml:space="preserve"> limitación</w:t>
      </w:r>
      <w:r w:rsidRPr="00FE34DE">
        <w:rPr>
          <w:rFonts w:ascii="Times New Roman" w:eastAsia="Times New Roman" w:hAnsi="Times New Roman" w:cs="Times New Roman"/>
          <w:spacing w:val="6"/>
          <w:sz w:val="26"/>
          <w:szCs w:val="24"/>
        </w:rPr>
        <w:t xml:space="preserve"> al a</w:t>
      </w:r>
      <w:r w:rsidRPr="00FE34DE">
        <w:rPr>
          <w:rFonts w:ascii="Times New Roman" w:eastAsia="Times New Roman" w:hAnsi="Times New Roman" w:cs="Times New Roman"/>
          <w:spacing w:val="6"/>
          <w:sz w:val="26"/>
          <w:szCs w:val="24"/>
        </w:rPr>
        <w:t>l</w:t>
      </w:r>
      <w:r w:rsidRPr="00FE34DE">
        <w:rPr>
          <w:rFonts w:ascii="Times New Roman" w:eastAsia="Times New Roman" w:hAnsi="Times New Roman" w:cs="Times New Roman"/>
          <w:spacing w:val="6"/>
          <w:sz w:val="26"/>
          <w:szCs w:val="24"/>
        </w:rPr>
        <w:t>cance descrita en el apartado de “Fundamento de la opinión con salvedades” la Cuenta General del Ayuntamiento expresa, en todos los aspectos significativos, la imagen fiel del patrimonio y de la situación financiera del Ayuntamiento a 31 de diciembre de 2018, así como de sus resultados económicos y presupue</w:t>
      </w:r>
      <w:r w:rsidRPr="00FE34DE">
        <w:rPr>
          <w:rFonts w:ascii="Times New Roman" w:eastAsia="Times New Roman" w:hAnsi="Times New Roman" w:cs="Times New Roman"/>
          <w:spacing w:val="6"/>
          <w:sz w:val="26"/>
          <w:szCs w:val="24"/>
        </w:rPr>
        <w:t>s</w:t>
      </w:r>
      <w:r w:rsidRPr="00FE34DE">
        <w:rPr>
          <w:rFonts w:ascii="Times New Roman" w:eastAsia="Times New Roman" w:hAnsi="Times New Roman" w:cs="Times New Roman"/>
          <w:spacing w:val="6"/>
          <w:sz w:val="26"/>
          <w:szCs w:val="24"/>
        </w:rPr>
        <w:t>tarios correspondientes al ejercicio terminado en dicha fecha, de conformidad con el marco normativo de información financiera que resulta de aplicación y, en particular, con los principios y criterios contables y presupuestarios conten</w:t>
      </w:r>
      <w:r w:rsidRPr="00FE34DE">
        <w:rPr>
          <w:rFonts w:ascii="Times New Roman" w:eastAsia="Times New Roman" w:hAnsi="Times New Roman" w:cs="Times New Roman"/>
          <w:spacing w:val="6"/>
          <w:sz w:val="26"/>
          <w:szCs w:val="24"/>
        </w:rPr>
        <w:t>i</w:t>
      </w:r>
      <w:r w:rsidRPr="00FE34DE">
        <w:rPr>
          <w:rFonts w:ascii="Times New Roman" w:eastAsia="Times New Roman" w:hAnsi="Times New Roman" w:cs="Times New Roman"/>
          <w:spacing w:val="6"/>
          <w:sz w:val="26"/>
          <w:szCs w:val="24"/>
        </w:rPr>
        <w:t>dos en el mismo.</w:t>
      </w:r>
    </w:p>
    <w:p w:rsidR="000A57FF" w:rsidRPr="00AB4622" w:rsidRDefault="000A57FF" w:rsidP="00AF338E">
      <w:pPr>
        <w:pStyle w:val="atitulo2"/>
        <w:spacing w:before="320" w:line="240" w:lineRule="auto"/>
        <w:jc w:val="both"/>
        <w:rPr>
          <w:rFonts w:eastAsia="Times New Roman"/>
          <w:lang w:val="es-ES_tradnl"/>
        </w:rPr>
      </w:pPr>
      <w:bookmarkStart w:id="28" w:name="_Toc188167196"/>
      <w:bookmarkStart w:id="29" w:name="_Toc303592533"/>
      <w:bookmarkStart w:id="30" w:name="_Toc309383716"/>
      <w:bookmarkStart w:id="31" w:name="_Toc339016605"/>
      <w:bookmarkStart w:id="32" w:name="_Toc442251796"/>
      <w:bookmarkStart w:id="33" w:name="_Toc27996123"/>
      <w:r w:rsidRPr="00FE34DE">
        <w:rPr>
          <w:rFonts w:eastAsia="Times New Roman"/>
          <w:lang w:val="es-ES_tradnl"/>
        </w:rPr>
        <w:t xml:space="preserve">IV.2. </w:t>
      </w:r>
      <w:bookmarkEnd w:id="28"/>
      <w:bookmarkEnd w:id="29"/>
      <w:bookmarkEnd w:id="30"/>
      <w:bookmarkEnd w:id="31"/>
      <w:r w:rsidRPr="00FE34DE">
        <w:rPr>
          <w:rFonts w:eastAsia="Times New Roman"/>
          <w:lang w:val="es-ES_tradnl"/>
        </w:rPr>
        <w:t>Opinión de cumplimiento de la legalida</w:t>
      </w:r>
      <w:bookmarkEnd w:id="32"/>
      <w:r w:rsidRPr="00FE34DE">
        <w:rPr>
          <w:rFonts w:eastAsia="Times New Roman"/>
          <w:lang w:val="es-ES_tradnl"/>
        </w:rPr>
        <w:t>d</w:t>
      </w:r>
      <w:bookmarkEnd w:id="33"/>
    </w:p>
    <w:p w:rsidR="000A57FF" w:rsidRPr="00FE34DE" w:rsidRDefault="000A57FF" w:rsidP="00AF338E">
      <w:pPr>
        <w:tabs>
          <w:tab w:val="left" w:pos="480"/>
          <w:tab w:val="num" w:pos="6597"/>
        </w:tabs>
        <w:spacing w:before="240" w:after="180" w:line="240" w:lineRule="auto"/>
        <w:ind w:left="289"/>
        <w:jc w:val="both"/>
        <w:rPr>
          <w:rFonts w:ascii="Arial" w:eastAsia="Times New Roman" w:hAnsi="Arial" w:cs="Arial"/>
          <w:i/>
          <w:spacing w:val="6"/>
          <w:sz w:val="24"/>
          <w:szCs w:val="24"/>
          <w:lang w:val="es-ES_tradnl"/>
        </w:rPr>
      </w:pPr>
      <w:r w:rsidRPr="00FE34DE">
        <w:rPr>
          <w:rFonts w:ascii="Arial" w:eastAsia="Times New Roman" w:hAnsi="Arial" w:cs="Arial"/>
          <w:i/>
          <w:spacing w:val="6"/>
          <w:sz w:val="24"/>
          <w:szCs w:val="24"/>
          <w:lang w:val="es-ES_tradnl"/>
        </w:rPr>
        <w:t>Fundamento de la opinión con salvedades</w:t>
      </w:r>
    </w:p>
    <w:p w:rsidR="008F325E" w:rsidRPr="000E7110" w:rsidRDefault="000A57FF" w:rsidP="008F325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0E7110">
        <w:rPr>
          <w:rFonts w:ascii="Times New Roman" w:eastAsia="Times New Roman" w:hAnsi="Times New Roman" w:cs="Times New Roman"/>
          <w:spacing w:val="6"/>
          <w:sz w:val="26"/>
          <w:szCs w:val="24"/>
        </w:rPr>
        <w:t xml:space="preserve">Se han abonado gastos por importe de </w:t>
      </w:r>
      <w:r w:rsidR="000E7110" w:rsidRPr="000E7110">
        <w:rPr>
          <w:rFonts w:ascii="Times New Roman" w:eastAsia="Times New Roman" w:hAnsi="Times New Roman" w:cs="Times New Roman"/>
          <w:spacing w:val="6"/>
          <w:sz w:val="26"/>
          <w:szCs w:val="24"/>
        </w:rPr>
        <w:t xml:space="preserve">251.090 </w:t>
      </w:r>
      <w:r w:rsidRPr="000E7110">
        <w:rPr>
          <w:rFonts w:ascii="Times New Roman" w:eastAsia="Times New Roman" w:hAnsi="Times New Roman" w:cs="Times New Roman"/>
          <w:spacing w:val="6"/>
          <w:sz w:val="26"/>
          <w:szCs w:val="24"/>
        </w:rPr>
        <w:t>euros por la prestación de d</w:t>
      </w:r>
      <w:r w:rsidRPr="000E7110">
        <w:rPr>
          <w:rFonts w:ascii="Times New Roman" w:eastAsia="Times New Roman" w:hAnsi="Times New Roman" w:cs="Times New Roman"/>
          <w:spacing w:val="6"/>
          <w:sz w:val="26"/>
          <w:szCs w:val="24"/>
        </w:rPr>
        <w:t>e</w:t>
      </w:r>
      <w:r w:rsidRPr="000E7110">
        <w:rPr>
          <w:rFonts w:ascii="Times New Roman" w:eastAsia="Times New Roman" w:hAnsi="Times New Roman" w:cs="Times New Roman"/>
          <w:spacing w:val="6"/>
          <w:sz w:val="26"/>
          <w:szCs w:val="24"/>
        </w:rPr>
        <w:t>terminados servicios sin soporte contractual, en unos casos por no haber tram</w:t>
      </w:r>
      <w:r w:rsidRPr="000E7110">
        <w:rPr>
          <w:rFonts w:ascii="Times New Roman" w:eastAsia="Times New Roman" w:hAnsi="Times New Roman" w:cs="Times New Roman"/>
          <w:spacing w:val="6"/>
          <w:sz w:val="26"/>
          <w:szCs w:val="24"/>
        </w:rPr>
        <w:t>i</w:t>
      </w:r>
      <w:r w:rsidRPr="000E7110">
        <w:rPr>
          <w:rFonts w:ascii="Times New Roman" w:eastAsia="Times New Roman" w:hAnsi="Times New Roman" w:cs="Times New Roman"/>
          <w:spacing w:val="6"/>
          <w:sz w:val="26"/>
          <w:szCs w:val="24"/>
        </w:rPr>
        <w:t xml:space="preserve">tado el correspondiente procedimiento de adjudicación, y en otros por haber </w:t>
      </w:r>
      <w:r w:rsidRPr="00AF338E">
        <w:rPr>
          <w:rFonts w:ascii="Times New Roman" w:eastAsia="Times New Roman" w:hAnsi="Times New Roman" w:cs="Times New Roman"/>
          <w:spacing w:val="6"/>
          <w:sz w:val="26"/>
          <w:szCs w:val="24"/>
        </w:rPr>
        <w:t>superado el plazo máximo de vigencia de los contratos.</w:t>
      </w:r>
      <w:r w:rsidR="008F325E">
        <w:rPr>
          <w:rFonts w:ascii="Times New Roman" w:eastAsia="Times New Roman" w:hAnsi="Times New Roman" w:cs="Times New Roman"/>
          <w:spacing w:val="6"/>
          <w:sz w:val="26"/>
          <w:szCs w:val="24"/>
        </w:rPr>
        <w:t xml:space="preserve"> </w:t>
      </w:r>
      <w:r w:rsidR="008F325E" w:rsidRPr="008F325E">
        <w:rPr>
          <w:rFonts w:ascii="Times New Roman" w:eastAsia="Times New Roman" w:hAnsi="Times New Roman" w:cs="Times New Roman"/>
          <w:spacing w:val="6"/>
          <w:sz w:val="26"/>
          <w:szCs w:val="24"/>
        </w:rPr>
        <w:t>Estos gastos han s</w:t>
      </w:r>
      <w:r w:rsidR="008F325E" w:rsidRPr="008F325E">
        <w:rPr>
          <w:rFonts w:ascii="Times New Roman" w:eastAsia="Times New Roman" w:hAnsi="Times New Roman" w:cs="Times New Roman"/>
          <w:spacing w:val="6"/>
          <w:sz w:val="26"/>
          <w:szCs w:val="24"/>
        </w:rPr>
        <w:t>u</w:t>
      </w:r>
      <w:r w:rsidR="008F325E" w:rsidRPr="000E7110">
        <w:rPr>
          <w:rFonts w:ascii="Times New Roman" w:eastAsia="Times New Roman" w:hAnsi="Times New Roman" w:cs="Times New Roman"/>
          <w:spacing w:val="6"/>
          <w:sz w:val="26"/>
          <w:szCs w:val="24"/>
        </w:rPr>
        <w:t>puesto el 2</w:t>
      </w:r>
      <w:r w:rsidR="000E7110" w:rsidRPr="000E7110">
        <w:rPr>
          <w:rFonts w:ascii="Times New Roman" w:eastAsia="Times New Roman" w:hAnsi="Times New Roman" w:cs="Times New Roman"/>
          <w:spacing w:val="6"/>
          <w:sz w:val="26"/>
          <w:szCs w:val="24"/>
        </w:rPr>
        <w:t xml:space="preserve">1 </w:t>
      </w:r>
      <w:r w:rsidR="008F325E" w:rsidRPr="000E7110">
        <w:rPr>
          <w:rFonts w:ascii="Times New Roman" w:eastAsia="Times New Roman" w:hAnsi="Times New Roman" w:cs="Times New Roman"/>
          <w:spacing w:val="6"/>
          <w:sz w:val="26"/>
          <w:szCs w:val="24"/>
        </w:rPr>
        <w:t>por ciento del total de obligaciones reconocidas en el capítulo de gastos corrientes en bienes y servicios</w:t>
      </w:r>
    </w:p>
    <w:p w:rsidR="000A57FF" w:rsidRPr="00FE34DE" w:rsidRDefault="000A57FF" w:rsidP="00AF338E">
      <w:pPr>
        <w:tabs>
          <w:tab w:val="left" w:pos="480"/>
          <w:tab w:val="num" w:pos="6597"/>
        </w:tabs>
        <w:spacing w:before="240" w:after="180" w:line="240" w:lineRule="auto"/>
        <w:ind w:left="289"/>
        <w:jc w:val="both"/>
        <w:rPr>
          <w:rFonts w:ascii="Arial" w:eastAsia="Times New Roman" w:hAnsi="Arial" w:cs="Arial"/>
          <w:i/>
          <w:spacing w:val="6"/>
          <w:sz w:val="24"/>
          <w:szCs w:val="24"/>
          <w:lang w:val="es-ES_tradnl"/>
        </w:rPr>
      </w:pPr>
      <w:r w:rsidRPr="00FE34DE">
        <w:rPr>
          <w:rFonts w:ascii="Arial" w:eastAsia="Times New Roman" w:hAnsi="Arial" w:cs="Arial"/>
          <w:i/>
          <w:spacing w:val="6"/>
          <w:sz w:val="24"/>
          <w:szCs w:val="24"/>
          <w:lang w:val="es-ES_tradnl"/>
        </w:rPr>
        <w:lastRenderedPageBreak/>
        <w:t>Opinión sobre cumplimiento de legalidad con salvedades</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En nuestra opinión, y teniendo en cuenta el alcance del trabajo realizado, e</w:t>
      </w:r>
      <w:r w:rsidRPr="00FE34DE">
        <w:rPr>
          <w:rFonts w:ascii="Times New Roman" w:eastAsia="Times New Roman" w:hAnsi="Times New Roman" w:cs="Times New Roman"/>
          <w:spacing w:val="6"/>
          <w:sz w:val="26"/>
          <w:szCs w:val="24"/>
        </w:rPr>
        <w:t>x</w:t>
      </w:r>
      <w:r w:rsidRPr="00FE34DE">
        <w:rPr>
          <w:rFonts w:ascii="Times New Roman" w:eastAsia="Times New Roman" w:hAnsi="Times New Roman" w:cs="Times New Roman"/>
          <w:spacing w:val="6"/>
          <w:sz w:val="26"/>
          <w:szCs w:val="24"/>
        </w:rPr>
        <w:t>cepto por el incumplimiento descrito en el párrafo “Fundamento de la opinión con salvedades” las actividades, operaciones financieras y la información refl</w:t>
      </w:r>
      <w:r w:rsidRPr="00FE34DE">
        <w:rPr>
          <w:rFonts w:ascii="Times New Roman" w:eastAsia="Times New Roman" w:hAnsi="Times New Roman" w:cs="Times New Roman"/>
          <w:spacing w:val="6"/>
          <w:sz w:val="26"/>
          <w:szCs w:val="24"/>
        </w:rPr>
        <w:t>e</w:t>
      </w:r>
      <w:r w:rsidRPr="00FE34DE">
        <w:rPr>
          <w:rFonts w:ascii="Times New Roman" w:eastAsia="Times New Roman" w:hAnsi="Times New Roman" w:cs="Times New Roman"/>
          <w:spacing w:val="6"/>
          <w:sz w:val="26"/>
          <w:szCs w:val="24"/>
        </w:rPr>
        <w:t>jada en los estados financieros del Ayuntamiento correspondientes al ejercicio 2018 resultan conformes, en todos los aspectos significativos, con las normas aplicables.</w:t>
      </w:r>
      <w:bookmarkStart w:id="34" w:name="_Toc339016608"/>
      <w:bookmarkStart w:id="35" w:name="_Toc442251799"/>
    </w:p>
    <w:p w:rsidR="000A57FF" w:rsidRPr="00FE34DE" w:rsidRDefault="000A57FF" w:rsidP="000A57FF">
      <w:pPr>
        <w:spacing w:after="0" w:line="240" w:lineRule="auto"/>
        <w:rPr>
          <w:rFonts w:ascii="Arial" w:eastAsia="Times New Roman" w:hAnsi="Arial" w:cs="Times New Roman"/>
          <w:b/>
          <w:kern w:val="28"/>
          <w:sz w:val="25"/>
          <w:szCs w:val="26"/>
          <w:lang w:val="es-ES_tradnl"/>
        </w:rPr>
      </w:pPr>
      <w:r w:rsidRPr="00FE34DE">
        <w:rPr>
          <w:rFonts w:ascii="Times New Roman" w:eastAsia="Times New Roman" w:hAnsi="Times New Roman" w:cs="Times New Roman"/>
          <w:sz w:val="20"/>
          <w:szCs w:val="20"/>
          <w:lang w:val="es-ES_tradnl"/>
        </w:rPr>
        <w:br w:type="page"/>
      </w:r>
    </w:p>
    <w:p w:rsidR="000A57FF" w:rsidRPr="000A57FF" w:rsidRDefault="000A57FF" w:rsidP="000A57FF">
      <w:pPr>
        <w:pStyle w:val="atitulo1"/>
        <w:spacing w:line="240" w:lineRule="auto"/>
        <w:jc w:val="both"/>
        <w:rPr>
          <w:rFonts w:eastAsia="Times New Roman"/>
          <w:lang w:val="es-ES_tradnl"/>
        </w:rPr>
      </w:pPr>
      <w:bookmarkStart w:id="36" w:name="_Toc27996124"/>
      <w:r w:rsidRPr="00FE34DE">
        <w:rPr>
          <w:rFonts w:eastAsia="Times New Roman"/>
          <w:lang w:val="es-ES_tradnl"/>
        </w:rPr>
        <w:lastRenderedPageBreak/>
        <w:t>V. Resumen de la Cuenta General</w:t>
      </w:r>
      <w:bookmarkEnd w:id="36"/>
      <w:r w:rsidRPr="00FE34DE">
        <w:rPr>
          <w:rFonts w:eastAsia="Times New Roman"/>
          <w:lang w:val="es-ES_tradnl"/>
        </w:rPr>
        <w:t xml:space="preserve"> </w:t>
      </w:r>
      <w:bookmarkEnd w:id="34"/>
      <w:bookmarkEnd w:id="35"/>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bookmarkStart w:id="37" w:name="_Toc309383720"/>
      <w:r w:rsidRPr="00FE34DE">
        <w:rPr>
          <w:rFonts w:ascii="Times New Roman" w:eastAsia="Times New Roman" w:hAnsi="Times New Roman" w:cs="Times New Roman"/>
          <w:spacing w:val="6"/>
          <w:sz w:val="26"/>
          <w:szCs w:val="24"/>
        </w:rPr>
        <w:t>A continuación se muestran los estados contables más relevantes de la cue</w:t>
      </w:r>
      <w:r w:rsidRPr="00FE34DE">
        <w:rPr>
          <w:rFonts w:ascii="Times New Roman" w:eastAsia="Times New Roman" w:hAnsi="Times New Roman" w:cs="Times New Roman"/>
          <w:spacing w:val="6"/>
          <w:sz w:val="26"/>
          <w:szCs w:val="24"/>
        </w:rPr>
        <w:t>n</w:t>
      </w:r>
      <w:r w:rsidRPr="00FE34DE">
        <w:rPr>
          <w:rFonts w:ascii="Times New Roman" w:eastAsia="Times New Roman" w:hAnsi="Times New Roman" w:cs="Times New Roman"/>
          <w:spacing w:val="6"/>
          <w:sz w:val="26"/>
          <w:szCs w:val="24"/>
        </w:rPr>
        <w:t>ta general del ejercicio 2018.</w:t>
      </w:r>
    </w:p>
    <w:p w:rsidR="000A57FF" w:rsidRPr="00AB4622" w:rsidRDefault="000A57FF" w:rsidP="00AB4622">
      <w:pPr>
        <w:pStyle w:val="atitulo2"/>
        <w:spacing w:before="240" w:line="240" w:lineRule="auto"/>
        <w:jc w:val="both"/>
        <w:rPr>
          <w:rFonts w:eastAsia="Times New Roman"/>
          <w:lang w:val="es-ES_tradnl"/>
        </w:rPr>
      </w:pPr>
      <w:bookmarkStart w:id="38" w:name="_Toc339016609"/>
      <w:bookmarkStart w:id="39" w:name="_Toc442251800"/>
      <w:bookmarkStart w:id="40" w:name="_Toc27996125"/>
      <w:r w:rsidRPr="00FE34DE">
        <w:rPr>
          <w:rFonts w:eastAsia="Times New Roman"/>
          <w:lang w:val="es-ES_tradnl"/>
        </w:rPr>
        <w:t>V.1. Estado de ejecución del presupuesto</w:t>
      </w:r>
      <w:bookmarkEnd w:id="37"/>
      <w:bookmarkEnd w:id="38"/>
      <w:bookmarkEnd w:id="39"/>
      <w:bookmarkEnd w:id="40"/>
    </w:p>
    <w:p w:rsidR="000A57FF" w:rsidRPr="00FE34DE" w:rsidRDefault="000A57FF" w:rsidP="000A57FF">
      <w:pPr>
        <w:keepLines/>
        <w:tabs>
          <w:tab w:val="right" w:pos="2835"/>
          <w:tab w:val="right" w:pos="3969"/>
          <w:tab w:val="right" w:pos="5103"/>
          <w:tab w:val="right" w:pos="6237"/>
          <w:tab w:val="right" w:pos="7371"/>
        </w:tabs>
        <w:spacing w:before="440" w:after="240" w:line="240" w:lineRule="auto"/>
        <w:jc w:val="center"/>
        <w:rPr>
          <w:rFonts w:ascii="Arial" w:eastAsia="Times New Roman" w:hAnsi="Arial" w:cs="Times New Roman"/>
          <w:spacing w:val="6"/>
          <w:sz w:val="20"/>
          <w:szCs w:val="24"/>
          <w:lang w:val="es-ES_tradnl"/>
        </w:rPr>
      </w:pPr>
      <w:r w:rsidRPr="00FE34DE">
        <w:rPr>
          <w:rFonts w:ascii="Arial" w:eastAsia="Times New Roman" w:hAnsi="Arial" w:cs="Times New Roman"/>
          <w:spacing w:val="6"/>
          <w:sz w:val="20"/>
          <w:szCs w:val="24"/>
          <w:lang w:val="es-ES_tradnl"/>
        </w:rPr>
        <w:t xml:space="preserve">Gastos por capítulo </w:t>
      </w:r>
    </w:p>
    <w:tbl>
      <w:tblPr>
        <w:tblW w:w="5377" w:type="pct"/>
        <w:jc w:val="center"/>
        <w:tblCellMar>
          <w:left w:w="70" w:type="dxa"/>
          <w:right w:w="70" w:type="dxa"/>
        </w:tblCellMar>
        <w:tblLook w:val="00A0" w:firstRow="1" w:lastRow="0" w:firstColumn="1" w:lastColumn="0" w:noHBand="0" w:noVBand="0"/>
      </w:tblPr>
      <w:tblGrid>
        <w:gridCol w:w="3004"/>
        <w:gridCol w:w="851"/>
        <w:gridCol w:w="851"/>
        <w:gridCol w:w="890"/>
        <w:gridCol w:w="1138"/>
        <w:gridCol w:w="476"/>
        <w:gridCol w:w="939"/>
        <w:gridCol w:w="538"/>
        <w:gridCol w:w="915"/>
      </w:tblGrid>
      <w:tr w:rsidR="00A65C1D" w:rsidRPr="00FE34DE" w:rsidTr="003A0757">
        <w:trPr>
          <w:trHeight w:val="495"/>
          <w:jc w:val="center"/>
        </w:trPr>
        <w:tc>
          <w:tcPr>
            <w:tcW w:w="1445"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Descripción</w:t>
            </w:r>
          </w:p>
        </w:tc>
        <w:tc>
          <w:tcPr>
            <w:tcW w:w="443"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Pr>
                <w:rFonts w:ascii="Arial" w:eastAsia="Times New Roman" w:hAnsi="Arial" w:cs="Arial"/>
                <w:spacing w:val="6"/>
                <w:sz w:val="16"/>
                <w:szCs w:val="16"/>
                <w:lang w:eastAsia="es-ES"/>
              </w:rPr>
              <w:t>Crédito</w:t>
            </w:r>
          </w:p>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 xml:space="preserve"> inicial</w:t>
            </w:r>
          </w:p>
        </w:tc>
        <w:tc>
          <w:tcPr>
            <w:tcW w:w="443"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Modif.</w:t>
            </w:r>
          </w:p>
        </w:tc>
        <w:tc>
          <w:tcPr>
            <w:tcW w:w="488"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Pr>
                <w:rFonts w:ascii="Arial" w:eastAsia="Times New Roman" w:hAnsi="Arial" w:cs="Arial"/>
                <w:spacing w:val="6"/>
                <w:sz w:val="16"/>
                <w:szCs w:val="16"/>
                <w:lang w:eastAsia="es-ES"/>
              </w:rPr>
              <w:t>Crédito definitivo</w:t>
            </w:r>
          </w:p>
        </w:tc>
        <w:tc>
          <w:tcPr>
            <w:tcW w:w="593"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Obligaciones reconocidas</w:t>
            </w:r>
          </w:p>
        </w:tc>
        <w:tc>
          <w:tcPr>
            <w:tcW w:w="248"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 Ejec</w:t>
            </w:r>
          </w:p>
        </w:tc>
        <w:tc>
          <w:tcPr>
            <w:tcW w:w="537"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Pagos</w:t>
            </w:r>
          </w:p>
        </w:tc>
        <w:tc>
          <w:tcPr>
            <w:tcW w:w="281"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  Pago</w:t>
            </w:r>
          </w:p>
        </w:tc>
        <w:tc>
          <w:tcPr>
            <w:tcW w:w="522"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Pendiente pago</w:t>
            </w:r>
          </w:p>
        </w:tc>
      </w:tr>
      <w:tr w:rsidR="00A65C1D" w:rsidRPr="00FE34DE" w:rsidTr="003A0757">
        <w:trPr>
          <w:trHeight w:val="255"/>
          <w:jc w:val="center"/>
        </w:trPr>
        <w:tc>
          <w:tcPr>
            <w:tcW w:w="1445" w:type="pct"/>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 Gastos de personal</w:t>
            </w:r>
          </w:p>
        </w:tc>
        <w:tc>
          <w:tcPr>
            <w:tcW w:w="443"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1.151.204</w:t>
            </w:r>
          </w:p>
        </w:tc>
        <w:tc>
          <w:tcPr>
            <w:tcW w:w="443"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16.000</w:t>
            </w:r>
          </w:p>
        </w:tc>
        <w:tc>
          <w:tcPr>
            <w:tcW w:w="488"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1.167.204</w:t>
            </w:r>
          </w:p>
        </w:tc>
        <w:tc>
          <w:tcPr>
            <w:tcW w:w="593"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1.131.247</w:t>
            </w:r>
          </w:p>
        </w:tc>
        <w:tc>
          <w:tcPr>
            <w:tcW w:w="248"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97</w:t>
            </w:r>
          </w:p>
        </w:tc>
        <w:tc>
          <w:tcPr>
            <w:tcW w:w="537"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1.118.066</w:t>
            </w:r>
          </w:p>
        </w:tc>
        <w:tc>
          <w:tcPr>
            <w:tcW w:w="281"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99</w:t>
            </w:r>
          </w:p>
        </w:tc>
        <w:tc>
          <w:tcPr>
            <w:tcW w:w="522"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13.181</w:t>
            </w:r>
          </w:p>
        </w:tc>
      </w:tr>
      <w:tr w:rsidR="00A65C1D" w:rsidRPr="00FE34DE" w:rsidTr="003A0757">
        <w:trPr>
          <w:trHeight w:val="255"/>
          <w:jc w:val="center"/>
        </w:trPr>
        <w:tc>
          <w:tcPr>
            <w:tcW w:w="1445" w:type="pct"/>
            <w:tcBorders>
              <w:top w:val="single" w:sz="2" w:space="0" w:color="auto"/>
              <w:left w:val="nil"/>
              <w:bottom w:val="single" w:sz="2" w:space="0" w:color="auto"/>
              <w:right w:val="nil"/>
            </w:tcBorders>
            <w:noWrap/>
            <w:vAlign w:val="center"/>
          </w:tcPr>
          <w:p w:rsidR="000A57FF" w:rsidRPr="00FE34DE" w:rsidRDefault="000A57FF" w:rsidP="00A65C1D">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 xml:space="preserve">2. Gtos. </w:t>
            </w:r>
            <w:r w:rsidR="00A65C1D">
              <w:rPr>
                <w:rFonts w:ascii="Arial Narrow" w:eastAsia="Times New Roman" w:hAnsi="Arial Narrow" w:cs="Times New Roman"/>
                <w:spacing w:val="6"/>
                <w:sz w:val="18"/>
                <w:szCs w:val="18"/>
                <w:lang w:eastAsia="es-ES"/>
              </w:rPr>
              <w:t xml:space="preserve">corrientes en </w:t>
            </w:r>
            <w:r w:rsidRPr="00FE34DE">
              <w:rPr>
                <w:rFonts w:ascii="Arial Narrow" w:eastAsia="Times New Roman" w:hAnsi="Arial Narrow" w:cs="Times New Roman"/>
                <w:spacing w:val="6"/>
                <w:sz w:val="18"/>
                <w:szCs w:val="18"/>
                <w:lang w:eastAsia="es-ES"/>
              </w:rPr>
              <w:t>bienes y servicios</w:t>
            </w:r>
          </w:p>
        </w:tc>
        <w:tc>
          <w:tcPr>
            <w:tcW w:w="44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1.253.601</w:t>
            </w:r>
          </w:p>
        </w:tc>
        <w:tc>
          <w:tcPr>
            <w:tcW w:w="44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25.000</w:t>
            </w:r>
          </w:p>
        </w:tc>
        <w:tc>
          <w:tcPr>
            <w:tcW w:w="488"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1.278.601</w:t>
            </w:r>
          </w:p>
        </w:tc>
        <w:tc>
          <w:tcPr>
            <w:tcW w:w="59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1.196.093</w:t>
            </w:r>
          </w:p>
        </w:tc>
        <w:tc>
          <w:tcPr>
            <w:tcW w:w="248" w:type="pct"/>
            <w:tcBorders>
              <w:top w:val="single" w:sz="2" w:space="0" w:color="auto"/>
              <w:left w:val="nil"/>
              <w:bottom w:val="single" w:sz="2" w:space="0" w:color="auto"/>
              <w:right w:val="nil"/>
            </w:tcBorders>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94</w:t>
            </w:r>
          </w:p>
        </w:tc>
        <w:tc>
          <w:tcPr>
            <w:tcW w:w="537"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1.163.168</w:t>
            </w:r>
          </w:p>
        </w:tc>
        <w:tc>
          <w:tcPr>
            <w:tcW w:w="281"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97</w:t>
            </w:r>
          </w:p>
        </w:tc>
        <w:tc>
          <w:tcPr>
            <w:tcW w:w="522"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32.925</w:t>
            </w:r>
          </w:p>
        </w:tc>
      </w:tr>
      <w:tr w:rsidR="00A65C1D" w:rsidRPr="00FE34DE" w:rsidTr="003A0757">
        <w:trPr>
          <w:trHeight w:val="255"/>
          <w:jc w:val="center"/>
        </w:trPr>
        <w:tc>
          <w:tcPr>
            <w:tcW w:w="144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3. Gtos. financieros</w:t>
            </w:r>
          </w:p>
        </w:tc>
        <w:tc>
          <w:tcPr>
            <w:tcW w:w="44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1.100</w:t>
            </w:r>
          </w:p>
        </w:tc>
        <w:tc>
          <w:tcPr>
            <w:tcW w:w="44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w:t>
            </w:r>
          </w:p>
        </w:tc>
        <w:tc>
          <w:tcPr>
            <w:tcW w:w="488"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1.100</w:t>
            </w:r>
          </w:p>
        </w:tc>
        <w:tc>
          <w:tcPr>
            <w:tcW w:w="59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w:t>
            </w:r>
          </w:p>
        </w:tc>
        <w:tc>
          <w:tcPr>
            <w:tcW w:w="248" w:type="pct"/>
            <w:tcBorders>
              <w:top w:val="single" w:sz="2" w:space="0" w:color="auto"/>
              <w:left w:val="nil"/>
              <w:bottom w:val="single" w:sz="2" w:space="0" w:color="auto"/>
              <w:right w:val="nil"/>
            </w:tcBorders>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w:t>
            </w:r>
          </w:p>
        </w:tc>
        <w:tc>
          <w:tcPr>
            <w:tcW w:w="537"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w:t>
            </w:r>
          </w:p>
        </w:tc>
        <w:tc>
          <w:tcPr>
            <w:tcW w:w="281"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w:t>
            </w:r>
          </w:p>
        </w:tc>
        <w:tc>
          <w:tcPr>
            <w:tcW w:w="522"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w:t>
            </w:r>
          </w:p>
        </w:tc>
      </w:tr>
      <w:tr w:rsidR="00A65C1D" w:rsidRPr="00FE34DE" w:rsidTr="003A0757">
        <w:trPr>
          <w:trHeight w:val="255"/>
          <w:jc w:val="center"/>
        </w:trPr>
        <w:tc>
          <w:tcPr>
            <w:tcW w:w="144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4. Transf. corrientes</w:t>
            </w:r>
          </w:p>
        </w:tc>
        <w:tc>
          <w:tcPr>
            <w:tcW w:w="44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115.950</w:t>
            </w:r>
          </w:p>
        </w:tc>
        <w:tc>
          <w:tcPr>
            <w:tcW w:w="44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-16.990</w:t>
            </w:r>
          </w:p>
        </w:tc>
        <w:tc>
          <w:tcPr>
            <w:tcW w:w="488"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98.960</w:t>
            </w:r>
          </w:p>
        </w:tc>
        <w:tc>
          <w:tcPr>
            <w:tcW w:w="59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92.090</w:t>
            </w:r>
          </w:p>
        </w:tc>
        <w:tc>
          <w:tcPr>
            <w:tcW w:w="248" w:type="pct"/>
            <w:tcBorders>
              <w:top w:val="single" w:sz="2" w:space="0" w:color="auto"/>
              <w:left w:val="nil"/>
              <w:bottom w:val="single" w:sz="2" w:space="0" w:color="auto"/>
              <w:right w:val="nil"/>
            </w:tcBorders>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93</w:t>
            </w:r>
          </w:p>
        </w:tc>
        <w:tc>
          <w:tcPr>
            <w:tcW w:w="537"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92.090</w:t>
            </w:r>
          </w:p>
        </w:tc>
        <w:tc>
          <w:tcPr>
            <w:tcW w:w="281"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100</w:t>
            </w:r>
          </w:p>
        </w:tc>
        <w:tc>
          <w:tcPr>
            <w:tcW w:w="522"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w:t>
            </w:r>
          </w:p>
        </w:tc>
      </w:tr>
      <w:tr w:rsidR="00A65C1D" w:rsidRPr="00FE34DE" w:rsidTr="003A0757">
        <w:trPr>
          <w:trHeight w:val="255"/>
          <w:jc w:val="center"/>
        </w:trPr>
        <w:tc>
          <w:tcPr>
            <w:tcW w:w="144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6. Inversiones reales</w:t>
            </w:r>
          </w:p>
        </w:tc>
        <w:tc>
          <w:tcPr>
            <w:tcW w:w="44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319.317</w:t>
            </w:r>
          </w:p>
        </w:tc>
        <w:tc>
          <w:tcPr>
            <w:tcW w:w="44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2.029.597</w:t>
            </w:r>
          </w:p>
        </w:tc>
        <w:tc>
          <w:tcPr>
            <w:tcW w:w="488"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2.348.914</w:t>
            </w:r>
          </w:p>
        </w:tc>
        <w:tc>
          <w:tcPr>
            <w:tcW w:w="59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721.270</w:t>
            </w:r>
          </w:p>
        </w:tc>
        <w:tc>
          <w:tcPr>
            <w:tcW w:w="248" w:type="pct"/>
            <w:tcBorders>
              <w:top w:val="single" w:sz="2" w:space="0" w:color="auto"/>
              <w:left w:val="nil"/>
              <w:bottom w:val="single" w:sz="2" w:space="0" w:color="auto"/>
              <w:right w:val="nil"/>
            </w:tcBorders>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31</w:t>
            </w:r>
          </w:p>
        </w:tc>
        <w:tc>
          <w:tcPr>
            <w:tcW w:w="537"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638.950</w:t>
            </w:r>
          </w:p>
        </w:tc>
        <w:tc>
          <w:tcPr>
            <w:tcW w:w="281"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89</w:t>
            </w:r>
          </w:p>
        </w:tc>
        <w:tc>
          <w:tcPr>
            <w:tcW w:w="522"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82.320</w:t>
            </w:r>
          </w:p>
        </w:tc>
      </w:tr>
      <w:tr w:rsidR="00A65C1D" w:rsidRPr="00FE34DE" w:rsidTr="003A0757">
        <w:trPr>
          <w:trHeight w:val="255"/>
          <w:jc w:val="center"/>
        </w:trPr>
        <w:tc>
          <w:tcPr>
            <w:tcW w:w="144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9. Variación pasivos financieros</w:t>
            </w:r>
          </w:p>
        </w:tc>
        <w:tc>
          <w:tcPr>
            <w:tcW w:w="44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44.000</w:t>
            </w:r>
          </w:p>
        </w:tc>
        <w:tc>
          <w:tcPr>
            <w:tcW w:w="44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w:t>
            </w:r>
          </w:p>
        </w:tc>
        <w:tc>
          <w:tcPr>
            <w:tcW w:w="488"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44.000</w:t>
            </w:r>
          </w:p>
        </w:tc>
        <w:tc>
          <w:tcPr>
            <w:tcW w:w="59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43.391</w:t>
            </w:r>
          </w:p>
        </w:tc>
        <w:tc>
          <w:tcPr>
            <w:tcW w:w="248"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99</w:t>
            </w:r>
          </w:p>
        </w:tc>
        <w:tc>
          <w:tcPr>
            <w:tcW w:w="537"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43.391</w:t>
            </w:r>
          </w:p>
        </w:tc>
        <w:tc>
          <w:tcPr>
            <w:tcW w:w="281"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100</w:t>
            </w:r>
          </w:p>
        </w:tc>
        <w:tc>
          <w:tcPr>
            <w:tcW w:w="522"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w:t>
            </w:r>
          </w:p>
        </w:tc>
      </w:tr>
      <w:tr w:rsidR="00A65C1D" w:rsidRPr="00FE34DE" w:rsidTr="003A0757">
        <w:trPr>
          <w:trHeight w:val="313"/>
          <w:jc w:val="center"/>
        </w:trPr>
        <w:tc>
          <w:tcPr>
            <w:tcW w:w="1445"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Total</w:t>
            </w:r>
          </w:p>
        </w:tc>
        <w:tc>
          <w:tcPr>
            <w:tcW w:w="443"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ind w:left="-139"/>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2.885.172</w:t>
            </w:r>
          </w:p>
        </w:tc>
        <w:tc>
          <w:tcPr>
            <w:tcW w:w="443"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ind w:left="-139"/>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2.053.607</w:t>
            </w:r>
          </w:p>
        </w:tc>
        <w:tc>
          <w:tcPr>
            <w:tcW w:w="488"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ind w:left="-139"/>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4.938.779</w:t>
            </w:r>
          </w:p>
        </w:tc>
        <w:tc>
          <w:tcPr>
            <w:tcW w:w="593"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ind w:left="-139"/>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3.184.091</w:t>
            </w:r>
          </w:p>
        </w:tc>
        <w:tc>
          <w:tcPr>
            <w:tcW w:w="248"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ind w:left="-139"/>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64</w:t>
            </w:r>
          </w:p>
        </w:tc>
        <w:tc>
          <w:tcPr>
            <w:tcW w:w="537"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ind w:left="-139"/>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3.055.665</w:t>
            </w:r>
          </w:p>
        </w:tc>
        <w:tc>
          <w:tcPr>
            <w:tcW w:w="281"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ind w:left="-139"/>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96</w:t>
            </w:r>
          </w:p>
        </w:tc>
        <w:tc>
          <w:tcPr>
            <w:tcW w:w="522"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ind w:left="-139"/>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128.426</w:t>
            </w:r>
          </w:p>
        </w:tc>
      </w:tr>
    </w:tbl>
    <w:p w:rsidR="000A57FF" w:rsidRPr="00FE34DE" w:rsidRDefault="000A57FF" w:rsidP="000A57FF">
      <w:pPr>
        <w:keepLines/>
        <w:tabs>
          <w:tab w:val="right" w:pos="2835"/>
          <w:tab w:val="right" w:pos="3969"/>
          <w:tab w:val="right" w:pos="5103"/>
          <w:tab w:val="right" w:pos="6237"/>
          <w:tab w:val="right" w:pos="7371"/>
        </w:tabs>
        <w:spacing w:before="360" w:after="240" w:line="240" w:lineRule="auto"/>
        <w:jc w:val="center"/>
        <w:rPr>
          <w:rFonts w:ascii="Arial" w:eastAsia="Times New Roman" w:hAnsi="Arial" w:cs="Times New Roman"/>
          <w:spacing w:val="6"/>
          <w:sz w:val="20"/>
          <w:szCs w:val="24"/>
          <w:lang w:val="es-ES_tradnl"/>
        </w:rPr>
      </w:pPr>
      <w:r w:rsidRPr="00FE34DE">
        <w:rPr>
          <w:rFonts w:ascii="Arial" w:eastAsia="Times New Roman" w:hAnsi="Arial" w:cs="Times New Roman"/>
          <w:spacing w:val="6"/>
          <w:sz w:val="20"/>
          <w:szCs w:val="24"/>
          <w:lang w:val="es-ES_tradnl"/>
        </w:rPr>
        <w:t xml:space="preserve">Ingresos por capítulo </w:t>
      </w:r>
    </w:p>
    <w:tbl>
      <w:tblPr>
        <w:tblW w:w="5365" w:type="pct"/>
        <w:jc w:val="center"/>
        <w:tblLayout w:type="fixed"/>
        <w:tblCellMar>
          <w:left w:w="70" w:type="dxa"/>
          <w:right w:w="70" w:type="dxa"/>
        </w:tblCellMar>
        <w:tblLook w:val="00A0" w:firstRow="1" w:lastRow="0" w:firstColumn="1" w:lastColumn="0" w:noHBand="0" w:noVBand="0"/>
      </w:tblPr>
      <w:tblGrid>
        <w:gridCol w:w="2688"/>
        <w:gridCol w:w="906"/>
        <w:gridCol w:w="908"/>
        <w:gridCol w:w="908"/>
        <w:gridCol w:w="1117"/>
        <w:gridCol w:w="527"/>
        <w:gridCol w:w="956"/>
        <w:gridCol w:w="611"/>
        <w:gridCol w:w="960"/>
      </w:tblGrid>
      <w:tr w:rsidR="009E434F" w:rsidRPr="00FE34DE" w:rsidTr="003A0757">
        <w:trPr>
          <w:trHeight w:val="495"/>
          <w:jc w:val="center"/>
        </w:trPr>
        <w:tc>
          <w:tcPr>
            <w:tcW w:w="1402"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Descripción</w:t>
            </w:r>
          </w:p>
        </w:tc>
        <w:tc>
          <w:tcPr>
            <w:tcW w:w="473"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 xml:space="preserve">Previsión </w:t>
            </w:r>
          </w:p>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inicial</w:t>
            </w:r>
          </w:p>
        </w:tc>
        <w:tc>
          <w:tcPr>
            <w:tcW w:w="474"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Modif.</w:t>
            </w:r>
          </w:p>
        </w:tc>
        <w:tc>
          <w:tcPr>
            <w:tcW w:w="474"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Previsión</w:t>
            </w:r>
          </w:p>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 xml:space="preserve"> definitiva</w:t>
            </w:r>
          </w:p>
        </w:tc>
        <w:tc>
          <w:tcPr>
            <w:tcW w:w="583"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Derechos</w:t>
            </w:r>
          </w:p>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reconocidos</w:t>
            </w:r>
          </w:p>
        </w:tc>
        <w:tc>
          <w:tcPr>
            <w:tcW w:w="275"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 Ejec.</w:t>
            </w:r>
          </w:p>
        </w:tc>
        <w:tc>
          <w:tcPr>
            <w:tcW w:w="499"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Cobros</w:t>
            </w:r>
          </w:p>
        </w:tc>
        <w:tc>
          <w:tcPr>
            <w:tcW w:w="319"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w:t>
            </w:r>
          </w:p>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Cobro</w:t>
            </w:r>
          </w:p>
        </w:tc>
        <w:tc>
          <w:tcPr>
            <w:tcW w:w="502"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Pendiente cobro</w:t>
            </w:r>
          </w:p>
        </w:tc>
      </w:tr>
      <w:tr w:rsidR="009E434F" w:rsidRPr="00FE34DE" w:rsidTr="003A0757">
        <w:trPr>
          <w:trHeight w:val="255"/>
          <w:jc w:val="center"/>
        </w:trPr>
        <w:tc>
          <w:tcPr>
            <w:tcW w:w="1402" w:type="pct"/>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 Impuestos directos</w:t>
            </w:r>
          </w:p>
        </w:tc>
        <w:tc>
          <w:tcPr>
            <w:tcW w:w="473"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917.200</w:t>
            </w:r>
          </w:p>
        </w:tc>
        <w:tc>
          <w:tcPr>
            <w:tcW w:w="474"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w:t>
            </w:r>
          </w:p>
        </w:tc>
        <w:tc>
          <w:tcPr>
            <w:tcW w:w="474"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917.200</w:t>
            </w:r>
          </w:p>
        </w:tc>
        <w:tc>
          <w:tcPr>
            <w:tcW w:w="583"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957.422</w:t>
            </w:r>
          </w:p>
        </w:tc>
        <w:tc>
          <w:tcPr>
            <w:tcW w:w="275"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104</w:t>
            </w:r>
          </w:p>
        </w:tc>
        <w:tc>
          <w:tcPr>
            <w:tcW w:w="499"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892.053</w:t>
            </w:r>
          </w:p>
        </w:tc>
        <w:tc>
          <w:tcPr>
            <w:tcW w:w="319"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93</w:t>
            </w:r>
          </w:p>
        </w:tc>
        <w:tc>
          <w:tcPr>
            <w:tcW w:w="502"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65.369</w:t>
            </w:r>
          </w:p>
        </w:tc>
      </w:tr>
      <w:tr w:rsidR="009E434F" w:rsidRPr="00FE34DE" w:rsidTr="003A0757">
        <w:trPr>
          <w:trHeight w:val="255"/>
          <w:jc w:val="center"/>
        </w:trPr>
        <w:tc>
          <w:tcPr>
            <w:tcW w:w="140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2. Impuestos indirectos</w:t>
            </w:r>
          </w:p>
        </w:tc>
        <w:tc>
          <w:tcPr>
            <w:tcW w:w="47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25.000</w:t>
            </w:r>
          </w:p>
        </w:tc>
        <w:tc>
          <w:tcPr>
            <w:tcW w:w="474"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w:t>
            </w:r>
          </w:p>
        </w:tc>
        <w:tc>
          <w:tcPr>
            <w:tcW w:w="474"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25.000</w:t>
            </w:r>
          </w:p>
        </w:tc>
        <w:tc>
          <w:tcPr>
            <w:tcW w:w="58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24.644</w:t>
            </w:r>
          </w:p>
        </w:tc>
        <w:tc>
          <w:tcPr>
            <w:tcW w:w="275" w:type="pct"/>
            <w:tcBorders>
              <w:top w:val="single" w:sz="2" w:space="0" w:color="auto"/>
              <w:left w:val="nil"/>
              <w:bottom w:val="single" w:sz="2" w:space="0" w:color="auto"/>
              <w:right w:val="nil"/>
            </w:tcBorders>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99</w:t>
            </w:r>
          </w:p>
        </w:tc>
        <w:tc>
          <w:tcPr>
            <w:tcW w:w="499"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24.363</w:t>
            </w:r>
          </w:p>
        </w:tc>
        <w:tc>
          <w:tcPr>
            <w:tcW w:w="319"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99</w:t>
            </w:r>
          </w:p>
        </w:tc>
        <w:tc>
          <w:tcPr>
            <w:tcW w:w="502"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281</w:t>
            </w:r>
          </w:p>
        </w:tc>
      </w:tr>
      <w:tr w:rsidR="009E434F" w:rsidRPr="00FE34DE" w:rsidTr="003A0757">
        <w:trPr>
          <w:trHeight w:val="255"/>
          <w:jc w:val="center"/>
        </w:trPr>
        <w:tc>
          <w:tcPr>
            <w:tcW w:w="140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3. Tasas, precios pbcos y otros Ing.</w:t>
            </w:r>
          </w:p>
        </w:tc>
        <w:tc>
          <w:tcPr>
            <w:tcW w:w="47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393.656</w:t>
            </w:r>
          </w:p>
        </w:tc>
        <w:tc>
          <w:tcPr>
            <w:tcW w:w="474"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w:t>
            </w:r>
          </w:p>
        </w:tc>
        <w:tc>
          <w:tcPr>
            <w:tcW w:w="474"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393.656</w:t>
            </w:r>
          </w:p>
        </w:tc>
        <w:tc>
          <w:tcPr>
            <w:tcW w:w="58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372.413</w:t>
            </w:r>
          </w:p>
        </w:tc>
        <w:tc>
          <w:tcPr>
            <w:tcW w:w="275" w:type="pct"/>
            <w:tcBorders>
              <w:top w:val="single" w:sz="2" w:space="0" w:color="auto"/>
              <w:left w:val="nil"/>
              <w:bottom w:val="single" w:sz="2" w:space="0" w:color="auto"/>
              <w:right w:val="nil"/>
            </w:tcBorders>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95</w:t>
            </w:r>
          </w:p>
        </w:tc>
        <w:tc>
          <w:tcPr>
            <w:tcW w:w="499"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352.871</w:t>
            </w:r>
          </w:p>
        </w:tc>
        <w:tc>
          <w:tcPr>
            <w:tcW w:w="319"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95</w:t>
            </w:r>
          </w:p>
        </w:tc>
        <w:tc>
          <w:tcPr>
            <w:tcW w:w="502"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19.542</w:t>
            </w:r>
          </w:p>
        </w:tc>
      </w:tr>
      <w:tr w:rsidR="009E434F" w:rsidRPr="00FE34DE" w:rsidTr="003A0757">
        <w:trPr>
          <w:trHeight w:val="255"/>
          <w:jc w:val="center"/>
        </w:trPr>
        <w:tc>
          <w:tcPr>
            <w:tcW w:w="140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4. Transf. corrientes</w:t>
            </w:r>
          </w:p>
        </w:tc>
        <w:tc>
          <w:tcPr>
            <w:tcW w:w="47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1.454.451</w:t>
            </w:r>
          </w:p>
        </w:tc>
        <w:tc>
          <w:tcPr>
            <w:tcW w:w="474"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w:t>
            </w:r>
          </w:p>
        </w:tc>
        <w:tc>
          <w:tcPr>
            <w:tcW w:w="474"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1.454.451</w:t>
            </w:r>
          </w:p>
        </w:tc>
        <w:tc>
          <w:tcPr>
            <w:tcW w:w="58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1.656.396</w:t>
            </w:r>
          </w:p>
        </w:tc>
        <w:tc>
          <w:tcPr>
            <w:tcW w:w="275" w:type="pct"/>
            <w:tcBorders>
              <w:top w:val="single" w:sz="2" w:space="0" w:color="auto"/>
              <w:left w:val="nil"/>
              <w:bottom w:val="single" w:sz="2" w:space="0" w:color="auto"/>
              <w:right w:val="nil"/>
            </w:tcBorders>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114</w:t>
            </w:r>
          </w:p>
        </w:tc>
        <w:tc>
          <w:tcPr>
            <w:tcW w:w="499"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1.654.557</w:t>
            </w:r>
          </w:p>
        </w:tc>
        <w:tc>
          <w:tcPr>
            <w:tcW w:w="319"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100</w:t>
            </w:r>
          </w:p>
        </w:tc>
        <w:tc>
          <w:tcPr>
            <w:tcW w:w="502"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1.839</w:t>
            </w:r>
          </w:p>
        </w:tc>
      </w:tr>
      <w:tr w:rsidR="009E434F" w:rsidRPr="00FE34DE" w:rsidTr="003A0757">
        <w:trPr>
          <w:trHeight w:val="255"/>
          <w:jc w:val="center"/>
        </w:trPr>
        <w:tc>
          <w:tcPr>
            <w:tcW w:w="140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5. Ingresos patrimon. y apr.com.</w:t>
            </w:r>
          </w:p>
        </w:tc>
        <w:tc>
          <w:tcPr>
            <w:tcW w:w="47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46.657</w:t>
            </w:r>
          </w:p>
        </w:tc>
        <w:tc>
          <w:tcPr>
            <w:tcW w:w="474"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w:t>
            </w:r>
          </w:p>
        </w:tc>
        <w:tc>
          <w:tcPr>
            <w:tcW w:w="474"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46.657</w:t>
            </w:r>
          </w:p>
        </w:tc>
        <w:tc>
          <w:tcPr>
            <w:tcW w:w="58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47.175</w:t>
            </w:r>
          </w:p>
        </w:tc>
        <w:tc>
          <w:tcPr>
            <w:tcW w:w="275" w:type="pct"/>
            <w:tcBorders>
              <w:top w:val="single" w:sz="2" w:space="0" w:color="auto"/>
              <w:left w:val="nil"/>
              <w:bottom w:val="single" w:sz="2" w:space="0" w:color="auto"/>
              <w:right w:val="nil"/>
            </w:tcBorders>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101</w:t>
            </w:r>
          </w:p>
        </w:tc>
        <w:tc>
          <w:tcPr>
            <w:tcW w:w="499"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47.175</w:t>
            </w:r>
          </w:p>
        </w:tc>
        <w:tc>
          <w:tcPr>
            <w:tcW w:w="319"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100</w:t>
            </w:r>
          </w:p>
        </w:tc>
        <w:tc>
          <w:tcPr>
            <w:tcW w:w="502"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w:t>
            </w:r>
          </w:p>
        </w:tc>
      </w:tr>
      <w:tr w:rsidR="009E434F" w:rsidRPr="00FE34DE" w:rsidTr="003A0757">
        <w:trPr>
          <w:trHeight w:val="255"/>
          <w:jc w:val="center"/>
        </w:trPr>
        <w:tc>
          <w:tcPr>
            <w:tcW w:w="1402" w:type="pct"/>
            <w:tcBorders>
              <w:top w:val="single" w:sz="2" w:space="0" w:color="auto"/>
              <w:left w:val="nil"/>
              <w:bottom w:val="single" w:sz="4"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 xml:space="preserve">7. Transf. de capital </w:t>
            </w:r>
          </w:p>
        </w:tc>
        <w:tc>
          <w:tcPr>
            <w:tcW w:w="473"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48.209</w:t>
            </w:r>
          </w:p>
        </w:tc>
        <w:tc>
          <w:tcPr>
            <w:tcW w:w="474"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412.712</w:t>
            </w:r>
          </w:p>
        </w:tc>
        <w:tc>
          <w:tcPr>
            <w:tcW w:w="474"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460.921</w:t>
            </w:r>
          </w:p>
        </w:tc>
        <w:tc>
          <w:tcPr>
            <w:tcW w:w="583"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457.999</w:t>
            </w:r>
          </w:p>
        </w:tc>
        <w:tc>
          <w:tcPr>
            <w:tcW w:w="275"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99</w:t>
            </w:r>
          </w:p>
        </w:tc>
        <w:tc>
          <w:tcPr>
            <w:tcW w:w="499"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457.999</w:t>
            </w:r>
          </w:p>
        </w:tc>
        <w:tc>
          <w:tcPr>
            <w:tcW w:w="319"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100</w:t>
            </w:r>
          </w:p>
        </w:tc>
        <w:tc>
          <w:tcPr>
            <w:tcW w:w="502"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w:t>
            </w:r>
          </w:p>
        </w:tc>
      </w:tr>
      <w:tr w:rsidR="009E434F" w:rsidRPr="00FE34DE" w:rsidTr="003A0757">
        <w:trPr>
          <w:trHeight w:val="255"/>
          <w:jc w:val="center"/>
        </w:trPr>
        <w:tc>
          <w:tcPr>
            <w:tcW w:w="1402" w:type="pct"/>
            <w:tcBorders>
              <w:top w:val="single" w:sz="2" w:space="0" w:color="auto"/>
              <w:left w:val="nil"/>
              <w:bottom w:val="single" w:sz="4"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8.  Activos financieros</w:t>
            </w:r>
          </w:p>
        </w:tc>
        <w:tc>
          <w:tcPr>
            <w:tcW w:w="473"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w:t>
            </w:r>
          </w:p>
        </w:tc>
        <w:tc>
          <w:tcPr>
            <w:tcW w:w="474"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1.640.895</w:t>
            </w:r>
          </w:p>
        </w:tc>
        <w:tc>
          <w:tcPr>
            <w:tcW w:w="474"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1.640.895</w:t>
            </w:r>
          </w:p>
        </w:tc>
        <w:tc>
          <w:tcPr>
            <w:tcW w:w="583"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w:t>
            </w:r>
          </w:p>
        </w:tc>
        <w:tc>
          <w:tcPr>
            <w:tcW w:w="275"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w:t>
            </w:r>
          </w:p>
        </w:tc>
        <w:tc>
          <w:tcPr>
            <w:tcW w:w="499"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w:t>
            </w:r>
          </w:p>
        </w:tc>
        <w:tc>
          <w:tcPr>
            <w:tcW w:w="319"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w:t>
            </w:r>
          </w:p>
        </w:tc>
        <w:tc>
          <w:tcPr>
            <w:tcW w:w="502"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lang w:eastAsia="es-ES"/>
              </w:rPr>
            </w:pPr>
            <w:r w:rsidRPr="00FE34DE">
              <w:rPr>
                <w:rFonts w:ascii="Arial Narrow" w:eastAsia="Times New Roman" w:hAnsi="Arial Narrow" w:cs="Times New Roman"/>
                <w:spacing w:val="6"/>
                <w:sz w:val="18"/>
                <w:szCs w:val="18"/>
                <w:lang w:eastAsia="es-ES"/>
              </w:rPr>
              <w:t>-</w:t>
            </w:r>
          </w:p>
        </w:tc>
      </w:tr>
      <w:tr w:rsidR="009E434F" w:rsidRPr="00FE34DE" w:rsidTr="003A0757">
        <w:trPr>
          <w:trHeight w:val="312"/>
          <w:jc w:val="center"/>
        </w:trPr>
        <w:tc>
          <w:tcPr>
            <w:tcW w:w="1402"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Total</w:t>
            </w:r>
          </w:p>
        </w:tc>
        <w:tc>
          <w:tcPr>
            <w:tcW w:w="473"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2.885.173</w:t>
            </w:r>
          </w:p>
        </w:tc>
        <w:tc>
          <w:tcPr>
            <w:tcW w:w="474"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2.053.607</w:t>
            </w:r>
          </w:p>
        </w:tc>
        <w:tc>
          <w:tcPr>
            <w:tcW w:w="474"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4.938.780</w:t>
            </w:r>
          </w:p>
        </w:tc>
        <w:tc>
          <w:tcPr>
            <w:tcW w:w="583"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3.516.049</w:t>
            </w:r>
          </w:p>
        </w:tc>
        <w:tc>
          <w:tcPr>
            <w:tcW w:w="275"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71</w:t>
            </w:r>
          </w:p>
        </w:tc>
        <w:tc>
          <w:tcPr>
            <w:tcW w:w="499"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3.429.018</w:t>
            </w:r>
          </w:p>
        </w:tc>
        <w:tc>
          <w:tcPr>
            <w:tcW w:w="319"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98</w:t>
            </w:r>
          </w:p>
        </w:tc>
        <w:tc>
          <w:tcPr>
            <w:tcW w:w="502"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87.031</w:t>
            </w:r>
          </w:p>
        </w:tc>
      </w:tr>
    </w:tbl>
    <w:p w:rsidR="000A57FF" w:rsidRPr="004D5E7D" w:rsidRDefault="000A57FF" w:rsidP="000A57FF">
      <w:pPr>
        <w:spacing w:after="140" w:line="240" w:lineRule="auto"/>
        <w:jc w:val="both"/>
        <w:rPr>
          <w:rFonts w:ascii="Times New Roman" w:eastAsia="Times New Roman" w:hAnsi="Times New Roman" w:cs="Times New Roman"/>
          <w:sz w:val="20"/>
          <w:szCs w:val="20"/>
          <w:lang w:val="es-ES_tradnl"/>
        </w:rPr>
      </w:pPr>
    </w:p>
    <w:p w:rsidR="000A57FF" w:rsidRPr="004D5E7D" w:rsidRDefault="000A57FF" w:rsidP="000A57FF">
      <w:pPr>
        <w:keepNext/>
        <w:spacing w:before="240" w:after="240" w:line="240" w:lineRule="auto"/>
        <w:jc w:val="both"/>
        <w:rPr>
          <w:rFonts w:ascii="Arial" w:eastAsia="Times New Roman" w:hAnsi="Arial" w:cs="Times New Roman"/>
          <w:bCs/>
          <w:iCs/>
          <w:spacing w:val="10"/>
          <w:kern w:val="28"/>
          <w:sz w:val="25"/>
          <w:szCs w:val="26"/>
          <w:lang w:val="es-ES_tradnl"/>
        </w:rPr>
      </w:pPr>
      <w:bookmarkStart w:id="41" w:name="_Toc309383721"/>
      <w:bookmarkStart w:id="42" w:name="_Toc339016610"/>
      <w:bookmarkStart w:id="43" w:name="_Toc442251801"/>
      <w:r w:rsidRPr="00FE34DE">
        <w:rPr>
          <w:rFonts w:ascii="Arial" w:eastAsia="Times New Roman" w:hAnsi="Arial" w:cs="Times New Roman"/>
          <w:bCs/>
          <w:iCs/>
          <w:color w:val="FF0000"/>
          <w:spacing w:val="10"/>
          <w:kern w:val="28"/>
          <w:sz w:val="25"/>
          <w:szCs w:val="26"/>
          <w:lang w:val="es-ES_tradnl"/>
        </w:rPr>
        <w:br w:type="page"/>
      </w:r>
    </w:p>
    <w:p w:rsidR="000A57FF" w:rsidRPr="00AB4622" w:rsidRDefault="000A57FF" w:rsidP="009E434F">
      <w:pPr>
        <w:pStyle w:val="atitulo2"/>
        <w:spacing w:before="240" w:after="360" w:line="240" w:lineRule="auto"/>
        <w:jc w:val="both"/>
        <w:rPr>
          <w:rFonts w:eastAsia="Times New Roman"/>
          <w:lang w:val="es-ES_tradnl"/>
        </w:rPr>
      </w:pPr>
      <w:bookmarkStart w:id="44" w:name="_Toc27996126"/>
      <w:r w:rsidRPr="00FE34DE">
        <w:rPr>
          <w:rFonts w:eastAsia="Times New Roman"/>
          <w:lang w:val="es-ES_tradnl"/>
        </w:rPr>
        <w:lastRenderedPageBreak/>
        <w:t>V.2. Estado del Resultado presupuestario</w:t>
      </w:r>
      <w:bookmarkEnd w:id="41"/>
      <w:bookmarkEnd w:id="42"/>
      <w:bookmarkEnd w:id="43"/>
      <w:bookmarkEnd w:id="44"/>
    </w:p>
    <w:tbl>
      <w:tblPr>
        <w:tblW w:w="8791" w:type="dxa"/>
        <w:jc w:val="center"/>
        <w:tblInd w:w="70" w:type="dxa"/>
        <w:tblCellMar>
          <w:left w:w="70" w:type="dxa"/>
          <w:right w:w="70" w:type="dxa"/>
        </w:tblCellMar>
        <w:tblLook w:val="00A0" w:firstRow="1" w:lastRow="0" w:firstColumn="1" w:lastColumn="0" w:noHBand="0" w:noVBand="0"/>
      </w:tblPr>
      <w:tblGrid>
        <w:gridCol w:w="5879"/>
        <w:gridCol w:w="1470"/>
        <w:gridCol w:w="1442"/>
      </w:tblGrid>
      <w:tr w:rsidR="000A57FF" w:rsidRPr="00FE34DE" w:rsidTr="00AB4622">
        <w:trPr>
          <w:trHeight w:val="340"/>
          <w:jc w:val="center"/>
        </w:trPr>
        <w:tc>
          <w:tcPr>
            <w:tcW w:w="5879"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lang w:eastAsia="es-ES"/>
              </w:rPr>
            </w:pPr>
            <w:bookmarkStart w:id="45" w:name="_Toc278286750"/>
            <w:bookmarkStart w:id="46" w:name="_Toc305403139"/>
            <w:bookmarkStart w:id="47" w:name="_Toc339016611"/>
            <w:bookmarkStart w:id="48" w:name="_Toc442251802"/>
            <w:r w:rsidRPr="00FE34DE">
              <w:rPr>
                <w:rFonts w:ascii="Arial" w:eastAsia="Times New Roman" w:hAnsi="Arial" w:cs="Arial"/>
                <w:spacing w:val="6"/>
                <w:sz w:val="18"/>
                <w:szCs w:val="18"/>
                <w:lang w:val="es-ES_tradnl" w:eastAsia="es-ES"/>
              </w:rPr>
              <w:t>Concepto</w:t>
            </w:r>
          </w:p>
        </w:tc>
        <w:tc>
          <w:tcPr>
            <w:tcW w:w="1470"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eastAsia="es-ES"/>
              </w:rPr>
            </w:pPr>
            <w:r w:rsidRPr="00FE34DE">
              <w:rPr>
                <w:rFonts w:ascii="Arial" w:eastAsia="Times New Roman" w:hAnsi="Arial" w:cs="Arial"/>
                <w:spacing w:val="6"/>
                <w:sz w:val="18"/>
                <w:szCs w:val="18"/>
                <w:lang w:eastAsia="es-ES"/>
              </w:rPr>
              <w:t>2017*</w:t>
            </w:r>
          </w:p>
        </w:tc>
        <w:tc>
          <w:tcPr>
            <w:tcW w:w="1442"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eastAsia="es-ES"/>
              </w:rPr>
            </w:pPr>
            <w:r w:rsidRPr="00FE34DE">
              <w:rPr>
                <w:rFonts w:ascii="Arial" w:eastAsia="Times New Roman" w:hAnsi="Arial" w:cs="Arial"/>
                <w:spacing w:val="6"/>
                <w:sz w:val="18"/>
                <w:szCs w:val="18"/>
                <w:lang w:eastAsia="es-ES"/>
              </w:rPr>
              <w:t>2018</w:t>
            </w:r>
          </w:p>
        </w:tc>
      </w:tr>
      <w:tr w:rsidR="000A57FF" w:rsidRPr="00FE34DE" w:rsidTr="00AB4622">
        <w:trPr>
          <w:trHeight w:val="270"/>
          <w:jc w:val="center"/>
        </w:trPr>
        <w:tc>
          <w:tcPr>
            <w:tcW w:w="5879" w:type="dxa"/>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0"/>
                <w:lang w:eastAsia="es-ES"/>
              </w:rPr>
            </w:pPr>
            <w:r w:rsidRPr="00FE34DE">
              <w:rPr>
                <w:rFonts w:ascii="Arial Narrow" w:eastAsia="Times New Roman" w:hAnsi="Arial Narrow" w:cs="Times New Roman"/>
                <w:spacing w:val="6"/>
                <w:sz w:val="20"/>
                <w:szCs w:val="20"/>
                <w:lang w:val="es-ES_tradnl" w:eastAsia="es-ES"/>
              </w:rPr>
              <w:t>+ Derechos reconocidos netos</w:t>
            </w:r>
          </w:p>
        </w:tc>
        <w:tc>
          <w:tcPr>
            <w:tcW w:w="1470" w:type="dxa"/>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lang w:eastAsia="es-ES"/>
              </w:rPr>
            </w:pPr>
            <w:r w:rsidRPr="00FE34DE">
              <w:rPr>
                <w:rFonts w:ascii="Arial Narrow" w:eastAsia="Times New Roman" w:hAnsi="Arial Narrow" w:cs="Times New Roman"/>
                <w:spacing w:val="6"/>
                <w:sz w:val="20"/>
                <w:szCs w:val="20"/>
                <w:lang w:eastAsia="es-ES"/>
              </w:rPr>
              <w:t>2.843.852</w:t>
            </w:r>
          </w:p>
        </w:tc>
        <w:tc>
          <w:tcPr>
            <w:tcW w:w="1442" w:type="dxa"/>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lang w:eastAsia="es-ES"/>
              </w:rPr>
            </w:pPr>
            <w:r w:rsidRPr="00FE34DE">
              <w:rPr>
                <w:rFonts w:ascii="Arial Narrow" w:eastAsia="Times New Roman" w:hAnsi="Arial Narrow" w:cs="Times New Roman"/>
                <w:spacing w:val="6"/>
                <w:sz w:val="20"/>
                <w:szCs w:val="20"/>
                <w:lang w:eastAsia="es-ES"/>
              </w:rPr>
              <w:t>3.516.050</w:t>
            </w:r>
          </w:p>
        </w:tc>
      </w:tr>
      <w:tr w:rsidR="000A57FF" w:rsidRPr="00FE34DE" w:rsidTr="00AB4622">
        <w:trPr>
          <w:trHeight w:val="270"/>
          <w:jc w:val="center"/>
        </w:trPr>
        <w:tc>
          <w:tcPr>
            <w:tcW w:w="5879"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0"/>
                <w:lang w:eastAsia="es-ES"/>
              </w:rPr>
            </w:pPr>
            <w:r w:rsidRPr="00FE34DE">
              <w:rPr>
                <w:rFonts w:ascii="Arial Narrow" w:eastAsia="Times New Roman" w:hAnsi="Arial Narrow" w:cs="Times New Roman"/>
                <w:spacing w:val="6"/>
                <w:sz w:val="20"/>
                <w:szCs w:val="20"/>
                <w:lang w:val="es-ES_tradnl" w:eastAsia="es-ES"/>
              </w:rPr>
              <w:t>-  Obligaciones reconocidas netas</w:t>
            </w:r>
          </w:p>
        </w:tc>
        <w:tc>
          <w:tcPr>
            <w:tcW w:w="1470" w:type="dxa"/>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lang w:eastAsia="es-ES"/>
              </w:rPr>
            </w:pPr>
            <w:r w:rsidRPr="00FE34DE">
              <w:rPr>
                <w:rFonts w:ascii="Arial Narrow" w:eastAsia="Times New Roman" w:hAnsi="Arial Narrow" w:cs="Times New Roman"/>
                <w:spacing w:val="6"/>
                <w:sz w:val="20"/>
                <w:szCs w:val="20"/>
                <w:lang w:eastAsia="es-ES"/>
              </w:rPr>
              <w:t>2.589.456</w:t>
            </w:r>
          </w:p>
        </w:tc>
        <w:tc>
          <w:tcPr>
            <w:tcW w:w="1442"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lang w:eastAsia="es-ES"/>
              </w:rPr>
            </w:pPr>
            <w:r w:rsidRPr="00FE34DE">
              <w:rPr>
                <w:rFonts w:ascii="Arial Narrow" w:eastAsia="Times New Roman" w:hAnsi="Arial Narrow" w:cs="Times New Roman"/>
                <w:spacing w:val="6"/>
                <w:sz w:val="20"/>
                <w:szCs w:val="20"/>
                <w:lang w:eastAsia="es-ES"/>
              </w:rPr>
              <w:t>3.184.091</w:t>
            </w:r>
          </w:p>
        </w:tc>
      </w:tr>
      <w:tr w:rsidR="000A57FF" w:rsidRPr="00FE34DE" w:rsidTr="00AB4622">
        <w:trPr>
          <w:trHeight w:val="270"/>
          <w:jc w:val="center"/>
        </w:trPr>
        <w:tc>
          <w:tcPr>
            <w:tcW w:w="5879"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0"/>
                <w:lang w:eastAsia="es-ES"/>
              </w:rPr>
            </w:pPr>
            <w:r w:rsidRPr="00FE34DE">
              <w:rPr>
                <w:rFonts w:ascii="Arial Narrow" w:eastAsia="Times New Roman" w:hAnsi="Arial Narrow" w:cs="Times New Roman"/>
                <w:spacing w:val="6"/>
                <w:sz w:val="20"/>
                <w:szCs w:val="20"/>
                <w:lang w:eastAsia="es-ES"/>
              </w:rPr>
              <w:t>Resultado Presupuestario</w:t>
            </w:r>
          </w:p>
        </w:tc>
        <w:tc>
          <w:tcPr>
            <w:tcW w:w="1470" w:type="dxa"/>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lang w:eastAsia="es-ES"/>
              </w:rPr>
            </w:pPr>
            <w:r w:rsidRPr="00FE34DE">
              <w:rPr>
                <w:rFonts w:ascii="Arial Narrow" w:eastAsia="Times New Roman" w:hAnsi="Arial Narrow" w:cs="Times New Roman"/>
                <w:spacing w:val="6"/>
                <w:sz w:val="20"/>
                <w:szCs w:val="20"/>
                <w:lang w:eastAsia="es-ES"/>
              </w:rPr>
              <w:t>254.396</w:t>
            </w:r>
          </w:p>
        </w:tc>
        <w:tc>
          <w:tcPr>
            <w:tcW w:w="1442" w:type="dxa"/>
            <w:tcBorders>
              <w:top w:val="single" w:sz="2" w:space="0" w:color="auto"/>
              <w:left w:val="nil"/>
              <w:bottom w:val="single" w:sz="2" w:space="0" w:color="auto"/>
              <w:right w:val="nil"/>
            </w:tcBorders>
            <w:noWrap/>
            <w:vAlign w:val="center"/>
          </w:tcPr>
          <w:p w:rsidR="000A57FF" w:rsidRPr="00FE34DE" w:rsidRDefault="00EC3C97"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lang w:eastAsia="es-ES"/>
              </w:rPr>
            </w:pPr>
            <w:r>
              <w:rPr>
                <w:rFonts w:ascii="Arial Narrow" w:eastAsia="Times New Roman" w:hAnsi="Arial Narrow" w:cs="Times New Roman"/>
                <w:spacing w:val="6"/>
                <w:sz w:val="20"/>
                <w:szCs w:val="20"/>
                <w:lang w:eastAsia="es-ES"/>
              </w:rPr>
              <w:t>33</w:t>
            </w:r>
            <w:r w:rsidR="000A57FF" w:rsidRPr="00FE34DE">
              <w:rPr>
                <w:rFonts w:ascii="Arial Narrow" w:eastAsia="Times New Roman" w:hAnsi="Arial Narrow" w:cs="Times New Roman"/>
                <w:spacing w:val="6"/>
                <w:sz w:val="20"/>
                <w:szCs w:val="20"/>
                <w:lang w:eastAsia="es-ES"/>
              </w:rPr>
              <w:t>1.959</w:t>
            </w:r>
          </w:p>
        </w:tc>
      </w:tr>
      <w:tr w:rsidR="000A57FF" w:rsidRPr="00FE34DE" w:rsidTr="00AB4622">
        <w:trPr>
          <w:trHeight w:val="270"/>
          <w:jc w:val="center"/>
        </w:trPr>
        <w:tc>
          <w:tcPr>
            <w:tcW w:w="5879"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0"/>
                <w:lang w:eastAsia="es-ES"/>
              </w:rPr>
            </w:pPr>
            <w:r w:rsidRPr="00FE34DE">
              <w:rPr>
                <w:rFonts w:ascii="Arial Narrow" w:eastAsia="Times New Roman" w:hAnsi="Arial Narrow" w:cs="Times New Roman"/>
                <w:spacing w:val="6"/>
                <w:sz w:val="20"/>
                <w:szCs w:val="20"/>
                <w:lang w:val="es-ES_tradnl" w:eastAsia="es-ES"/>
              </w:rPr>
              <w:t>Ajustes</w:t>
            </w:r>
          </w:p>
        </w:tc>
        <w:tc>
          <w:tcPr>
            <w:tcW w:w="1470" w:type="dxa"/>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bCs/>
                <w:spacing w:val="6"/>
                <w:sz w:val="20"/>
                <w:szCs w:val="20"/>
                <w:lang w:eastAsia="es-ES"/>
              </w:rPr>
            </w:pPr>
          </w:p>
        </w:tc>
        <w:tc>
          <w:tcPr>
            <w:tcW w:w="1442"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bCs/>
                <w:spacing w:val="6"/>
                <w:sz w:val="20"/>
                <w:szCs w:val="20"/>
                <w:lang w:eastAsia="es-ES"/>
              </w:rPr>
            </w:pPr>
          </w:p>
        </w:tc>
      </w:tr>
      <w:tr w:rsidR="000A57FF" w:rsidRPr="00FE34DE" w:rsidTr="00AB4622">
        <w:trPr>
          <w:trHeight w:val="271"/>
          <w:jc w:val="center"/>
        </w:trPr>
        <w:tc>
          <w:tcPr>
            <w:tcW w:w="5879" w:type="dxa"/>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0"/>
                <w:lang w:eastAsia="es-ES"/>
              </w:rPr>
            </w:pPr>
            <w:r w:rsidRPr="00FE34DE">
              <w:rPr>
                <w:rFonts w:ascii="Arial Narrow" w:eastAsia="Times New Roman" w:hAnsi="Arial Narrow" w:cs="Times New Roman"/>
                <w:spacing w:val="6"/>
                <w:sz w:val="20"/>
                <w:szCs w:val="20"/>
                <w:lang w:val="es-ES_tradnl" w:eastAsia="es-ES"/>
              </w:rPr>
              <w:t>- Desviaciones financiación positivas</w:t>
            </w:r>
          </w:p>
        </w:tc>
        <w:tc>
          <w:tcPr>
            <w:tcW w:w="1470" w:type="dxa"/>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lang w:eastAsia="es-ES"/>
              </w:rPr>
            </w:pPr>
            <w:r w:rsidRPr="00FE34DE">
              <w:rPr>
                <w:rFonts w:ascii="Arial Narrow" w:eastAsia="Times New Roman" w:hAnsi="Arial Narrow" w:cs="Times New Roman"/>
                <w:spacing w:val="6"/>
                <w:sz w:val="20"/>
                <w:szCs w:val="20"/>
                <w:lang w:eastAsia="es-ES"/>
              </w:rPr>
              <w:t>24.174</w:t>
            </w:r>
          </w:p>
        </w:tc>
        <w:tc>
          <w:tcPr>
            <w:tcW w:w="1442"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lang w:eastAsia="es-ES"/>
              </w:rPr>
            </w:pPr>
            <w:r w:rsidRPr="00FE34DE">
              <w:rPr>
                <w:rFonts w:ascii="Arial Narrow" w:eastAsia="Times New Roman" w:hAnsi="Arial Narrow" w:cs="Times New Roman"/>
                <w:spacing w:val="6"/>
                <w:sz w:val="20"/>
                <w:szCs w:val="20"/>
                <w:lang w:eastAsia="es-ES"/>
              </w:rPr>
              <w:t>121.939</w:t>
            </w:r>
          </w:p>
        </w:tc>
      </w:tr>
      <w:tr w:rsidR="000A57FF" w:rsidRPr="00FE34DE" w:rsidTr="00AB4622">
        <w:trPr>
          <w:trHeight w:val="271"/>
          <w:jc w:val="center"/>
        </w:trPr>
        <w:tc>
          <w:tcPr>
            <w:tcW w:w="5879" w:type="dxa"/>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0"/>
                <w:lang w:val="es-ES_tradnl" w:eastAsia="es-ES"/>
              </w:rPr>
            </w:pPr>
            <w:r w:rsidRPr="00FE34DE">
              <w:rPr>
                <w:rFonts w:ascii="Arial Narrow" w:eastAsia="Times New Roman" w:hAnsi="Arial Narrow" w:cs="Times New Roman"/>
                <w:spacing w:val="6"/>
                <w:sz w:val="20"/>
                <w:szCs w:val="20"/>
                <w:lang w:val="es-ES_tradnl" w:eastAsia="es-ES"/>
              </w:rPr>
              <w:t>+ Desviaciones financiación negativas</w:t>
            </w:r>
          </w:p>
        </w:tc>
        <w:tc>
          <w:tcPr>
            <w:tcW w:w="1470" w:type="dxa"/>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lang w:eastAsia="es-ES"/>
              </w:rPr>
            </w:pPr>
            <w:r w:rsidRPr="00FE34DE">
              <w:rPr>
                <w:rFonts w:ascii="Arial Narrow" w:eastAsia="Times New Roman" w:hAnsi="Arial Narrow" w:cs="Times New Roman"/>
                <w:spacing w:val="6"/>
                <w:sz w:val="20"/>
                <w:szCs w:val="20"/>
                <w:lang w:eastAsia="es-ES"/>
              </w:rPr>
              <w:t>32.000</w:t>
            </w:r>
          </w:p>
        </w:tc>
        <w:tc>
          <w:tcPr>
            <w:tcW w:w="1442"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lang w:eastAsia="es-ES"/>
              </w:rPr>
            </w:pPr>
            <w:r w:rsidRPr="00FE34DE">
              <w:rPr>
                <w:rFonts w:ascii="Arial Narrow" w:eastAsia="Times New Roman" w:hAnsi="Arial Narrow" w:cs="Times New Roman"/>
                <w:spacing w:val="6"/>
                <w:sz w:val="20"/>
                <w:szCs w:val="20"/>
                <w:lang w:eastAsia="es-ES"/>
              </w:rPr>
              <w:t>57.135</w:t>
            </w:r>
          </w:p>
        </w:tc>
      </w:tr>
      <w:tr w:rsidR="000A57FF" w:rsidRPr="00FE34DE" w:rsidTr="00AB4622">
        <w:trPr>
          <w:trHeight w:val="271"/>
          <w:jc w:val="center"/>
        </w:trPr>
        <w:tc>
          <w:tcPr>
            <w:tcW w:w="5879" w:type="dxa"/>
            <w:tcBorders>
              <w:top w:val="single" w:sz="2"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0"/>
                <w:lang w:val="es-ES_tradnl" w:eastAsia="es-ES"/>
              </w:rPr>
            </w:pPr>
            <w:r w:rsidRPr="00FE34DE">
              <w:rPr>
                <w:rFonts w:ascii="Arial Narrow" w:eastAsia="Times New Roman" w:hAnsi="Arial Narrow" w:cs="Times New Roman"/>
                <w:spacing w:val="6"/>
                <w:sz w:val="20"/>
                <w:szCs w:val="20"/>
                <w:lang w:val="es-ES_tradnl" w:eastAsia="es-ES"/>
              </w:rPr>
              <w:t>Gastos financiados con remanente de tesorería</w:t>
            </w:r>
          </w:p>
        </w:tc>
        <w:tc>
          <w:tcPr>
            <w:tcW w:w="1470" w:type="dxa"/>
            <w:tcBorders>
              <w:top w:val="single" w:sz="2"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lang w:eastAsia="es-ES"/>
              </w:rPr>
            </w:pPr>
            <w:r w:rsidRPr="00FE34DE">
              <w:rPr>
                <w:rFonts w:ascii="Arial Narrow" w:eastAsia="Times New Roman" w:hAnsi="Arial Narrow" w:cs="Times New Roman"/>
                <w:spacing w:val="6"/>
                <w:sz w:val="20"/>
                <w:szCs w:val="20"/>
                <w:lang w:eastAsia="es-ES"/>
              </w:rPr>
              <w:t>26.899</w:t>
            </w:r>
          </w:p>
        </w:tc>
        <w:tc>
          <w:tcPr>
            <w:tcW w:w="1442" w:type="dxa"/>
            <w:tcBorders>
              <w:top w:val="single" w:sz="2" w:space="0" w:color="auto"/>
              <w:left w:val="nil"/>
              <w:bottom w:val="single" w:sz="4"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lang w:eastAsia="es-ES"/>
              </w:rPr>
            </w:pPr>
            <w:r w:rsidRPr="00FE34DE">
              <w:rPr>
                <w:rFonts w:ascii="Arial Narrow" w:eastAsia="Times New Roman" w:hAnsi="Arial Narrow" w:cs="Times New Roman"/>
                <w:spacing w:val="6"/>
                <w:sz w:val="20"/>
                <w:szCs w:val="20"/>
                <w:lang w:eastAsia="es-ES"/>
              </w:rPr>
              <w:t>41.523</w:t>
            </w:r>
          </w:p>
        </w:tc>
      </w:tr>
      <w:tr w:rsidR="000A57FF" w:rsidRPr="00FE34DE" w:rsidTr="00AB4622">
        <w:trPr>
          <w:trHeight w:val="312"/>
          <w:jc w:val="center"/>
        </w:trPr>
        <w:tc>
          <w:tcPr>
            <w:tcW w:w="5879"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lang w:eastAsia="es-ES"/>
              </w:rPr>
            </w:pPr>
            <w:r w:rsidRPr="00FE34DE">
              <w:rPr>
                <w:rFonts w:ascii="Arial" w:eastAsia="Times New Roman" w:hAnsi="Arial" w:cs="Arial"/>
                <w:spacing w:val="6"/>
                <w:sz w:val="18"/>
                <w:szCs w:val="18"/>
                <w:lang w:eastAsia="es-ES"/>
              </w:rPr>
              <w:t>Resultado Presupuestario Ajustado</w:t>
            </w:r>
          </w:p>
        </w:tc>
        <w:tc>
          <w:tcPr>
            <w:tcW w:w="1470"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eastAsia="es-ES"/>
              </w:rPr>
            </w:pPr>
            <w:r w:rsidRPr="00FE34DE">
              <w:rPr>
                <w:rFonts w:ascii="Arial" w:eastAsia="Times New Roman" w:hAnsi="Arial" w:cs="Arial"/>
                <w:spacing w:val="6"/>
                <w:sz w:val="18"/>
                <w:szCs w:val="18"/>
                <w:lang w:eastAsia="es-ES"/>
              </w:rPr>
              <w:t>289.121</w:t>
            </w:r>
          </w:p>
        </w:tc>
        <w:tc>
          <w:tcPr>
            <w:tcW w:w="1442"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eastAsia="es-ES"/>
              </w:rPr>
            </w:pPr>
            <w:r w:rsidRPr="00FE34DE">
              <w:rPr>
                <w:rFonts w:ascii="Arial" w:eastAsia="Times New Roman" w:hAnsi="Arial" w:cs="Arial"/>
                <w:spacing w:val="6"/>
                <w:sz w:val="18"/>
                <w:szCs w:val="18"/>
                <w:lang w:eastAsia="es-ES"/>
              </w:rPr>
              <w:t>308.678</w:t>
            </w:r>
          </w:p>
        </w:tc>
      </w:tr>
    </w:tbl>
    <w:p w:rsidR="000A57FF" w:rsidRPr="00FE34DE" w:rsidRDefault="000A57FF" w:rsidP="00087A5F">
      <w:pPr>
        <w:spacing w:before="100" w:after="240" w:line="240" w:lineRule="auto"/>
        <w:ind w:left="-14" w:firstLine="14"/>
        <w:jc w:val="both"/>
        <w:rPr>
          <w:rFonts w:ascii="Arial Narrow" w:eastAsia="Times New Roman" w:hAnsi="Arial Narrow" w:cs="Times New Roman"/>
          <w:sz w:val="18"/>
          <w:szCs w:val="18"/>
          <w:lang w:val="es-ES_tradnl"/>
        </w:rPr>
      </w:pPr>
      <w:r w:rsidRPr="00FE34DE">
        <w:rPr>
          <w:rFonts w:ascii="Arial Narrow" w:eastAsia="Times New Roman" w:hAnsi="Arial Narrow" w:cs="Times New Roman"/>
          <w:sz w:val="18"/>
          <w:szCs w:val="18"/>
          <w:lang w:val="es-ES_tradnl"/>
        </w:rPr>
        <w:t>* Ejercicio no auditado</w:t>
      </w:r>
      <w:r w:rsidR="00E37613">
        <w:rPr>
          <w:rFonts w:ascii="Arial Narrow" w:eastAsia="Times New Roman" w:hAnsi="Arial Narrow" w:cs="Times New Roman"/>
          <w:sz w:val="18"/>
          <w:szCs w:val="18"/>
          <w:lang w:val="es-ES_tradnl"/>
        </w:rPr>
        <w:t>.</w:t>
      </w:r>
    </w:p>
    <w:p w:rsidR="000A57FF" w:rsidRPr="00AB4622" w:rsidRDefault="000A57FF" w:rsidP="009E434F">
      <w:pPr>
        <w:pStyle w:val="atitulo2"/>
        <w:spacing w:before="600" w:after="280" w:line="240" w:lineRule="auto"/>
        <w:jc w:val="both"/>
        <w:rPr>
          <w:rFonts w:eastAsia="Times New Roman"/>
          <w:lang w:val="es-ES_tradnl"/>
        </w:rPr>
      </w:pPr>
      <w:bookmarkStart w:id="49" w:name="_Toc27996127"/>
      <w:r w:rsidRPr="00FE34DE">
        <w:rPr>
          <w:rFonts w:eastAsia="Times New Roman"/>
          <w:lang w:val="es-ES_tradnl"/>
        </w:rPr>
        <w:t>V.3. Estado de remanente de tesorería</w:t>
      </w:r>
      <w:bookmarkEnd w:id="45"/>
      <w:bookmarkEnd w:id="46"/>
      <w:bookmarkEnd w:id="47"/>
      <w:bookmarkEnd w:id="48"/>
      <w:bookmarkEnd w:id="49"/>
    </w:p>
    <w:tbl>
      <w:tblPr>
        <w:tblW w:w="4925" w:type="pct"/>
        <w:jc w:val="center"/>
        <w:tblCellMar>
          <w:left w:w="70" w:type="dxa"/>
          <w:right w:w="70" w:type="dxa"/>
        </w:tblCellMar>
        <w:tblLook w:val="00A0" w:firstRow="1" w:lastRow="0" w:firstColumn="1" w:lastColumn="0" w:noHBand="0" w:noVBand="0"/>
      </w:tblPr>
      <w:tblGrid>
        <w:gridCol w:w="5921"/>
        <w:gridCol w:w="1437"/>
        <w:gridCol w:w="1437"/>
      </w:tblGrid>
      <w:tr w:rsidR="000A57FF" w:rsidRPr="00FE34DE" w:rsidTr="00AB4622">
        <w:trPr>
          <w:trHeight w:val="340"/>
          <w:jc w:val="center"/>
        </w:trPr>
        <w:tc>
          <w:tcPr>
            <w:tcW w:w="3366" w:type="pct"/>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lang w:eastAsia="es-ES"/>
              </w:rPr>
            </w:pPr>
            <w:r w:rsidRPr="00FE34DE">
              <w:rPr>
                <w:rFonts w:ascii="Arial" w:eastAsia="Times New Roman" w:hAnsi="Arial" w:cs="Arial"/>
                <w:spacing w:val="6"/>
                <w:sz w:val="18"/>
                <w:szCs w:val="18"/>
                <w:lang w:eastAsia="es-ES"/>
              </w:rPr>
              <w:t>Concepto</w:t>
            </w:r>
          </w:p>
        </w:tc>
        <w:tc>
          <w:tcPr>
            <w:tcW w:w="817" w:type="pct"/>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eastAsia="es-ES"/>
              </w:rPr>
            </w:pPr>
            <w:r w:rsidRPr="00FE34DE">
              <w:rPr>
                <w:rFonts w:ascii="Arial" w:eastAsia="Times New Roman" w:hAnsi="Arial" w:cs="Arial"/>
                <w:spacing w:val="6"/>
                <w:sz w:val="18"/>
                <w:szCs w:val="18"/>
                <w:lang w:eastAsia="es-ES"/>
              </w:rPr>
              <w:t>2017*</w:t>
            </w:r>
          </w:p>
        </w:tc>
        <w:tc>
          <w:tcPr>
            <w:tcW w:w="817" w:type="pct"/>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eastAsia="es-ES"/>
              </w:rPr>
            </w:pPr>
            <w:r w:rsidRPr="00FE34DE">
              <w:rPr>
                <w:rFonts w:ascii="Arial" w:eastAsia="Times New Roman" w:hAnsi="Arial" w:cs="Arial"/>
                <w:spacing w:val="6"/>
                <w:sz w:val="18"/>
                <w:szCs w:val="18"/>
                <w:lang w:eastAsia="es-ES"/>
              </w:rPr>
              <w:t>2018</w:t>
            </w:r>
          </w:p>
        </w:tc>
      </w:tr>
      <w:tr w:rsidR="000A57FF" w:rsidRPr="00FE34DE" w:rsidTr="00AB4622">
        <w:trPr>
          <w:trHeight w:val="270"/>
          <w:jc w:val="center"/>
        </w:trPr>
        <w:tc>
          <w:tcPr>
            <w:tcW w:w="3366" w:type="pct"/>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 Derechos pendientes de cobro</w:t>
            </w:r>
          </w:p>
        </w:tc>
        <w:tc>
          <w:tcPr>
            <w:tcW w:w="817" w:type="pct"/>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79.733</w:t>
            </w:r>
          </w:p>
        </w:tc>
        <w:tc>
          <w:tcPr>
            <w:tcW w:w="817" w:type="pct"/>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98.704</w:t>
            </w:r>
          </w:p>
        </w:tc>
      </w:tr>
      <w:tr w:rsidR="000A57FF" w:rsidRPr="00FE34DE" w:rsidTr="00AB4622">
        <w:trPr>
          <w:trHeight w:val="270"/>
          <w:jc w:val="center"/>
        </w:trPr>
        <w:tc>
          <w:tcPr>
            <w:tcW w:w="3366" w:type="pct"/>
            <w:tcBorders>
              <w:top w:val="single" w:sz="2"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 Ppto. Ingresos: Ejercicio corriente</w:t>
            </w:r>
          </w:p>
        </w:tc>
        <w:tc>
          <w:tcPr>
            <w:tcW w:w="817" w:type="pct"/>
            <w:tcBorders>
              <w:top w:val="single" w:sz="2"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64.804</w:t>
            </w:r>
          </w:p>
        </w:tc>
        <w:tc>
          <w:tcPr>
            <w:tcW w:w="817" w:type="pct"/>
            <w:tcBorders>
              <w:top w:val="single" w:sz="2"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87.114</w:t>
            </w:r>
          </w:p>
        </w:tc>
      </w:tr>
      <w:tr w:rsidR="000A57FF" w:rsidRPr="00FE34DE" w:rsidTr="00AB4622">
        <w:trPr>
          <w:trHeight w:val="272"/>
          <w:jc w:val="center"/>
        </w:trPr>
        <w:tc>
          <w:tcPr>
            <w:tcW w:w="3366"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 Ppto. Ingresos: Ejercicios cerrados</w:t>
            </w:r>
          </w:p>
        </w:tc>
        <w:tc>
          <w:tcPr>
            <w:tcW w:w="817"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242.044</w:t>
            </w:r>
          </w:p>
        </w:tc>
        <w:tc>
          <w:tcPr>
            <w:tcW w:w="817"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230.208</w:t>
            </w:r>
          </w:p>
        </w:tc>
      </w:tr>
      <w:tr w:rsidR="000A57FF" w:rsidRPr="00FE34DE" w:rsidTr="00AB4622">
        <w:trPr>
          <w:trHeight w:val="270"/>
          <w:jc w:val="center"/>
        </w:trPr>
        <w:tc>
          <w:tcPr>
            <w:tcW w:w="3366"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 Ingresos extrapresupuestarios</w:t>
            </w:r>
          </w:p>
        </w:tc>
        <w:tc>
          <w:tcPr>
            <w:tcW w:w="817"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1.436</w:t>
            </w:r>
          </w:p>
        </w:tc>
        <w:tc>
          <w:tcPr>
            <w:tcW w:w="817"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300</w:t>
            </w:r>
          </w:p>
        </w:tc>
      </w:tr>
      <w:tr w:rsidR="000A57FF" w:rsidRPr="00FE34DE" w:rsidTr="00AB4622">
        <w:trPr>
          <w:trHeight w:val="270"/>
          <w:jc w:val="center"/>
        </w:trPr>
        <w:tc>
          <w:tcPr>
            <w:tcW w:w="3366"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 Derechos de difícil recaudación</w:t>
            </w:r>
          </w:p>
        </w:tc>
        <w:tc>
          <w:tcPr>
            <w:tcW w:w="817"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228.486</w:t>
            </w:r>
          </w:p>
        </w:tc>
        <w:tc>
          <w:tcPr>
            <w:tcW w:w="817"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218.883</w:t>
            </w:r>
          </w:p>
        </w:tc>
      </w:tr>
      <w:tr w:rsidR="000A57FF" w:rsidRPr="00FE34DE" w:rsidTr="00AB4622">
        <w:trPr>
          <w:trHeight w:val="270"/>
          <w:jc w:val="center"/>
        </w:trPr>
        <w:tc>
          <w:tcPr>
            <w:tcW w:w="3366"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 Ingresos pendientes de aplicar</w:t>
            </w:r>
          </w:p>
        </w:tc>
        <w:tc>
          <w:tcPr>
            <w:tcW w:w="817"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65</w:t>
            </w:r>
          </w:p>
        </w:tc>
        <w:tc>
          <w:tcPr>
            <w:tcW w:w="817"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35</w:t>
            </w:r>
          </w:p>
        </w:tc>
      </w:tr>
      <w:tr w:rsidR="000A57FF" w:rsidRPr="00FE34DE" w:rsidTr="00AB4622">
        <w:trPr>
          <w:trHeight w:val="270"/>
          <w:jc w:val="center"/>
        </w:trPr>
        <w:tc>
          <w:tcPr>
            <w:tcW w:w="3366" w:type="pct"/>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 Obligaciones pendientes de pago</w:t>
            </w:r>
          </w:p>
        </w:tc>
        <w:tc>
          <w:tcPr>
            <w:tcW w:w="817" w:type="pct"/>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188.411</w:t>
            </w:r>
          </w:p>
        </w:tc>
        <w:tc>
          <w:tcPr>
            <w:tcW w:w="817" w:type="pct"/>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216.326</w:t>
            </w:r>
          </w:p>
        </w:tc>
      </w:tr>
      <w:tr w:rsidR="000A57FF" w:rsidRPr="00FE34DE" w:rsidTr="00AB4622">
        <w:trPr>
          <w:trHeight w:val="289"/>
          <w:jc w:val="center"/>
        </w:trPr>
        <w:tc>
          <w:tcPr>
            <w:tcW w:w="3366" w:type="pct"/>
            <w:tcBorders>
              <w:top w:val="single" w:sz="2"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 Ppto. de Gastos: Ejercicio corriente</w:t>
            </w:r>
          </w:p>
        </w:tc>
        <w:tc>
          <w:tcPr>
            <w:tcW w:w="817" w:type="pct"/>
            <w:tcBorders>
              <w:top w:val="single" w:sz="2"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90.866</w:t>
            </w:r>
          </w:p>
        </w:tc>
        <w:tc>
          <w:tcPr>
            <w:tcW w:w="817" w:type="pct"/>
            <w:tcBorders>
              <w:top w:val="single" w:sz="2"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128.426</w:t>
            </w:r>
          </w:p>
        </w:tc>
      </w:tr>
      <w:tr w:rsidR="000A57FF" w:rsidRPr="00FE34DE" w:rsidTr="00AB4622">
        <w:trPr>
          <w:trHeight w:val="272"/>
          <w:jc w:val="center"/>
        </w:trPr>
        <w:tc>
          <w:tcPr>
            <w:tcW w:w="3366"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 Ppto. de Gastos: Ejercicios cerrados</w:t>
            </w:r>
          </w:p>
        </w:tc>
        <w:tc>
          <w:tcPr>
            <w:tcW w:w="817"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6.230</w:t>
            </w:r>
          </w:p>
        </w:tc>
        <w:tc>
          <w:tcPr>
            <w:tcW w:w="817"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3.806</w:t>
            </w:r>
          </w:p>
        </w:tc>
      </w:tr>
      <w:tr w:rsidR="000A57FF" w:rsidRPr="00FE34DE" w:rsidTr="00AB4622">
        <w:trPr>
          <w:trHeight w:val="270"/>
          <w:jc w:val="center"/>
        </w:trPr>
        <w:tc>
          <w:tcPr>
            <w:tcW w:w="3366" w:type="pct"/>
            <w:tcBorders>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 Gastos extrapresupuestarios</w:t>
            </w:r>
          </w:p>
        </w:tc>
        <w:tc>
          <w:tcPr>
            <w:tcW w:w="817" w:type="pct"/>
            <w:tcBorders>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91.315</w:t>
            </w:r>
          </w:p>
        </w:tc>
        <w:tc>
          <w:tcPr>
            <w:tcW w:w="817" w:type="pct"/>
            <w:tcBorders>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84.094</w:t>
            </w:r>
          </w:p>
        </w:tc>
      </w:tr>
      <w:tr w:rsidR="000A57FF" w:rsidRPr="00FE34DE" w:rsidTr="00AB4622">
        <w:trPr>
          <w:trHeight w:val="270"/>
          <w:jc w:val="center"/>
        </w:trPr>
        <w:tc>
          <w:tcPr>
            <w:tcW w:w="3366" w:type="pct"/>
            <w:tcBorders>
              <w:top w:val="single" w:sz="2"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 Fondos líquidos de tesorería</w:t>
            </w:r>
          </w:p>
        </w:tc>
        <w:tc>
          <w:tcPr>
            <w:tcW w:w="817" w:type="pct"/>
            <w:tcBorders>
              <w:top w:val="single" w:sz="2"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2.033.038</w:t>
            </w:r>
          </w:p>
        </w:tc>
        <w:tc>
          <w:tcPr>
            <w:tcW w:w="817" w:type="pct"/>
            <w:tcBorders>
              <w:top w:val="single" w:sz="2"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2.379.559</w:t>
            </w:r>
          </w:p>
        </w:tc>
      </w:tr>
      <w:tr w:rsidR="000A57FF" w:rsidRPr="00FE34DE" w:rsidTr="00AB4622">
        <w:trPr>
          <w:trHeight w:val="270"/>
          <w:jc w:val="center"/>
        </w:trPr>
        <w:tc>
          <w:tcPr>
            <w:tcW w:w="3366" w:type="pct"/>
            <w:tcBorders>
              <w:top w:val="single" w:sz="2"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 Desv. Financiación acumuladas negativas</w:t>
            </w:r>
          </w:p>
        </w:tc>
        <w:tc>
          <w:tcPr>
            <w:tcW w:w="817" w:type="pct"/>
            <w:tcBorders>
              <w:top w:val="single" w:sz="2"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32.000</w:t>
            </w:r>
          </w:p>
        </w:tc>
        <w:tc>
          <w:tcPr>
            <w:tcW w:w="817" w:type="pct"/>
            <w:tcBorders>
              <w:top w:val="single" w:sz="2"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57.135</w:t>
            </w:r>
          </w:p>
        </w:tc>
      </w:tr>
      <w:tr w:rsidR="000A57FF" w:rsidRPr="00FE34DE" w:rsidTr="00AB4622">
        <w:trPr>
          <w:trHeight w:val="270"/>
          <w:jc w:val="center"/>
        </w:trPr>
        <w:tc>
          <w:tcPr>
            <w:tcW w:w="3366" w:type="pct"/>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b/>
                <w:spacing w:val="6"/>
                <w:sz w:val="20"/>
                <w:szCs w:val="24"/>
                <w:lang w:eastAsia="es-ES"/>
              </w:rPr>
            </w:pPr>
            <w:r w:rsidRPr="00FE34DE">
              <w:rPr>
                <w:rFonts w:ascii="Arial Narrow" w:eastAsia="Times New Roman" w:hAnsi="Arial Narrow" w:cs="Times New Roman"/>
                <w:b/>
                <w:spacing w:val="6"/>
                <w:sz w:val="20"/>
                <w:szCs w:val="24"/>
                <w:lang w:eastAsia="es-ES"/>
              </w:rPr>
              <w:t>Remanente de tesorería total</w:t>
            </w:r>
          </w:p>
        </w:tc>
        <w:tc>
          <w:tcPr>
            <w:tcW w:w="817" w:type="pct"/>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b/>
                <w:spacing w:val="6"/>
                <w:sz w:val="20"/>
                <w:szCs w:val="24"/>
                <w:lang w:eastAsia="es-ES"/>
              </w:rPr>
            </w:pPr>
            <w:r w:rsidRPr="00FE34DE">
              <w:rPr>
                <w:rFonts w:ascii="Arial Narrow" w:eastAsia="Times New Roman" w:hAnsi="Arial Narrow" w:cs="Times New Roman"/>
                <w:b/>
                <w:spacing w:val="6"/>
                <w:sz w:val="20"/>
                <w:szCs w:val="24"/>
                <w:lang w:eastAsia="es-ES"/>
              </w:rPr>
              <w:t>1.956.360</w:t>
            </w:r>
          </w:p>
        </w:tc>
        <w:tc>
          <w:tcPr>
            <w:tcW w:w="817" w:type="pct"/>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b/>
                <w:spacing w:val="6"/>
                <w:sz w:val="20"/>
                <w:szCs w:val="24"/>
                <w:lang w:eastAsia="es-ES"/>
              </w:rPr>
            </w:pPr>
            <w:r w:rsidRPr="00FE34DE">
              <w:rPr>
                <w:rFonts w:ascii="Arial Narrow" w:eastAsia="Times New Roman" w:hAnsi="Arial Narrow" w:cs="Times New Roman"/>
                <w:b/>
                <w:spacing w:val="6"/>
                <w:sz w:val="20"/>
                <w:szCs w:val="24"/>
                <w:lang w:eastAsia="es-ES"/>
              </w:rPr>
              <w:t>2.319.073</w:t>
            </w:r>
          </w:p>
        </w:tc>
      </w:tr>
      <w:tr w:rsidR="000A57FF" w:rsidRPr="00FE34DE" w:rsidTr="00AB4622">
        <w:trPr>
          <w:trHeight w:val="272"/>
          <w:jc w:val="center"/>
        </w:trPr>
        <w:tc>
          <w:tcPr>
            <w:tcW w:w="3366" w:type="pct"/>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Remanente de tesorería por gastos con financiación afectada</w:t>
            </w:r>
          </w:p>
        </w:tc>
        <w:tc>
          <w:tcPr>
            <w:tcW w:w="817" w:type="pct"/>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4.335</w:t>
            </w:r>
          </w:p>
        </w:tc>
        <w:tc>
          <w:tcPr>
            <w:tcW w:w="817" w:type="pct"/>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85.655</w:t>
            </w:r>
          </w:p>
        </w:tc>
      </w:tr>
      <w:tr w:rsidR="000A57FF" w:rsidRPr="00FE34DE" w:rsidTr="00AB4622">
        <w:trPr>
          <w:trHeight w:val="272"/>
          <w:jc w:val="center"/>
        </w:trPr>
        <w:tc>
          <w:tcPr>
            <w:tcW w:w="3366" w:type="pct"/>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Remanente de tesorería para recursos afectados</w:t>
            </w:r>
          </w:p>
        </w:tc>
        <w:tc>
          <w:tcPr>
            <w:tcW w:w="817" w:type="pct"/>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w:t>
            </w:r>
          </w:p>
        </w:tc>
        <w:tc>
          <w:tcPr>
            <w:tcW w:w="817" w:type="pct"/>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4.284</w:t>
            </w:r>
          </w:p>
        </w:tc>
      </w:tr>
      <w:tr w:rsidR="000A57FF" w:rsidRPr="00FE34DE" w:rsidTr="00AB4622">
        <w:trPr>
          <w:trHeight w:val="255"/>
          <w:jc w:val="center"/>
        </w:trPr>
        <w:tc>
          <w:tcPr>
            <w:tcW w:w="3366" w:type="pct"/>
            <w:tcBorders>
              <w:top w:val="single" w:sz="2" w:space="0" w:color="auto"/>
              <w:left w:val="nil"/>
              <w:bottom w:val="single" w:sz="4" w:space="0" w:color="auto"/>
              <w:right w:val="nil"/>
            </w:tcBorders>
            <w:shd w:val="clear" w:color="auto" w:fill="FFFFF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b/>
                <w:spacing w:val="6"/>
                <w:sz w:val="18"/>
                <w:szCs w:val="18"/>
                <w:lang w:eastAsia="es-ES"/>
              </w:rPr>
            </w:pPr>
            <w:r w:rsidRPr="00FE34DE">
              <w:rPr>
                <w:rFonts w:ascii="Arial" w:eastAsia="Times New Roman" w:hAnsi="Arial" w:cs="Arial"/>
                <w:b/>
                <w:spacing w:val="6"/>
                <w:sz w:val="18"/>
                <w:szCs w:val="18"/>
                <w:lang w:eastAsia="es-ES"/>
              </w:rPr>
              <w:t>Remanente de tesorería para gastos generales</w:t>
            </w:r>
          </w:p>
        </w:tc>
        <w:tc>
          <w:tcPr>
            <w:tcW w:w="817" w:type="pct"/>
            <w:tcBorders>
              <w:top w:val="single" w:sz="2" w:space="0" w:color="auto"/>
              <w:left w:val="nil"/>
              <w:bottom w:val="single" w:sz="4" w:space="0" w:color="auto"/>
              <w:right w:val="nil"/>
            </w:tcBorders>
            <w:shd w:val="clear" w:color="auto" w:fill="FFFFF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b/>
                <w:spacing w:val="6"/>
                <w:sz w:val="18"/>
                <w:szCs w:val="18"/>
                <w:lang w:eastAsia="es-ES"/>
              </w:rPr>
            </w:pPr>
            <w:r w:rsidRPr="00FE34DE">
              <w:rPr>
                <w:rFonts w:ascii="Arial" w:eastAsia="Times New Roman" w:hAnsi="Arial" w:cs="Arial"/>
                <w:b/>
                <w:spacing w:val="6"/>
                <w:sz w:val="18"/>
                <w:szCs w:val="18"/>
                <w:lang w:eastAsia="es-ES"/>
              </w:rPr>
              <w:t>1.952.025</w:t>
            </w:r>
          </w:p>
        </w:tc>
        <w:tc>
          <w:tcPr>
            <w:tcW w:w="817" w:type="pct"/>
            <w:tcBorders>
              <w:top w:val="single" w:sz="2" w:space="0" w:color="auto"/>
              <w:left w:val="nil"/>
              <w:bottom w:val="single" w:sz="4" w:space="0" w:color="auto"/>
              <w:right w:val="nil"/>
            </w:tcBorders>
            <w:shd w:val="clear" w:color="auto" w:fill="FFFFF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b/>
                <w:spacing w:val="6"/>
                <w:sz w:val="18"/>
                <w:szCs w:val="18"/>
                <w:lang w:eastAsia="es-ES"/>
              </w:rPr>
            </w:pPr>
            <w:r w:rsidRPr="00FE34DE">
              <w:rPr>
                <w:rFonts w:ascii="Arial" w:eastAsia="Times New Roman" w:hAnsi="Arial" w:cs="Arial"/>
                <w:b/>
                <w:spacing w:val="6"/>
                <w:sz w:val="18"/>
                <w:szCs w:val="18"/>
                <w:lang w:eastAsia="es-ES"/>
              </w:rPr>
              <w:t>2.229.134</w:t>
            </w:r>
          </w:p>
        </w:tc>
      </w:tr>
    </w:tbl>
    <w:p w:rsidR="000A57FF" w:rsidRPr="00FE34DE" w:rsidRDefault="000A57FF" w:rsidP="00087A5F">
      <w:pPr>
        <w:spacing w:before="100" w:after="240" w:line="240" w:lineRule="auto"/>
        <w:ind w:left="-14" w:firstLine="14"/>
        <w:jc w:val="both"/>
        <w:rPr>
          <w:rFonts w:ascii="Arial Narrow" w:eastAsia="Times New Roman" w:hAnsi="Arial Narrow" w:cs="Times New Roman"/>
          <w:sz w:val="18"/>
          <w:szCs w:val="18"/>
          <w:lang w:val="es-ES_tradnl"/>
        </w:rPr>
      </w:pPr>
      <w:r w:rsidRPr="00FE34DE">
        <w:rPr>
          <w:rFonts w:ascii="Arial Narrow" w:eastAsia="Times New Roman" w:hAnsi="Arial Narrow" w:cs="Times New Roman"/>
          <w:sz w:val="18"/>
          <w:szCs w:val="18"/>
          <w:lang w:val="es-ES_tradnl"/>
        </w:rPr>
        <w:t>* Ejercicio no auditado</w:t>
      </w:r>
      <w:r w:rsidR="00E37613">
        <w:rPr>
          <w:rFonts w:ascii="Arial Narrow" w:eastAsia="Times New Roman" w:hAnsi="Arial Narrow" w:cs="Times New Roman"/>
          <w:sz w:val="18"/>
          <w:szCs w:val="18"/>
          <w:lang w:val="es-ES_tradnl"/>
        </w:rPr>
        <w:t>.</w:t>
      </w:r>
    </w:p>
    <w:p w:rsidR="000A57FF" w:rsidRPr="004D5E7D" w:rsidRDefault="000A57FF" w:rsidP="000A57FF">
      <w:pPr>
        <w:tabs>
          <w:tab w:val="center" w:pos="2835"/>
          <w:tab w:val="center" w:pos="3969"/>
          <w:tab w:val="center" w:pos="5103"/>
          <w:tab w:val="center" w:pos="6237"/>
          <w:tab w:val="center" w:pos="7371"/>
        </w:tabs>
        <w:spacing w:after="140" w:line="240" w:lineRule="auto"/>
        <w:jc w:val="both"/>
        <w:rPr>
          <w:rFonts w:ascii="Arial" w:eastAsia="Times New Roman" w:hAnsi="Arial" w:cs="Arial"/>
          <w:spacing w:val="6"/>
          <w:sz w:val="26"/>
          <w:szCs w:val="24"/>
          <w:lang w:val="es-ES_tradnl"/>
        </w:rPr>
      </w:pPr>
    </w:p>
    <w:p w:rsidR="000A57FF" w:rsidRPr="004D5E7D" w:rsidRDefault="000A57FF" w:rsidP="000A57FF">
      <w:pPr>
        <w:spacing w:after="0" w:line="240" w:lineRule="auto"/>
        <w:rPr>
          <w:rFonts w:ascii="Arial" w:eastAsia="Times New Roman" w:hAnsi="Arial" w:cs="Arial"/>
          <w:bCs/>
          <w:iCs/>
          <w:spacing w:val="10"/>
          <w:kern w:val="28"/>
          <w:sz w:val="25"/>
          <w:szCs w:val="26"/>
          <w:highlight w:val="yellow"/>
          <w:lang w:val="es-ES_tradnl"/>
        </w:rPr>
      </w:pPr>
      <w:bookmarkStart w:id="50" w:name="_Toc309383723"/>
      <w:bookmarkStart w:id="51" w:name="_Toc339016612"/>
      <w:bookmarkStart w:id="52" w:name="_Toc442251803"/>
      <w:r w:rsidRPr="00FE34DE">
        <w:rPr>
          <w:rFonts w:ascii="Times New Roman" w:eastAsia="Times New Roman" w:hAnsi="Times New Roman" w:cs="Arial"/>
          <w:color w:val="FF0000"/>
          <w:sz w:val="20"/>
          <w:szCs w:val="20"/>
          <w:highlight w:val="yellow"/>
          <w:lang w:val="es-ES_tradnl"/>
        </w:rPr>
        <w:br w:type="page"/>
      </w:r>
    </w:p>
    <w:p w:rsidR="000A57FF" w:rsidRPr="00AB4622" w:rsidRDefault="000A57FF" w:rsidP="009E434F">
      <w:pPr>
        <w:pStyle w:val="atitulo2"/>
        <w:spacing w:before="240" w:after="320" w:line="240" w:lineRule="auto"/>
        <w:jc w:val="both"/>
        <w:rPr>
          <w:rFonts w:eastAsia="Times New Roman"/>
          <w:lang w:val="es-ES_tradnl"/>
        </w:rPr>
      </w:pPr>
      <w:bookmarkStart w:id="53" w:name="_Toc27996128"/>
      <w:r w:rsidRPr="00AB4622">
        <w:rPr>
          <w:rFonts w:eastAsia="Times New Roman"/>
          <w:lang w:val="es-ES_tradnl"/>
        </w:rPr>
        <w:lastRenderedPageBreak/>
        <w:t>V</w:t>
      </w:r>
      <w:r w:rsidRPr="00FE34DE">
        <w:rPr>
          <w:rFonts w:eastAsia="Times New Roman"/>
          <w:lang w:val="es-ES_tradnl"/>
        </w:rPr>
        <w:t>.4. Balance de situación</w:t>
      </w:r>
      <w:bookmarkEnd w:id="50"/>
      <w:bookmarkEnd w:id="51"/>
      <w:bookmarkEnd w:id="52"/>
      <w:bookmarkEnd w:id="53"/>
    </w:p>
    <w:p w:rsidR="000A57FF" w:rsidRPr="00FE34DE" w:rsidRDefault="000A57FF" w:rsidP="000A57FF">
      <w:pPr>
        <w:keepLines/>
        <w:tabs>
          <w:tab w:val="right" w:pos="2835"/>
          <w:tab w:val="right" w:pos="3969"/>
          <w:tab w:val="right" w:pos="5103"/>
          <w:tab w:val="right" w:pos="6237"/>
          <w:tab w:val="right" w:pos="7371"/>
        </w:tabs>
        <w:spacing w:after="0" w:line="240" w:lineRule="auto"/>
        <w:jc w:val="center"/>
        <w:rPr>
          <w:rFonts w:ascii="Arial" w:eastAsia="Times New Roman" w:hAnsi="Arial" w:cs="Times New Roman"/>
          <w:spacing w:val="6"/>
          <w:sz w:val="20"/>
          <w:szCs w:val="24"/>
          <w:lang w:val="es-ES_tradnl"/>
        </w:rPr>
      </w:pPr>
      <w:r w:rsidRPr="00FE34DE">
        <w:rPr>
          <w:rFonts w:ascii="Arial" w:eastAsia="Times New Roman" w:hAnsi="Arial" w:cs="Times New Roman"/>
          <w:spacing w:val="6"/>
          <w:sz w:val="20"/>
          <w:szCs w:val="24"/>
          <w:lang w:val="es-ES_tradnl"/>
        </w:rPr>
        <w:t>Activo</w:t>
      </w:r>
    </w:p>
    <w:p w:rsidR="000A57FF" w:rsidRPr="00FE34DE" w:rsidRDefault="000A57FF" w:rsidP="000A57FF">
      <w:pPr>
        <w:keepLines/>
        <w:tabs>
          <w:tab w:val="right" w:pos="2835"/>
          <w:tab w:val="right" w:pos="3969"/>
          <w:tab w:val="right" w:pos="5103"/>
          <w:tab w:val="right" w:pos="6237"/>
          <w:tab w:val="right" w:pos="7371"/>
        </w:tabs>
        <w:spacing w:after="0" w:line="240" w:lineRule="auto"/>
        <w:jc w:val="center"/>
        <w:rPr>
          <w:rFonts w:ascii="Arial" w:eastAsia="Times New Roman" w:hAnsi="Arial" w:cs="Times New Roman"/>
          <w:spacing w:val="6"/>
          <w:sz w:val="20"/>
          <w:szCs w:val="24"/>
          <w:lang w:val="es-ES_tradnl"/>
        </w:rPr>
      </w:pPr>
    </w:p>
    <w:tbl>
      <w:tblPr>
        <w:tblW w:w="8859" w:type="dxa"/>
        <w:jc w:val="center"/>
        <w:tblInd w:w="70" w:type="dxa"/>
        <w:tblCellMar>
          <w:left w:w="70" w:type="dxa"/>
          <w:right w:w="70" w:type="dxa"/>
        </w:tblCellMar>
        <w:tblLook w:val="00A0" w:firstRow="1" w:lastRow="0" w:firstColumn="1" w:lastColumn="0" w:noHBand="0" w:noVBand="0"/>
      </w:tblPr>
      <w:tblGrid>
        <w:gridCol w:w="360"/>
        <w:gridCol w:w="5739"/>
        <w:gridCol w:w="1440"/>
        <w:gridCol w:w="1320"/>
      </w:tblGrid>
      <w:tr w:rsidR="000A57FF" w:rsidRPr="00FE34DE" w:rsidTr="00AB4622">
        <w:trPr>
          <w:cantSplit/>
          <w:trHeight w:val="340"/>
          <w:jc w:val="center"/>
        </w:trPr>
        <w:tc>
          <w:tcPr>
            <w:tcW w:w="6099" w:type="dxa"/>
            <w:gridSpan w:val="2"/>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firstLine="356"/>
              <w:rPr>
                <w:rFonts w:ascii="Arial" w:eastAsia="Times New Roman" w:hAnsi="Arial" w:cs="Arial"/>
                <w:spacing w:val="6"/>
                <w:sz w:val="18"/>
                <w:szCs w:val="18"/>
                <w:lang w:eastAsia="es-ES"/>
              </w:rPr>
            </w:pPr>
            <w:r w:rsidRPr="00FE34DE">
              <w:rPr>
                <w:rFonts w:ascii="Arial" w:eastAsia="Times New Roman" w:hAnsi="Arial" w:cs="Arial"/>
                <w:spacing w:val="6"/>
                <w:sz w:val="18"/>
                <w:szCs w:val="18"/>
                <w:lang w:val="es-ES_tradnl" w:eastAsia="es-ES"/>
              </w:rPr>
              <w:t>Descripción</w:t>
            </w:r>
          </w:p>
        </w:tc>
        <w:tc>
          <w:tcPr>
            <w:tcW w:w="1440"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eastAsia="es-ES"/>
              </w:rPr>
            </w:pPr>
            <w:r w:rsidRPr="00FE34DE">
              <w:rPr>
                <w:rFonts w:ascii="Arial" w:eastAsia="Times New Roman" w:hAnsi="Arial" w:cs="Arial"/>
                <w:spacing w:val="6"/>
                <w:sz w:val="18"/>
                <w:szCs w:val="18"/>
                <w:lang w:val="es-ES_tradnl" w:eastAsia="es-ES"/>
              </w:rPr>
              <w:t>2017*</w:t>
            </w:r>
          </w:p>
        </w:tc>
        <w:tc>
          <w:tcPr>
            <w:tcW w:w="1320"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eastAsia="es-ES"/>
              </w:rPr>
            </w:pPr>
            <w:r w:rsidRPr="00FE34DE">
              <w:rPr>
                <w:rFonts w:ascii="Arial" w:eastAsia="Times New Roman" w:hAnsi="Arial" w:cs="Arial"/>
                <w:spacing w:val="6"/>
                <w:sz w:val="18"/>
                <w:szCs w:val="18"/>
                <w:lang w:val="es-ES_tradnl" w:eastAsia="es-ES"/>
              </w:rPr>
              <w:t>2018</w:t>
            </w:r>
          </w:p>
        </w:tc>
      </w:tr>
      <w:tr w:rsidR="000A57FF" w:rsidRPr="00FE34DE" w:rsidTr="00AB4622">
        <w:trPr>
          <w:cantSplit/>
          <w:trHeight w:val="284"/>
          <w:jc w:val="center"/>
        </w:trPr>
        <w:tc>
          <w:tcPr>
            <w:tcW w:w="36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lang w:eastAsia="es-ES"/>
              </w:rPr>
            </w:pPr>
            <w:r w:rsidRPr="00FE34DE">
              <w:rPr>
                <w:rFonts w:ascii="Arial" w:eastAsia="Times New Roman" w:hAnsi="Arial" w:cs="Arial"/>
                <w:spacing w:val="6"/>
                <w:sz w:val="18"/>
                <w:szCs w:val="18"/>
                <w:lang w:val="es-ES_tradnl" w:eastAsia="es-ES"/>
              </w:rPr>
              <w:t>A</w:t>
            </w:r>
          </w:p>
        </w:tc>
        <w:tc>
          <w:tcPr>
            <w:tcW w:w="5739"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Inmovilizado</w:t>
            </w:r>
          </w:p>
        </w:tc>
        <w:tc>
          <w:tcPr>
            <w:tcW w:w="1440" w:type="dxa"/>
            <w:tcBorders>
              <w:top w:val="single" w:sz="4" w:space="0" w:color="auto"/>
              <w:left w:val="nil"/>
              <w:bottom w:val="single" w:sz="4"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16.265.245</w:t>
            </w:r>
          </w:p>
        </w:tc>
        <w:tc>
          <w:tcPr>
            <w:tcW w:w="1320" w:type="dxa"/>
            <w:tcBorders>
              <w:top w:val="single" w:sz="4" w:space="0" w:color="auto"/>
              <w:left w:val="nil"/>
              <w:bottom w:val="single" w:sz="4"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16.986.515</w:t>
            </w:r>
          </w:p>
        </w:tc>
      </w:tr>
      <w:tr w:rsidR="000A57FF" w:rsidRPr="00FE34DE" w:rsidTr="00AB4622">
        <w:trPr>
          <w:cantSplit/>
          <w:trHeight w:val="284"/>
          <w:jc w:val="center"/>
        </w:trPr>
        <w:tc>
          <w:tcPr>
            <w:tcW w:w="360"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val="es-ES_tradnl" w:eastAsia="es-ES"/>
              </w:rPr>
              <w:t>1</w:t>
            </w:r>
          </w:p>
        </w:tc>
        <w:tc>
          <w:tcPr>
            <w:tcW w:w="5739"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Inmovilizado material</w:t>
            </w:r>
          </w:p>
        </w:tc>
        <w:tc>
          <w:tcPr>
            <w:tcW w:w="1440"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12.215.309</w:t>
            </w:r>
          </w:p>
        </w:tc>
        <w:tc>
          <w:tcPr>
            <w:tcW w:w="1320"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12.782.874</w:t>
            </w:r>
          </w:p>
        </w:tc>
      </w:tr>
      <w:tr w:rsidR="000A57FF" w:rsidRPr="00FE34DE" w:rsidTr="00AB4622">
        <w:trPr>
          <w:cantSplit/>
          <w:trHeight w:val="284"/>
          <w:jc w:val="center"/>
        </w:trPr>
        <w:tc>
          <w:tcPr>
            <w:tcW w:w="3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val="es-ES_tradnl" w:eastAsia="es-ES"/>
              </w:rPr>
              <w:t>2</w:t>
            </w:r>
          </w:p>
        </w:tc>
        <w:tc>
          <w:tcPr>
            <w:tcW w:w="5739"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Inmovilizado inmaterial</w:t>
            </w:r>
          </w:p>
        </w:tc>
        <w:tc>
          <w:tcPr>
            <w:tcW w:w="144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288.473</w:t>
            </w:r>
          </w:p>
        </w:tc>
        <w:tc>
          <w:tcPr>
            <w:tcW w:w="132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353.286</w:t>
            </w:r>
          </w:p>
        </w:tc>
      </w:tr>
      <w:tr w:rsidR="000A57FF" w:rsidRPr="00FE34DE" w:rsidTr="00AB4622">
        <w:trPr>
          <w:cantSplit/>
          <w:trHeight w:val="284"/>
          <w:jc w:val="center"/>
        </w:trPr>
        <w:tc>
          <w:tcPr>
            <w:tcW w:w="3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val="es-ES_tradnl" w:eastAsia="es-ES"/>
              </w:rPr>
            </w:pPr>
            <w:r w:rsidRPr="00FE34DE">
              <w:rPr>
                <w:rFonts w:ascii="Arial Narrow" w:eastAsia="Times New Roman" w:hAnsi="Arial Narrow" w:cs="Times New Roman"/>
                <w:spacing w:val="6"/>
                <w:sz w:val="20"/>
                <w:szCs w:val="24"/>
                <w:lang w:val="es-ES_tradnl" w:eastAsia="es-ES"/>
              </w:rPr>
              <w:t>3</w:t>
            </w:r>
          </w:p>
        </w:tc>
        <w:tc>
          <w:tcPr>
            <w:tcW w:w="5739"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Infr. Y bienes destinados uso general</w:t>
            </w:r>
          </w:p>
        </w:tc>
        <w:tc>
          <w:tcPr>
            <w:tcW w:w="144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3.548.438</w:t>
            </w:r>
          </w:p>
        </w:tc>
        <w:tc>
          <w:tcPr>
            <w:tcW w:w="132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3.637.330</w:t>
            </w:r>
          </w:p>
        </w:tc>
      </w:tr>
      <w:tr w:rsidR="000A57FF" w:rsidRPr="00FE34DE" w:rsidTr="00AB4622">
        <w:trPr>
          <w:cantSplit/>
          <w:trHeight w:val="284"/>
          <w:jc w:val="center"/>
        </w:trPr>
        <w:tc>
          <w:tcPr>
            <w:tcW w:w="3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val="es-ES_tradnl" w:eastAsia="es-ES"/>
              </w:rPr>
              <w:t>4</w:t>
            </w:r>
          </w:p>
        </w:tc>
        <w:tc>
          <w:tcPr>
            <w:tcW w:w="5739"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Bienes comunales</w:t>
            </w:r>
          </w:p>
        </w:tc>
        <w:tc>
          <w:tcPr>
            <w:tcW w:w="144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212.064</w:t>
            </w:r>
          </w:p>
        </w:tc>
        <w:tc>
          <w:tcPr>
            <w:tcW w:w="132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212.064</w:t>
            </w:r>
          </w:p>
        </w:tc>
      </w:tr>
      <w:tr w:rsidR="000A57FF" w:rsidRPr="00FE34DE" w:rsidTr="00AB4622">
        <w:trPr>
          <w:cantSplit/>
          <w:trHeight w:val="284"/>
          <w:jc w:val="center"/>
        </w:trPr>
        <w:tc>
          <w:tcPr>
            <w:tcW w:w="360"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val="es-ES_tradnl" w:eastAsia="es-ES"/>
              </w:rPr>
              <w:t>5</w:t>
            </w:r>
          </w:p>
        </w:tc>
        <w:tc>
          <w:tcPr>
            <w:tcW w:w="5739"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Inmovilizado financiero</w:t>
            </w:r>
          </w:p>
        </w:tc>
        <w:tc>
          <w:tcPr>
            <w:tcW w:w="1440"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961</w:t>
            </w:r>
          </w:p>
        </w:tc>
        <w:tc>
          <w:tcPr>
            <w:tcW w:w="1320"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961</w:t>
            </w:r>
          </w:p>
        </w:tc>
      </w:tr>
      <w:tr w:rsidR="000A57FF" w:rsidRPr="00FE34DE" w:rsidTr="00AB4622">
        <w:trPr>
          <w:cantSplit/>
          <w:trHeight w:val="284"/>
          <w:jc w:val="center"/>
        </w:trPr>
        <w:tc>
          <w:tcPr>
            <w:tcW w:w="36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lang w:eastAsia="es-ES"/>
              </w:rPr>
            </w:pPr>
            <w:r w:rsidRPr="00FE34DE">
              <w:rPr>
                <w:rFonts w:ascii="Arial" w:eastAsia="Times New Roman" w:hAnsi="Arial" w:cs="Arial"/>
                <w:spacing w:val="6"/>
                <w:sz w:val="18"/>
                <w:szCs w:val="18"/>
                <w:lang w:val="es-ES_tradnl" w:eastAsia="es-ES"/>
              </w:rPr>
              <w:t>C</w:t>
            </w:r>
          </w:p>
        </w:tc>
        <w:tc>
          <w:tcPr>
            <w:tcW w:w="5739"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Circulante</w:t>
            </w:r>
          </w:p>
        </w:tc>
        <w:tc>
          <w:tcPr>
            <w:tcW w:w="144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2.341.322</w:t>
            </w:r>
          </w:p>
        </w:tc>
        <w:tc>
          <w:tcPr>
            <w:tcW w:w="132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2.697.181</w:t>
            </w:r>
          </w:p>
        </w:tc>
      </w:tr>
      <w:tr w:rsidR="000A57FF" w:rsidRPr="00FE34DE" w:rsidTr="00AB4622">
        <w:trPr>
          <w:cantSplit/>
          <w:trHeight w:val="284"/>
          <w:jc w:val="center"/>
        </w:trPr>
        <w:tc>
          <w:tcPr>
            <w:tcW w:w="360"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val="es-ES_tradnl" w:eastAsia="es-ES"/>
              </w:rPr>
              <w:t>8</w:t>
            </w:r>
          </w:p>
        </w:tc>
        <w:tc>
          <w:tcPr>
            <w:tcW w:w="5739"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Deudores</w:t>
            </w:r>
          </w:p>
        </w:tc>
        <w:tc>
          <w:tcPr>
            <w:tcW w:w="1440"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308.284</w:t>
            </w:r>
          </w:p>
        </w:tc>
        <w:tc>
          <w:tcPr>
            <w:tcW w:w="1320"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317.622</w:t>
            </w:r>
          </w:p>
        </w:tc>
      </w:tr>
      <w:tr w:rsidR="000A57FF" w:rsidRPr="00FE34DE" w:rsidTr="00AB4622">
        <w:trPr>
          <w:cantSplit/>
          <w:trHeight w:val="284"/>
          <w:jc w:val="center"/>
        </w:trPr>
        <w:tc>
          <w:tcPr>
            <w:tcW w:w="3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val="es-ES_tradnl" w:eastAsia="es-ES"/>
              </w:rPr>
              <w:t>9</w:t>
            </w:r>
          </w:p>
        </w:tc>
        <w:tc>
          <w:tcPr>
            <w:tcW w:w="5739"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Cuentas financieras</w:t>
            </w:r>
          </w:p>
        </w:tc>
        <w:tc>
          <w:tcPr>
            <w:tcW w:w="144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2.033.038</w:t>
            </w:r>
          </w:p>
        </w:tc>
        <w:tc>
          <w:tcPr>
            <w:tcW w:w="132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2.379.559</w:t>
            </w:r>
          </w:p>
        </w:tc>
      </w:tr>
      <w:tr w:rsidR="000A57FF" w:rsidRPr="00FE34DE" w:rsidTr="00AB4622">
        <w:trPr>
          <w:cantSplit/>
          <w:trHeight w:val="312"/>
          <w:jc w:val="center"/>
        </w:trPr>
        <w:tc>
          <w:tcPr>
            <w:tcW w:w="6099" w:type="dxa"/>
            <w:gridSpan w:val="2"/>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lang w:eastAsia="es-ES"/>
              </w:rPr>
            </w:pPr>
            <w:r w:rsidRPr="00FE34DE">
              <w:rPr>
                <w:rFonts w:ascii="Arial" w:eastAsia="Times New Roman" w:hAnsi="Arial" w:cs="Arial"/>
                <w:spacing w:val="6"/>
                <w:sz w:val="18"/>
                <w:szCs w:val="18"/>
                <w:lang w:val="es-ES_tradnl" w:eastAsia="es-ES"/>
              </w:rPr>
              <w:t>Total activo</w:t>
            </w:r>
          </w:p>
        </w:tc>
        <w:tc>
          <w:tcPr>
            <w:tcW w:w="1440"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eastAsia="es-ES"/>
              </w:rPr>
            </w:pPr>
            <w:r w:rsidRPr="00FE34DE">
              <w:rPr>
                <w:rFonts w:ascii="Arial" w:eastAsia="Times New Roman" w:hAnsi="Arial" w:cs="Arial"/>
                <w:spacing w:val="6"/>
                <w:sz w:val="18"/>
                <w:szCs w:val="18"/>
                <w:lang w:eastAsia="es-ES"/>
              </w:rPr>
              <w:t>18.606.567</w:t>
            </w:r>
          </w:p>
        </w:tc>
        <w:tc>
          <w:tcPr>
            <w:tcW w:w="1320"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eastAsia="es-ES"/>
              </w:rPr>
            </w:pPr>
            <w:r w:rsidRPr="00FE34DE">
              <w:rPr>
                <w:rFonts w:ascii="Arial" w:eastAsia="Times New Roman" w:hAnsi="Arial" w:cs="Arial"/>
                <w:spacing w:val="6"/>
                <w:sz w:val="18"/>
                <w:szCs w:val="18"/>
                <w:lang w:eastAsia="es-ES"/>
              </w:rPr>
              <w:t>19.683.696</w:t>
            </w:r>
          </w:p>
        </w:tc>
      </w:tr>
    </w:tbl>
    <w:p w:rsidR="000A57FF" w:rsidRPr="00FE34DE" w:rsidRDefault="000A57FF" w:rsidP="00087A5F">
      <w:pPr>
        <w:spacing w:before="100" w:after="240" w:line="240" w:lineRule="auto"/>
        <w:jc w:val="both"/>
        <w:rPr>
          <w:rFonts w:ascii="Arial Narrow" w:eastAsia="Times New Roman" w:hAnsi="Arial Narrow" w:cs="Times New Roman"/>
          <w:sz w:val="18"/>
          <w:szCs w:val="18"/>
          <w:lang w:val="es-ES_tradnl"/>
        </w:rPr>
      </w:pPr>
      <w:r w:rsidRPr="00FE34DE">
        <w:rPr>
          <w:rFonts w:ascii="Arial Narrow" w:eastAsia="Times New Roman" w:hAnsi="Arial Narrow" w:cs="Times New Roman"/>
          <w:sz w:val="18"/>
          <w:szCs w:val="18"/>
          <w:lang w:val="es-ES_tradnl"/>
        </w:rPr>
        <w:t>* Ejercicio no auditado</w:t>
      </w:r>
      <w:r w:rsidR="00A45E84">
        <w:rPr>
          <w:rFonts w:ascii="Arial Narrow" w:eastAsia="Times New Roman" w:hAnsi="Arial Narrow" w:cs="Times New Roman"/>
          <w:sz w:val="18"/>
          <w:szCs w:val="18"/>
          <w:lang w:val="es-ES_tradnl"/>
        </w:rPr>
        <w:t>.</w:t>
      </w:r>
    </w:p>
    <w:p w:rsidR="000A57FF" w:rsidRPr="00FE34DE" w:rsidRDefault="000A57FF" w:rsidP="000A57FF">
      <w:pPr>
        <w:keepLines/>
        <w:tabs>
          <w:tab w:val="right" w:pos="2835"/>
          <w:tab w:val="right" w:pos="3969"/>
          <w:tab w:val="right" w:pos="5103"/>
          <w:tab w:val="right" w:pos="6237"/>
          <w:tab w:val="right" w:pos="7371"/>
        </w:tabs>
        <w:spacing w:after="0" w:line="240" w:lineRule="auto"/>
        <w:jc w:val="center"/>
        <w:rPr>
          <w:rFonts w:ascii="Arial" w:eastAsia="Times New Roman" w:hAnsi="Arial" w:cs="Times New Roman"/>
          <w:spacing w:val="6"/>
          <w:sz w:val="20"/>
          <w:szCs w:val="24"/>
          <w:lang w:val="es-ES_tradnl"/>
        </w:rPr>
      </w:pPr>
      <w:r w:rsidRPr="00FE34DE">
        <w:rPr>
          <w:rFonts w:ascii="Arial" w:eastAsia="Times New Roman" w:hAnsi="Arial" w:cs="Times New Roman"/>
          <w:spacing w:val="6"/>
          <w:sz w:val="20"/>
          <w:szCs w:val="24"/>
          <w:lang w:val="es-ES_tradnl"/>
        </w:rPr>
        <w:t>Pasivo</w:t>
      </w:r>
    </w:p>
    <w:p w:rsidR="000A57FF" w:rsidRPr="00FE34DE" w:rsidRDefault="000A57FF" w:rsidP="000A57FF">
      <w:pPr>
        <w:keepLines/>
        <w:tabs>
          <w:tab w:val="right" w:pos="2835"/>
          <w:tab w:val="right" w:pos="3969"/>
          <w:tab w:val="right" w:pos="5103"/>
          <w:tab w:val="right" w:pos="6237"/>
          <w:tab w:val="right" w:pos="7371"/>
        </w:tabs>
        <w:spacing w:after="0" w:line="240" w:lineRule="auto"/>
        <w:jc w:val="center"/>
        <w:rPr>
          <w:rFonts w:ascii="Arial" w:eastAsia="Times New Roman" w:hAnsi="Arial" w:cs="Times New Roman"/>
          <w:spacing w:val="6"/>
          <w:sz w:val="20"/>
          <w:szCs w:val="24"/>
          <w:lang w:val="es-ES_tradnl"/>
        </w:rPr>
      </w:pPr>
    </w:p>
    <w:tbl>
      <w:tblPr>
        <w:tblW w:w="8880" w:type="dxa"/>
        <w:jc w:val="center"/>
        <w:tblInd w:w="70" w:type="dxa"/>
        <w:tblCellMar>
          <w:left w:w="70" w:type="dxa"/>
          <w:right w:w="70" w:type="dxa"/>
        </w:tblCellMar>
        <w:tblLook w:val="00A0" w:firstRow="1" w:lastRow="0" w:firstColumn="1" w:lastColumn="0" w:noHBand="0" w:noVBand="0"/>
      </w:tblPr>
      <w:tblGrid>
        <w:gridCol w:w="360"/>
        <w:gridCol w:w="5760"/>
        <w:gridCol w:w="1440"/>
        <w:gridCol w:w="1320"/>
      </w:tblGrid>
      <w:tr w:rsidR="000A57FF" w:rsidRPr="00FE34DE" w:rsidTr="00AB4622">
        <w:trPr>
          <w:trHeight w:val="340"/>
          <w:jc w:val="center"/>
        </w:trPr>
        <w:tc>
          <w:tcPr>
            <w:tcW w:w="6120" w:type="dxa"/>
            <w:gridSpan w:val="2"/>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firstLine="356"/>
              <w:rPr>
                <w:rFonts w:ascii="Arial" w:eastAsia="Times New Roman" w:hAnsi="Arial" w:cs="Arial"/>
                <w:spacing w:val="6"/>
                <w:sz w:val="18"/>
                <w:szCs w:val="18"/>
                <w:lang w:eastAsia="es-ES"/>
              </w:rPr>
            </w:pPr>
            <w:r w:rsidRPr="00FE34DE">
              <w:rPr>
                <w:rFonts w:ascii="Arial" w:eastAsia="Times New Roman" w:hAnsi="Arial" w:cs="Arial"/>
                <w:spacing w:val="6"/>
                <w:sz w:val="18"/>
                <w:szCs w:val="18"/>
                <w:lang w:val="es-ES_tradnl" w:eastAsia="es-ES"/>
              </w:rPr>
              <w:t>Descripción</w:t>
            </w:r>
          </w:p>
        </w:tc>
        <w:tc>
          <w:tcPr>
            <w:tcW w:w="1440"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eastAsia="es-ES"/>
              </w:rPr>
            </w:pPr>
            <w:r w:rsidRPr="00FE34DE">
              <w:rPr>
                <w:rFonts w:ascii="Arial" w:eastAsia="Times New Roman" w:hAnsi="Arial" w:cs="Arial"/>
                <w:spacing w:val="6"/>
                <w:sz w:val="18"/>
                <w:szCs w:val="18"/>
                <w:lang w:val="es-ES_tradnl" w:eastAsia="es-ES"/>
              </w:rPr>
              <w:t>2017*</w:t>
            </w:r>
          </w:p>
        </w:tc>
        <w:tc>
          <w:tcPr>
            <w:tcW w:w="1320"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eastAsia="es-ES"/>
              </w:rPr>
            </w:pPr>
            <w:r w:rsidRPr="00FE34DE">
              <w:rPr>
                <w:rFonts w:ascii="Arial" w:eastAsia="Times New Roman" w:hAnsi="Arial" w:cs="Arial"/>
                <w:spacing w:val="6"/>
                <w:sz w:val="18"/>
                <w:szCs w:val="18"/>
                <w:lang w:val="es-ES_tradnl" w:eastAsia="es-ES"/>
              </w:rPr>
              <w:t>2018</w:t>
            </w:r>
          </w:p>
        </w:tc>
      </w:tr>
      <w:tr w:rsidR="000A57FF" w:rsidRPr="00FE34DE" w:rsidTr="00AB4622">
        <w:trPr>
          <w:trHeight w:val="284"/>
          <w:jc w:val="center"/>
        </w:trPr>
        <w:tc>
          <w:tcPr>
            <w:tcW w:w="36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lang w:eastAsia="es-ES"/>
              </w:rPr>
            </w:pPr>
            <w:r w:rsidRPr="00FE34DE">
              <w:rPr>
                <w:rFonts w:ascii="Arial" w:eastAsia="Times New Roman" w:hAnsi="Arial" w:cs="Arial"/>
                <w:spacing w:val="6"/>
                <w:sz w:val="18"/>
                <w:szCs w:val="18"/>
                <w:lang w:val="es-ES_tradnl" w:eastAsia="es-ES"/>
              </w:rPr>
              <w:t>A</w:t>
            </w:r>
          </w:p>
        </w:tc>
        <w:tc>
          <w:tcPr>
            <w:tcW w:w="576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lang w:eastAsia="es-ES"/>
              </w:rPr>
            </w:pPr>
            <w:r w:rsidRPr="00FE34DE">
              <w:rPr>
                <w:rFonts w:ascii="Arial" w:eastAsia="Times New Roman" w:hAnsi="Arial" w:cs="Arial"/>
                <w:spacing w:val="6"/>
                <w:sz w:val="18"/>
                <w:szCs w:val="18"/>
                <w:lang w:val="es-ES_tradnl" w:eastAsia="es-ES"/>
              </w:rPr>
              <w:t>Fondos propios</w:t>
            </w:r>
          </w:p>
        </w:tc>
        <w:tc>
          <w:tcPr>
            <w:tcW w:w="1440" w:type="dxa"/>
            <w:tcBorders>
              <w:top w:val="single" w:sz="4" w:space="0" w:color="auto"/>
              <w:left w:val="nil"/>
              <w:bottom w:val="single" w:sz="4"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18.038.969</w:t>
            </w:r>
          </w:p>
        </w:tc>
        <w:tc>
          <w:tcPr>
            <w:tcW w:w="1320" w:type="dxa"/>
            <w:tcBorders>
              <w:top w:val="single" w:sz="4" w:space="0" w:color="auto"/>
              <w:left w:val="nil"/>
              <w:bottom w:val="single" w:sz="4"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19.131.604</w:t>
            </w:r>
          </w:p>
        </w:tc>
      </w:tr>
      <w:tr w:rsidR="000A57FF" w:rsidRPr="00FE34DE" w:rsidTr="00AB4622">
        <w:trPr>
          <w:trHeight w:val="284"/>
          <w:jc w:val="center"/>
        </w:trPr>
        <w:tc>
          <w:tcPr>
            <w:tcW w:w="360"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val="es-ES_tradnl" w:eastAsia="es-ES"/>
              </w:rPr>
              <w:t>1</w:t>
            </w:r>
          </w:p>
        </w:tc>
        <w:tc>
          <w:tcPr>
            <w:tcW w:w="5760"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val="es-ES_tradnl" w:eastAsia="es-ES"/>
              </w:rPr>
              <w:t>Patrimonio y reservas</w:t>
            </w:r>
          </w:p>
        </w:tc>
        <w:tc>
          <w:tcPr>
            <w:tcW w:w="1440"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12.339.816</w:t>
            </w:r>
          </w:p>
        </w:tc>
        <w:tc>
          <w:tcPr>
            <w:tcW w:w="1320"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12.819.369</w:t>
            </w:r>
          </w:p>
        </w:tc>
      </w:tr>
      <w:tr w:rsidR="000A57FF" w:rsidRPr="00FE34DE" w:rsidTr="00AB4622">
        <w:trPr>
          <w:trHeight w:val="284"/>
          <w:jc w:val="center"/>
        </w:trPr>
        <w:tc>
          <w:tcPr>
            <w:tcW w:w="3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val="es-ES_tradnl" w:eastAsia="es-ES"/>
              </w:rPr>
              <w:t>2</w:t>
            </w:r>
          </w:p>
        </w:tc>
        <w:tc>
          <w:tcPr>
            <w:tcW w:w="57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val="es-ES_tradnl" w:eastAsia="es-ES"/>
              </w:rPr>
              <w:t>Resultado económico del ejercicio (beneficio)</w:t>
            </w:r>
          </w:p>
        </w:tc>
        <w:tc>
          <w:tcPr>
            <w:tcW w:w="144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479.553</w:t>
            </w:r>
          </w:p>
        </w:tc>
        <w:tc>
          <w:tcPr>
            <w:tcW w:w="132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638.619</w:t>
            </w:r>
          </w:p>
        </w:tc>
      </w:tr>
      <w:tr w:rsidR="000A57FF" w:rsidRPr="00FE34DE" w:rsidTr="00AB4622">
        <w:trPr>
          <w:trHeight w:val="284"/>
          <w:jc w:val="center"/>
        </w:trPr>
        <w:tc>
          <w:tcPr>
            <w:tcW w:w="360"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val="es-ES_tradnl" w:eastAsia="es-ES"/>
              </w:rPr>
              <w:t>3</w:t>
            </w:r>
          </w:p>
        </w:tc>
        <w:tc>
          <w:tcPr>
            <w:tcW w:w="5760"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val="es-ES_tradnl" w:eastAsia="es-ES"/>
              </w:rPr>
              <w:t>Subvenciones de capital</w:t>
            </w:r>
          </w:p>
        </w:tc>
        <w:tc>
          <w:tcPr>
            <w:tcW w:w="1440"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5.219.600</w:t>
            </w:r>
          </w:p>
        </w:tc>
        <w:tc>
          <w:tcPr>
            <w:tcW w:w="1320"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5.673.616</w:t>
            </w:r>
          </w:p>
        </w:tc>
      </w:tr>
      <w:tr w:rsidR="000A57FF" w:rsidRPr="00FE34DE" w:rsidTr="00AB4622">
        <w:trPr>
          <w:trHeight w:val="284"/>
          <w:jc w:val="center"/>
        </w:trPr>
        <w:tc>
          <w:tcPr>
            <w:tcW w:w="36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B</w:t>
            </w:r>
          </w:p>
        </w:tc>
        <w:tc>
          <w:tcPr>
            <w:tcW w:w="576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Deudas a largo plazo</w:t>
            </w:r>
          </w:p>
        </w:tc>
        <w:tc>
          <w:tcPr>
            <w:tcW w:w="144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379.123</w:t>
            </w:r>
          </w:p>
        </w:tc>
        <w:tc>
          <w:tcPr>
            <w:tcW w:w="132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335.731</w:t>
            </w:r>
          </w:p>
        </w:tc>
      </w:tr>
      <w:tr w:rsidR="000A57FF" w:rsidRPr="00FE34DE" w:rsidTr="00AB4622">
        <w:trPr>
          <w:trHeight w:val="284"/>
          <w:jc w:val="center"/>
        </w:trPr>
        <w:tc>
          <w:tcPr>
            <w:tcW w:w="36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1</w:t>
            </w:r>
          </w:p>
        </w:tc>
        <w:tc>
          <w:tcPr>
            <w:tcW w:w="576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Préstamos recibidos</w:t>
            </w:r>
          </w:p>
        </w:tc>
        <w:tc>
          <w:tcPr>
            <w:tcW w:w="144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379.123</w:t>
            </w:r>
          </w:p>
        </w:tc>
        <w:tc>
          <w:tcPr>
            <w:tcW w:w="132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335.731</w:t>
            </w:r>
          </w:p>
        </w:tc>
      </w:tr>
      <w:tr w:rsidR="000A57FF" w:rsidRPr="00FE34DE" w:rsidTr="00AB4622">
        <w:trPr>
          <w:trHeight w:val="284"/>
          <w:jc w:val="center"/>
        </w:trPr>
        <w:tc>
          <w:tcPr>
            <w:tcW w:w="36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D</w:t>
            </w:r>
          </w:p>
        </w:tc>
        <w:tc>
          <w:tcPr>
            <w:tcW w:w="576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Acreedores a corto plazo</w:t>
            </w:r>
          </w:p>
        </w:tc>
        <w:tc>
          <w:tcPr>
            <w:tcW w:w="144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188.475</w:t>
            </w:r>
          </w:p>
        </w:tc>
        <w:tc>
          <w:tcPr>
            <w:tcW w:w="132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216.361</w:t>
            </w:r>
          </w:p>
        </w:tc>
      </w:tr>
      <w:tr w:rsidR="000A57FF" w:rsidRPr="00FE34DE" w:rsidTr="00AB4622">
        <w:trPr>
          <w:trHeight w:val="284"/>
          <w:jc w:val="center"/>
        </w:trPr>
        <w:tc>
          <w:tcPr>
            <w:tcW w:w="3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val="es-ES_tradnl" w:eastAsia="es-ES"/>
              </w:rPr>
            </w:pPr>
            <w:r w:rsidRPr="00FE34DE">
              <w:rPr>
                <w:rFonts w:ascii="Arial Narrow" w:eastAsia="Times New Roman" w:hAnsi="Arial Narrow" w:cs="Times New Roman"/>
                <w:spacing w:val="6"/>
                <w:sz w:val="20"/>
                <w:szCs w:val="24"/>
                <w:lang w:val="es-ES_tradnl" w:eastAsia="es-ES"/>
              </w:rPr>
              <w:t xml:space="preserve">6    </w:t>
            </w:r>
          </w:p>
        </w:tc>
        <w:tc>
          <w:tcPr>
            <w:tcW w:w="57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val="es-ES_tradnl" w:eastAsia="es-ES"/>
              </w:rPr>
            </w:pPr>
            <w:r w:rsidRPr="00FE34DE">
              <w:rPr>
                <w:rFonts w:ascii="Arial Narrow" w:eastAsia="Times New Roman" w:hAnsi="Arial Narrow" w:cs="Times New Roman"/>
                <w:spacing w:val="6"/>
                <w:sz w:val="20"/>
                <w:szCs w:val="24"/>
                <w:lang w:val="es-ES_tradnl" w:eastAsia="es-ES"/>
              </w:rPr>
              <w:t>Acreedores por obligaciones reconocidas</w:t>
            </w:r>
          </w:p>
        </w:tc>
        <w:tc>
          <w:tcPr>
            <w:tcW w:w="144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97.095</w:t>
            </w:r>
          </w:p>
        </w:tc>
        <w:tc>
          <w:tcPr>
            <w:tcW w:w="132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132.231</w:t>
            </w:r>
          </w:p>
        </w:tc>
      </w:tr>
      <w:tr w:rsidR="000A57FF" w:rsidRPr="00FE34DE" w:rsidTr="00AB4622">
        <w:trPr>
          <w:trHeight w:val="284"/>
          <w:jc w:val="center"/>
        </w:trPr>
        <w:tc>
          <w:tcPr>
            <w:tcW w:w="3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val="es-ES_tradnl" w:eastAsia="es-ES"/>
              </w:rPr>
            </w:pPr>
            <w:r w:rsidRPr="00FE34DE">
              <w:rPr>
                <w:rFonts w:ascii="Arial Narrow" w:eastAsia="Times New Roman" w:hAnsi="Arial Narrow" w:cs="Times New Roman"/>
                <w:spacing w:val="6"/>
                <w:sz w:val="20"/>
                <w:szCs w:val="24"/>
                <w:lang w:val="es-ES_tradnl" w:eastAsia="es-ES"/>
              </w:rPr>
              <w:t>7</w:t>
            </w:r>
          </w:p>
        </w:tc>
        <w:tc>
          <w:tcPr>
            <w:tcW w:w="57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val="es-ES_tradnl" w:eastAsia="es-ES"/>
              </w:rPr>
            </w:pPr>
            <w:r w:rsidRPr="00FE34DE">
              <w:rPr>
                <w:rFonts w:ascii="Arial Narrow" w:eastAsia="Times New Roman" w:hAnsi="Arial Narrow" w:cs="Times New Roman"/>
                <w:spacing w:val="6"/>
                <w:sz w:val="20"/>
                <w:szCs w:val="24"/>
                <w:lang w:val="es-ES_tradnl" w:eastAsia="es-ES"/>
              </w:rPr>
              <w:t>Administraciones públicas</w:t>
            </w:r>
          </w:p>
        </w:tc>
        <w:tc>
          <w:tcPr>
            <w:tcW w:w="144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22.586</w:t>
            </w:r>
          </w:p>
        </w:tc>
        <w:tc>
          <w:tcPr>
            <w:tcW w:w="132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25.212</w:t>
            </w:r>
          </w:p>
        </w:tc>
      </w:tr>
      <w:tr w:rsidR="000A57FF" w:rsidRPr="00FE34DE" w:rsidTr="00AB4622">
        <w:trPr>
          <w:trHeight w:val="284"/>
          <w:jc w:val="center"/>
        </w:trPr>
        <w:tc>
          <w:tcPr>
            <w:tcW w:w="3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val="es-ES_tradnl" w:eastAsia="es-ES"/>
              </w:rPr>
              <w:t>8</w:t>
            </w:r>
          </w:p>
        </w:tc>
        <w:tc>
          <w:tcPr>
            <w:tcW w:w="57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val="es-ES_tradnl" w:eastAsia="es-ES"/>
              </w:rPr>
              <w:t>Acreedores de presupuestos cerrados y extrapresupuestarios</w:t>
            </w:r>
          </w:p>
        </w:tc>
        <w:tc>
          <w:tcPr>
            <w:tcW w:w="144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68.728</w:t>
            </w:r>
          </w:p>
        </w:tc>
        <w:tc>
          <w:tcPr>
            <w:tcW w:w="132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58.883</w:t>
            </w:r>
          </w:p>
        </w:tc>
      </w:tr>
      <w:tr w:rsidR="000A57FF" w:rsidRPr="00FE34DE" w:rsidTr="00AB4622">
        <w:trPr>
          <w:trHeight w:val="284"/>
          <w:jc w:val="center"/>
        </w:trPr>
        <w:tc>
          <w:tcPr>
            <w:tcW w:w="360"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9</w:t>
            </w:r>
          </w:p>
        </w:tc>
        <w:tc>
          <w:tcPr>
            <w:tcW w:w="5760"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Partidas pendientes de aplicación y ajuste por periodificación</w:t>
            </w:r>
          </w:p>
        </w:tc>
        <w:tc>
          <w:tcPr>
            <w:tcW w:w="1440"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66</w:t>
            </w:r>
          </w:p>
        </w:tc>
        <w:tc>
          <w:tcPr>
            <w:tcW w:w="1320"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lang w:eastAsia="es-ES"/>
              </w:rPr>
            </w:pPr>
            <w:r w:rsidRPr="00FE34DE">
              <w:rPr>
                <w:rFonts w:ascii="Arial Narrow" w:eastAsia="Times New Roman" w:hAnsi="Arial Narrow" w:cs="Times New Roman"/>
                <w:spacing w:val="6"/>
                <w:sz w:val="20"/>
                <w:szCs w:val="24"/>
                <w:lang w:eastAsia="es-ES"/>
              </w:rPr>
              <w:t>35</w:t>
            </w:r>
          </w:p>
        </w:tc>
      </w:tr>
      <w:tr w:rsidR="000A57FF" w:rsidRPr="00FE34DE" w:rsidTr="00AB4622">
        <w:trPr>
          <w:trHeight w:val="312"/>
          <w:jc w:val="center"/>
        </w:trPr>
        <w:tc>
          <w:tcPr>
            <w:tcW w:w="6120" w:type="dxa"/>
            <w:gridSpan w:val="2"/>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lang w:eastAsia="es-ES"/>
              </w:rPr>
            </w:pPr>
            <w:r w:rsidRPr="00FE34DE">
              <w:rPr>
                <w:rFonts w:ascii="Arial" w:eastAsia="Times New Roman" w:hAnsi="Arial" w:cs="Arial"/>
                <w:spacing w:val="6"/>
                <w:sz w:val="18"/>
                <w:szCs w:val="18"/>
                <w:lang w:val="es-ES_tradnl" w:eastAsia="es-ES"/>
              </w:rPr>
              <w:t>Total pasivo</w:t>
            </w:r>
          </w:p>
        </w:tc>
        <w:tc>
          <w:tcPr>
            <w:tcW w:w="1440"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eastAsia="es-ES"/>
              </w:rPr>
            </w:pPr>
            <w:r w:rsidRPr="00FE34DE">
              <w:rPr>
                <w:rFonts w:ascii="Arial" w:eastAsia="Times New Roman" w:hAnsi="Arial" w:cs="Arial"/>
                <w:spacing w:val="6"/>
                <w:sz w:val="18"/>
                <w:szCs w:val="18"/>
                <w:lang w:eastAsia="es-ES"/>
              </w:rPr>
              <w:t>18.606.567</w:t>
            </w:r>
          </w:p>
        </w:tc>
        <w:tc>
          <w:tcPr>
            <w:tcW w:w="1320"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eastAsia="es-ES"/>
              </w:rPr>
            </w:pPr>
            <w:r w:rsidRPr="00FE34DE">
              <w:rPr>
                <w:rFonts w:ascii="Arial" w:eastAsia="Times New Roman" w:hAnsi="Arial" w:cs="Arial"/>
                <w:spacing w:val="6"/>
                <w:sz w:val="18"/>
                <w:szCs w:val="18"/>
                <w:lang w:eastAsia="es-ES"/>
              </w:rPr>
              <w:t>19.683.696</w:t>
            </w:r>
          </w:p>
        </w:tc>
      </w:tr>
    </w:tbl>
    <w:p w:rsidR="000A57FF" w:rsidRPr="00FE34DE" w:rsidRDefault="000A57FF" w:rsidP="00087A5F">
      <w:pPr>
        <w:spacing w:before="100" w:after="240" w:line="240" w:lineRule="auto"/>
        <w:jc w:val="both"/>
        <w:rPr>
          <w:rFonts w:ascii="Arial Narrow" w:eastAsia="Times New Roman" w:hAnsi="Arial Narrow" w:cs="Times New Roman"/>
          <w:sz w:val="18"/>
          <w:szCs w:val="18"/>
          <w:lang w:val="es-ES_tradnl"/>
        </w:rPr>
      </w:pPr>
      <w:r w:rsidRPr="00FE34DE">
        <w:rPr>
          <w:rFonts w:ascii="Arial Narrow" w:eastAsia="Times New Roman" w:hAnsi="Arial Narrow" w:cs="Times New Roman"/>
          <w:sz w:val="18"/>
          <w:szCs w:val="18"/>
          <w:lang w:val="es-ES_tradnl"/>
        </w:rPr>
        <w:t>* Ejercicio no auditado</w:t>
      </w:r>
      <w:r w:rsidR="00A45E84">
        <w:rPr>
          <w:rFonts w:ascii="Arial Narrow" w:eastAsia="Times New Roman" w:hAnsi="Arial Narrow" w:cs="Times New Roman"/>
          <w:sz w:val="18"/>
          <w:szCs w:val="18"/>
          <w:lang w:val="es-ES_tradnl"/>
        </w:rPr>
        <w:t>.</w:t>
      </w:r>
    </w:p>
    <w:p w:rsidR="000A57FF" w:rsidRPr="004D5E7D" w:rsidRDefault="000A57FF" w:rsidP="000A57FF">
      <w:pPr>
        <w:tabs>
          <w:tab w:val="left" w:pos="5544"/>
          <w:tab w:val="left" w:pos="6784"/>
        </w:tabs>
        <w:spacing w:after="140" w:line="240" w:lineRule="auto"/>
        <w:ind w:left="-588" w:firstLine="567"/>
        <w:jc w:val="both"/>
        <w:rPr>
          <w:rFonts w:ascii="Arial" w:eastAsia="Times New Roman" w:hAnsi="Arial" w:cs="Arial"/>
          <w:sz w:val="16"/>
          <w:szCs w:val="20"/>
          <w:lang w:val="es-ES_tradnl"/>
        </w:rPr>
      </w:pPr>
    </w:p>
    <w:p w:rsidR="000A57FF" w:rsidRPr="004D5E7D" w:rsidRDefault="000A57FF" w:rsidP="000A57FF">
      <w:pPr>
        <w:spacing w:after="0" w:line="240" w:lineRule="auto"/>
        <w:rPr>
          <w:rFonts w:ascii="Arial" w:eastAsia="Times New Roman" w:hAnsi="Arial" w:cs="Times New Roman"/>
          <w:bCs/>
          <w:iCs/>
          <w:spacing w:val="10"/>
          <w:kern w:val="28"/>
          <w:sz w:val="25"/>
          <w:szCs w:val="26"/>
          <w:highlight w:val="yellow"/>
          <w:lang w:val="es-ES_tradnl"/>
        </w:rPr>
      </w:pPr>
      <w:bookmarkStart w:id="54" w:name="_Toc339016613"/>
      <w:bookmarkStart w:id="55" w:name="_Toc442251804"/>
      <w:r w:rsidRPr="00FE34DE">
        <w:rPr>
          <w:rFonts w:ascii="Times New Roman" w:eastAsia="Times New Roman" w:hAnsi="Times New Roman" w:cs="Times New Roman"/>
          <w:color w:val="FF0000"/>
          <w:sz w:val="20"/>
          <w:szCs w:val="20"/>
          <w:highlight w:val="yellow"/>
          <w:lang w:val="es-ES_tradnl"/>
        </w:rPr>
        <w:br w:type="page"/>
      </w:r>
    </w:p>
    <w:p w:rsidR="000A57FF" w:rsidRPr="00AB4622" w:rsidRDefault="000A57FF" w:rsidP="009E434F">
      <w:pPr>
        <w:pStyle w:val="atitulo2"/>
        <w:spacing w:before="240" w:after="320" w:line="240" w:lineRule="auto"/>
        <w:jc w:val="both"/>
        <w:rPr>
          <w:rFonts w:eastAsia="Times New Roman"/>
          <w:lang w:val="es-ES_tradnl"/>
        </w:rPr>
      </w:pPr>
      <w:bookmarkStart w:id="56" w:name="_Toc27996129"/>
      <w:r w:rsidRPr="00FE34DE">
        <w:rPr>
          <w:rFonts w:eastAsia="Times New Roman"/>
          <w:lang w:val="es-ES_tradnl"/>
        </w:rPr>
        <w:lastRenderedPageBreak/>
        <w:t>V.5. Cuenta de pérdidas y ganancias</w:t>
      </w:r>
      <w:bookmarkEnd w:id="54"/>
      <w:bookmarkEnd w:id="55"/>
      <w:bookmarkEnd w:id="56"/>
    </w:p>
    <w:p w:rsidR="000A57FF" w:rsidRPr="00FE34DE" w:rsidRDefault="000A57FF" w:rsidP="000A57FF">
      <w:pPr>
        <w:keepLines/>
        <w:tabs>
          <w:tab w:val="right" w:pos="2835"/>
          <w:tab w:val="right" w:pos="3969"/>
          <w:tab w:val="right" w:pos="5103"/>
          <w:tab w:val="right" w:pos="6237"/>
          <w:tab w:val="right" w:pos="7371"/>
        </w:tabs>
        <w:spacing w:after="0" w:line="240" w:lineRule="auto"/>
        <w:jc w:val="center"/>
        <w:rPr>
          <w:rFonts w:ascii="Arial" w:eastAsia="Times New Roman" w:hAnsi="Arial" w:cs="Times New Roman"/>
          <w:spacing w:val="6"/>
          <w:sz w:val="20"/>
          <w:szCs w:val="24"/>
          <w:lang w:val="es-ES_tradnl"/>
        </w:rPr>
      </w:pPr>
      <w:r w:rsidRPr="00FE34DE">
        <w:rPr>
          <w:rFonts w:ascii="Arial" w:eastAsia="Times New Roman" w:hAnsi="Arial" w:cs="Times New Roman"/>
          <w:spacing w:val="6"/>
          <w:sz w:val="20"/>
          <w:szCs w:val="24"/>
          <w:lang w:val="es-ES_tradnl"/>
        </w:rPr>
        <w:t>Resultados corrientes del ejercicio</w:t>
      </w:r>
    </w:p>
    <w:p w:rsidR="000A57FF" w:rsidRPr="00FE34DE" w:rsidRDefault="000A57FF" w:rsidP="000A57FF">
      <w:pPr>
        <w:keepLines/>
        <w:tabs>
          <w:tab w:val="right" w:pos="2835"/>
          <w:tab w:val="right" w:pos="3969"/>
          <w:tab w:val="right" w:pos="5103"/>
          <w:tab w:val="right" w:pos="6237"/>
          <w:tab w:val="right" w:pos="7371"/>
        </w:tabs>
        <w:spacing w:after="0" w:line="240" w:lineRule="auto"/>
        <w:jc w:val="center"/>
        <w:rPr>
          <w:rFonts w:ascii="Arial" w:eastAsia="Times New Roman" w:hAnsi="Arial" w:cs="Times New Roman"/>
          <w:spacing w:val="6"/>
          <w:sz w:val="20"/>
          <w:szCs w:val="24"/>
          <w:lang w:val="es-ES_tradnl"/>
        </w:rPr>
      </w:pPr>
    </w:p>
    <w:tbl>
      <w:tblPr>
        <w:tblW w:w="5493" w:type="pct"/>
        <w:jc w:val="center"/>
        <w:tblLayout w:type="fixed"/>
        <w:tblCellMar>
          <w:left w:w="70" w:type="dxa"/>
          <w:right w:w="70" w:type="dxa"/>
        </w:tblCellMar>
        <w:tblLook w:val="00A0" w:firstRow="1" w:lastRow="0" w:firstColumn="1" w:lastColumn="0" w:noHBand="0" w:noVBand="0"/>
      </w:tblPr>
      <w:tblGrid>
        <w:gridCol w:w="356"/>
        <w:gridCol w:w="2437"/>
        <w:gridCol w:w="116"/>
        <w:gridCol w:w="995"/>
        <w:gridCol w:w="912"/>
        <w:gridCol w:w="214"/>
        <w:gridCol w:w="208"/>
        <w:gridCol w:w="2660"/>
        <w:gridCol w:w="922"/>
        <w:gridCol w:w="989"/>
      </w:tblGrid>
      <w:tr w:rsidR="000A57FF" w:rsidRPr="00FE34DE" w:rsidTr="00AB4622">
        <w:trPr>
          <w:trHeight w:val="340"/>
          <w:jc w:val="center"/>
        </w:trPr>
        <w:tc>
          <w:tcPr>
            <w:tcW w:w="2455" w:type="pct"/>
            <w:gridSpan w:val="5"/>
            <w:tcBorders>
              <w:top w:val="single" w:sz="4" w:space="0" w:color="auto"/>
              <w:left w:val="nil"/>
              <w:bottom w:val="single" w:sz="4" w:space="0" w:color="auto"/>
              <w:right w:val="single" w:sz="4" w:space="0" w:color="auto"/>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w:eastAsia="Times New Roman" w:hAnsi="Arial" w:cs="Arial"/>
                <w:spacing w:val="6"/>
                <w:sz w:val="17"/>
                <w:szCs w:val="17"/>
                <w:lang w:eastAsia="es-ES"/>
              </w:rPr>
            </w:pPr>
            <w:r w:rsidRPr="00FE34DE">
              <w:rPr>
                <w:rFonts w:ascii="Arial" w:eastAsia="Times New Roman" w:hAnsi="Arial" w:cs="Arial"/>
                <w:spacing w:val="6"/>
                <w:sz w:val="17"/>
                <w:szCs w:val="17"/>
                <w:lang w:eastAsia="es-ES"/>
              </w:rPr>
              <w:t>Debe                                                     2017*          2018</w:t>
            </w:r>
          </w:p>
        </w:tc>
        <w:tc>
          <w:tcPr>
            <w:tcW w:w="2545" w:type="pct"/>
            <w:gridSpan w:val="5"/>
            <w:tcBorders>
              <w:top w:val="single" w:sz="4" w:space="0" w:color="auto"/>
              <w:left w:val="single" w:sz="4" w:space="0" w:color="auto"/>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w:eastAsia="Times New Roman" w:hAnsi="Arial" w:cs="Arial"/>
                <w:spacing w:val="6"/>
                <w:sz w:val="17"/>
                <w:szCs w:val="17"/>
                <w:lang w:eastAsia="es-ES"/>
              </w:rPr>
            </w:pPr>
            <w:r w:rsidRPr="00FE34DE">
              <w:rPr>
                <w:rFonts w:ascii="Arial" w:eastAsia="Times New Roman" w:hAnsi="Arial" w:cs="Arial"/>
                <w:spacing w:val="6"/>
                <w:sz w:val="17"/>
                <w:szCs w:val="17"/>
                <w:lang w:eastAsia="es-ES"/>
              </w:rPr>
              <w:t>Haber                                                    2017*          2018</w:t>
            </w:r>
          </w:p>
        </w:tc>
      </w:tr>
      <w:tr w:rsidR="000A57FF" w:rsidRPr="00FE34DE" w:rsidTr="00AB4622">
        <w:trPr>
          <w:trHeight w:val="284"/>
          <w:jc w:val="center"/>
        </w:trPr>
        <w:tc>
          <w:tcPr>
            <w:tcW w:w="182" w:type="pct"/>
            <w:tcBorders>
              <w:top w:val="single" w:sz="4" w:space="0" w:color="auto"/>
              <w:left w:val="nil"/>
              <w:bottom w:val="single" w:sz="2" w:space="0" w:color="auto"/>
              <w:right w:val="nil"/>
            </w:tcBorders>
            <w:shd w:val="clear" w:color="auto" w:fill="FFFFF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6"/>
                <w:szCs w:val="16"/>
                <w:highlight w:val="yellow"/>
                <w:lang w:eastAsia="es-ES"/>
              </w:rPr>
            </w:pPr>
          </w:p>
        </w:tc>
        <w:tc>
          <w:tcPr>
            <w:tcW w:w="1242" w:type="pct"/>
            <w:tcBorders>
              <w:top w:val="single" w:sz="4" w:space="0" w:color="auto"/>
              <w:left w:val="nil"/>
              <w:bottom w:val="single" w:sz="2" w:space="0" w:color="auto"/>
              <w:right w:val="nil"/>
            </w:tcBorders>
            <w:shd w:val="clear" w:color="auto" w:fill="FFFFF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Descripción</w:t>
            </w:r>
          </w:p>
        </w:tc>
        <w:tc>
          <w:tcPr>
            <w:tcW w:w="566" w:type="pct"/>
            <w:gridSpan w:val="2"/>
            <w:tcBorders>
              <w:top w:val="single" w:sz="4" w:space="0" w:color="auto"/>
              <w:left w:val="nil"/>
              <w:bottom w:val="single" w:sz="2" w:space="0" w:color="auto"/>
              <w:right w:val="nil"/>
            </w:tcBorders>
            <w:shd w:val="clear" w:color="auto" w:fill="FFFFF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center"/>
              <w:rPr>
                <w:rFonts w:ascii="Arial Narrow" w:eastAsia="Times New Roman" w:hAnsi="Arial Narrow" w:cs="Times New Roman"/>
                <w:spacing w:val="6"/>
                <w:sz w:val="16"/>
                <w:szCs w:val="16"/>
                <w:lang w:eastAsia="es-ES"/>
              </w:rPr>
            </w:pPr>
          </w:p>
        </w:tc>
        <w:tc>
          <w:tcPr>
            <w:tcW w:w="465" w:type="pct"/>
            <w:tcBorders>
              <w:top w:val="single" w:sz="4" w:space="0" w:color="auto"/>
              <w:left w:val="nil"/>
              <w:bottom w:val="single" w:sz="2" w:space="0" w:color="auto"/>
              <w:right w:val="single" w:sz="4" w:space="0" w:color="auto"/>
            </w:tcBorders>
            <w:shd w:val="clear" w:color="auto" w:fill="FFFFF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center"/>
              <w:rPr>
                <w:rFonts w:ascii="Arial Narrow" w:eastAsia="Times New Roman" w:hAnsi="Arial Narrow" w:cs="Times New Roman"/>
                <w:spacing w:val="6"/>
                <w:sz w:val="16"/>
                <w:szCs w:val="16"/>
                <w:lang w:eastAsia="es-ES"/>
              </w:rPr>
            </w:pPr>
          </w:p>
        </w:tc>
        <w:tc>
          <w:tcPr>
            <w:tcW w:w="109" w:type="pct"/>
            <w:tcBorders>
              <w:top w:val="single" w:sz="4" w:space="0" w:color="auto"/>
              <w:left w:val="nil"/>
              <w:bottom w:val="single" w:sz="2" w:space="0" w:color="auto"/>
              <w:right w:val="nil"/>
            </w:tcBorders>
            <w:shd w:val="clear" w:color="auto" w:fill="FFFFF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6"/>
                <w:szCs w:val="16"/>
                <w:lang w:eastAsia="es-ES"/>
              </w:rPr>
            </w:pPr>
          </w:p>
        </w:tc>
        <w:tc>
          <w:tcPr>
            <w:tcW w:w="1462" w:type="pct"/>
            <w:gridSpan w:val="2"/>
            <w:tcBorders>
              <w:top w:val="single" w:sz="4" w:space="0" w:color="auto"/>
              <w:left w:val="nil"/>
              <w:bottom w:val="single" w:sz="2" w:space="0" w:color="auto"/>
              <w:right w:val="nil"/>
            </w:tcBorders>
            <w:shd w:val="clear" w:color="auto" w:fill="FFFFF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 xml:space="preserve"> Descripción</w:t>
            </w:r>
          </w:p>
        </w:tc>
        <w:tc>
          <w:tcPr>
            <w:tcW w:w="470" w:type="pct"/>
            <w:tcBorders>
              <w:top w:val="single" w:sz="4" w:space="0" w:color="auto"/>
              <w:left w:val="nil"/>
              <w:bottom w:val="single" w:sz="2" w:space="0" w:color="auto"/>
              <w:right w:val="nil"/>
            </w:tcBorders>
            <w:shd w:val="clear" w:color="auto" w:fill="FFFFF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p>
        </w:tc>
        <w:tc>
          <w:tcPr>
            <w:tcW w:w="505" w:type="pct"/>
            <w:tcBorders>
              <w:top w:val="single" w:sz="4" w:space="0" w:color="auto"/>
              <w:left w:val="nil"/>
              <w:bottom w:val="single" w:sz="2" w:space="0" w:color="auto"/>
              <w:right w:val="nil"/>
            </w:tcBorders>
            <w:shd w:val="clear" w:color="auto" w:fill="FFFFF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p>
        </w:tc>
      </w:tr>
      <w:tr w:rsidR="000A57FF" w:rsidRPr="00FE34DE" w:rsidTr="00AB4622">
        <w:trPr>
          <w:trHeight w:val="284"/>
          <w:jc w:val="center"/>
        </w:trPr>
        <w:tc>
          <w:tcPr>
            <w:tcW w:w="18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right="-70"/>
              <w:jc w:val="center"/>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61</w:t>
            </w:r>
          </w:p>
        </w:tc>
        <w:tc>
          <w:tcPr>
            <w:tcW w:w="124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Gastos personal</w:t>
            </w:r>
          </w:p>
        </w:tc>
        <w:tc>
          <w:tcPr>
            <w:tcW w:w="566"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1.113.604</w:t>
            </w:r>
          </w:p>
        </w:tc>
        <w:tc>
          <w:tcPr>
            <w:tcW w:w="465" w:type="pct"/>
            <w:tcBorders>
              <w:top w:val="single" w:sz="2" w:space="0" w:color="auto"/>
              <w:left w:val="nil"/>
              <w:bottom w:val="single" w:sz="2" w:space="0" w:color="auto"/>
              <w:right w:val="single" w:sz="4" w:space="0" w:color="auto"/>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1.141.946</w:t>
            </w:r>
          </w:p>
        </w:tc>
        <w:tc>
          <w:tcPr>
            <w:tcW w:w="215"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center"/>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70</w:t>
            </w:r>
          </w:p>
        </w:tc>
        <w:tc>
          <w:tcPr>
            <w:tcW w:w="135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Ventas</w:t>
            </w:r>
          </w:p>
        </w:tc>
        <w:tc>
          <w:tcPr>
            <w:tcW w:w="470"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346.961</w:t>
            </w:r>
          </w:p>
        </w:tc>
        <w:tc>
          <w:tcPr>
            <w:tcW w:w="50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341.906</w:t>
            </w:r>
          </w:p>
        </w:tc>
      </w:tr>
      <w:tr w:rsidR="000A57FF" w:rsidRPr="00FE34DE" w:rsidTr="00AB4622">
        <w:trPr>
          <w:trHeight w:val="284"/>
          <w:jc w:val="center"/>
        </w:trPr>
        <w:tc>
          <w:tcPr>
            <w:tcW w:w="18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right="-70"/>
              <w:jc w:val="center"/>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62</w:t>
            </w:r>
          </w:p>
        </w:tc>
        <w:tc>
          <w:tcPr>
            <w:tcW w:w="124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Gastos Financieros</w:t>
            </w:r>
          </w:p>
        </w:tc>
        <w:tc>
          <w:tcPr>
            <w:tcW w:w="566"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c>
          <w:tcPr>
            <w:tcW w:w="465" w:type="pct"/>
            <w:tcBorders>
              <w:top w:val="single" w:sz="2" w:space="0" w:color="auto"/>
              <w:left w:val="nil"/>
              <w:bottom w:val="single" w:sz="2" w:space="0" w:color="auto"/>
              <w:right w:val="single" w:sz="4" w:space="0" w:color="auto"/>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c>
          <w:tcPr>
            <w:tcW w:w="215"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center"/>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71</w:t>
            </w:r>
          </w:p>
        </w:tc>
        <w:tc>
          <w:tcPr>
            <w:tcW w:w="135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Renta de la propiedad y la empresa</w:t>
            </w:r>
          </w:p>
        </w:tc>
        <w:tc>
          <w:tcPr>
            <w:tcW w:w="470"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69.158</w:t>
            </w:r>
          </w:p>
        </w:tc>
        <w:tc>
          <w:tcPr>
            <w:tcW w:w="50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56.225</w:t>
            </w:r>
          </w:p>
        </w:tc>
      </w:tr>
      <w:tr w:rsidR="000A57FF" w:rsidRPr="00FE34DE" w:rsidTr="00AB4622">
        <w:trPr>
          <w:trHeight w:val="284"/>
          <w:jc w:val="center"/>
        </w:trPr>
        <w:tc>
          <w:tcPr>
            <w:tcW w:w="18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right="-70"/>
              <w:jc w:val="center"/>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63</w:t>
            </w:r>
          </w:p>
        </w:tc>
        <w:tc>
          <w:tcPr>
            <w:tcW w:w="124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Tributos</w:t>
            </w:r>
          </w:p>
        </w:tc>
        <w:tc>
          <w:tcPr>
            <w:tcW w:w="566"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c>
          <w:tcPr>
            <w:tcW w:w="465" w:type="pct"/>
            <w:tcBorders>
              <w:top w:val="single" w:sz="2" w:space="0" w:color="auto"/>
              <w:left w:val="nil"/>
              <w:bottom w:val="single" w:sz="2" w:space="0" w:color="auto"/>
              <w:right w:val="single" w:sz="4" w:space="0" w:color="auto"/>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c>
          <w:tcPr>
            <w:tcW w:w="215"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center"/>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72</w:t>
            </w:r>
          </w:p>
        </w:tc>
        <w:tc>
          <w:tcPr>
            <w:tcW w:w="135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Tributos ligados a la producci e impor.</w:t>
            </w:r>
          </w:p>
        </w:tc>
        <w:tc>
          <w:tcPr>
            <w:tcW w:w="470"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712.790</w:t>
            </w:r>
          </w:p>
        </w:tc>
        <w:tc>
          <w:tcPr>
            <w:tcW w:w="50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715.679</w:t>
            </w:r>
          </w:p>
        </w:tc>
      </w:tr>
      <w:tr w:rsidR="000A57FF" w:rsidRPr="00FE34DE" w:rsidTr="00AB4622">
        <w:trPr>
          <w:trHeight w:val="284"/>
          <w:jc w:val="center"/>
        </w:trPr>
        <w:tc>
          <w:tcPr>
            <w:tcW w:w="18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right="-70"/>
              <w:jc w:val="center"/>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64</w:t>
            </w:r>
          </w:p>
        </w:tc>
        <w:tc>
          <w:tcPr>
            <w:tcW w:w="124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Trabajos, suministros y serv. exteri.</w:t>
            </w:r>
          </w:p>
        </w:tc>
        <w:tc>
          <w:tcPr>
            <w:tcW w:w="566"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1.126.737</w:t>
            </w:r>
          </w:p>
        </w:tc>
        <w:tc>
          <w:tcPr>
            <w:tcW w:w="465" w:type="pct"/>
            <w:tcBorders>
              <w:top w:val="single" w:sz="2" w:space="0" w:color="auto"/>
              <w:left w:val="nil"/>
              <w:bottom w:val="single" w:sz="2" w:space="0" w:color="auto"/>
              <w:right w:val="single" w:sz="4" w:space="0" w:color="auto"/>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1.185.394</w:t>
            </w:r>
          </w:p>
        </w:tc>
        <w:tc>
          <w:tcPr>
            <w:tcW w:w="215"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center"/>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73</w:t>
            </w:r>
          </w:p>
        </w:tc>
        <w:tc>
          <w:tcPr>
            <w:tcW w:w="135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Impuestos corr. sobre renta y patrim.</w:t>
            </w:r>
          </w:p>
        </w:tc>
        <w:tc>
          <w:tcPr>
            <w:tcW w:w="470"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227.422</w:t>
            </w:r>
          </w:p>
        </w:tc>
        <w:tc>
          <w:tcPr>
            <w:tcW w:w="50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241.645</w:t>
            </w:r>
          </w:p>
        </w:tc>
      </w:tr>
      <w:tr w:rsidR="000A57FF" w:rsidRPr="00FE34DE" w:rsidTr="00AB4622">
        <w:trPr>
          <w:trHeight w:val="284"/>
          <w:jc w:val="center"/>
        </w:trPr>
        <w:tc>
          <w:tcPr>
            <w:tcW w:w="18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right="-70"/>
              <w:jc w:val="center"/>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65</w:t>
            </w:r>
          </w:p>
        </w:tc>
        <w:tc>
          <w:tcPr>
            <w:tcW w:w="124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Prestaciones sociales</w:t>
            </w:r>
          </w:p>
        </w:tc>
        <w:tc>
          <w:tcPr>
            <w:tcW w:w="566"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c>
          <w:tcPr>
            <w:tcW w:w="465" w:type="pct"/>
            <w:tcBorders>
              <w:top w:val="single" w:sz="2" w:space="0" w:color="auto"/>
              <w:left w:val="nil"/>
              <w:bottom w:val="single" w:sz="2" w:space="0" w:color="auto"/>
              <w:right w:val="single" w:sz="4" w:space="0" w:color="auto"/>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c>
          <w:tcPr>
            <w:tcW w:w="215"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center"/>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75</w:t>
            </w:r>
          </w:p>
        </w:tc>
        <w:tc>
          <w:tcPr>
            <w:tcW w:w="135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Subvenciones de explotación</w:t>
            </w:r>
          </w:p>
        </w:tc>
        <w:tc>
          <w:tcPr>
            <w:tcW w:w="470"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3.709</w:t>
            </w:r>
          </w:p>
        </w:tc>
        <w:tc>
          <w:tcPr>
            <w:tcW w:w="50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3.999</w:t>
            </w:r>
          </w:p>
        </w:tc>
      </w:tr>
      <w:tr w:rsidR="000A57FF" w:rsidRPr="00FE34DE" w:rsidTr="00AB4622">
        <w:trPr>
          <w:trHeight w:val="284"/>
          <w:jc w:val="center"/>
        </w:trPr>
        <w:tc>
          <w:tcPr>
            <w:tcW w:w="18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right="-70"/>
              <w:jc w:val="center"/>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66</w:t>
            </w:r>
          </w:p>
        </w:tc>
        <w:tc>
          <w:tcPr>
            <w:tcW w:w="124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Subvenciones de explotación</w:t>
            </w:r>
          </w:p>
        </w:tc>
        <w:tc>
          <w:tcPr>
            <w:tcW w:w="566"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c>
          <w:tcPr>
            <w:tcW w:w="465" w:type="pct"/>
            <w:tcBorders>
              <w:top w:val="single" w:sz="2" w:space="0" w:color="auto"/>
              <w:left w:val="nil"/>
              <w:bottom w:val="single" w:sz="2" w:space="0" w:color="auto"/>
              <w:right w:val="single" w:sz="4" w:space="0" w:color="auto"/>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c>
          <w:tcPr>
            <w:tcW w:w="215"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center"/>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76</w:t>
            </w:r>
          </w:p>
        </w:tc>
        <w:tc>
          <w:tcPr>
            <w:tcW w:w="135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Transferencias corrientes</w:t>
            </w:r>
          </w:p>
        </w:tc>
        <w:tc>
          <w:tcPr>
            <w:tcW w:w="470"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1.415.312</w:t>
            </w:r>
          </w:p>
        </w:tc>
        <w:tc>
          <w:tcPr>
            <w:tcW w:w="50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1.652.397</w:t>
            </w:r>
          </w:p>
        </w:tc>
      </w:tr>
      <w:tr w:rsidR="000A57FF" w:rsidRPr="00FE34DE" w:rsidTr="00AB4622">
        <w:trPr>
          <w:trHeight w:val="284"/>
          <w:jc w:val="center"/>
        </w:trPr>
        <w:tc>
          <w:tcPr>
            <w:tcW w:w="18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right="-70"/>
              <w:jc w:val="center"/>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67</w:t>
            </w:r>
          </w:p>
        </w:tc>
        <w:tc>
          <w:tcPr>
            <w:tcW w:w="124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Transferencias corrientes</w:t>
            </w:r>
          </w:p>
        </w:tc>
        <w:tc>
          <w:tcPr>
            <w:tcW w:w="566"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111.189</w:t>
            </w:r>
          </w:p>
        </w:tc>
        <w:tc>
          <w:tcPr>
            <w:tcW w:w="465" w:type="pct"/>
            <w:tcBorders>
              <w:top w:val="single" w:sz="2" w:space="0" w:color="auto"/>
              <w:left w:val="nil"/>
              <w:bottom w:val="single" w:sz="2" w:space="0" w:color="auto"/>
              <w:right w:val="single" w:sz="4" w:space="0" w:color="auto"/>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92.090</w:t>
            </w:r>
          </w:p>
        </w:tc>
        <w:tc>
          <w:tcPr>
            <w:tcW w:w="215"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center"/>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77</w:t>
            </w:r>
          </w:p>
        </w:tc>
        <w:tc>
          <w:tcPr>
            <w:tcW w:w="135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Impuestos sobre el capital</w:t>
            </w:r>
          </w:p>
        </w:tc>
        <w:tc>
          <w:tcPr>
            <w:tcW w:w="470"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23.942</w:t>
            </w:r>
          </w:p>
        </w:tc>
        <w:tc>
          <w:tcPr>
            <w:tcW w:w="50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24.742</w:t>
            </w:r>
          </w:p>
        </w:tc>
      </w:tr>
      <w:tr w:rsidR="000A57FF" w:rsidRPr="00FE34DE" w:rsidTr="00AB4622">
        <w:trPr>
          <w:trHeight w:val="284"/>
          <w:jc w:val="center"/>
        </w:trPr>
        <w:tc>
          <w:tcPr>
            <w:tcW w:w="18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right="-70"/>
              <w:jc w:val="center"/>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68</w:t>
            </w:r>
          </w:p>
        </w:tc>
        <w:tc>
          <w:tcPr>
            <w:tcW w:w="124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Transferencias de capital</w:t>
            </w:r>
          </w:p>
        </w:tc>
        <w:tc>
          <w:tcPr>
            <w:tcW w:w="566"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c>
          <w:tcPr>
            <w:tcW w:w="465" w:type="pct"/>
            <w:tcBorders>
              <w:top w:val="single" w:sz="2" w:space="0" w:color="auto"/>
              <w:left w:val="nil"/>
              <w:bottom w:val="single" w:sz="2" w:space="0" w:color="auto"/>
              <w:right w:val="single" w:sz="4" w:space="0" w:color="auto"/>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c>
          <w:tcPr>
            <w:tcW w:w="215"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center"/>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78</w:t>
            </w:r>
          </w:p>
        </w:tc>
        <w:tc>
          <w:tcPr>
            <w:tcW w:w="135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Otros ingresos</w:t>
            </w:r>
          </w:p>
        </w:tc>
        <w:tc>
          <w:tcPr>
            <w:tcW w:w="470"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34.058</w:t>
            </w:r>
          </w:p>
        </w:tc>
        <w:tc>
          <w:tcPr>
            <w:tcW w:w="50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25.441</w:t>
            </w:r>
          </w:p>
        </w:tc>
      </w:tr>
      <w:tr w:rsidR="000A57FF" w:rsidRPr="00FE34DE" w:rsidTr="00AB4622">
        <w:trPr>
          <w:trHeight w:val="284"/>
          <w:jc w:val="center"/>
        </w:trPr>
        <w:tc>
          <w:tcPr>
            <w:tcW w:w="18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right="-70"/>
              <w:jc w:val="center"/>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69</w:t>
            </w:r>
          </w:p>
        </w:tc>
        <w:tc>
          <w:tcPr>
            <w:tcW w:w="124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Dotación amortización y provis.</w:t>
            </w:r>
          </w:p>
        </w:tc>
        <w:tc>
          <w:tcPr>
            <w:tcW w:w="566"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c>
          <w:tcPr>
            <w:tcW w:w="465" w:type="pct"/>
            <w:tcBorders>
              <w:top w:val="single" w:sz="2" w:space="0" w:color="auto"/>
              <w:left w:val="nil"/>
              <w:bottom w:val="single" w:sz="2" w:space="0" w:color="auto"/>
              <w:right w:val="single" w:sz="4" w:space="0" w:color="auto"/>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c>
          <w:tcPr>
            <w:tcW w:w="215"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79</w:t>
            </w:r>
          </w:p>
        </w:tc>
        <w:tc>
          <w:tcPr>
            <w:tcW w:w="135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Provisiones aplicadas a su finalidad</w:t>
            </w:r>
          </w:p>
        </w:tc>
        <w:tc>
          <w:tcPr>
            <w:tcW w:w="470"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c>
          <w:tcPr>
            <w:tcW w:w="50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r>
      <w:tr w:rsidR="000A57FF" w:rsidRPr="00FE34DE" w:rsidTr="00AB4622">
        <w:trPr>
          <w:trHeight w:val="284"/>
          <w:jc w:val="center"/>
        </w:trPr>
        <w:tc>
          <w:tcPr>
            <w:tcW w:w="18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right="-70"/>
              <w:jc w:val="center"/>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800</w:t>
            </w:r>
          </w:p>
        </w:tc>
        <w:tc>
          <w:tcPr>
            <w:tcW w:w="124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Resultado cte. del ejercicio</w:t>
            </w:r>
          </w:p>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(saldo acreedor)</w:t>
            </w:r>
          </w:p>
        </w:tc>
        <w:tc>
          <w:tcPr>
            <w:tcW w:w="566"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481.822</w:t>
            </w:r>
          </w:p>
        </w:tc>
        <w:tc>
          <w:tcPr>
            <w:tcW w:w="465" w:type="pct"/>
            <w:tcBorders>
              <w:top w:val="single" w:sz="2" w:space="0" w:color="auto"/>
              <w:left w:val="nil"/>
              <w:bottom w:val="single" w:sz="2" w:space="0" w:color="auto"/>
              <w:right w:val="single" w:sz="4" w:space="0" w:color="auto"/>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642.604</w:t>
            </w:r>
          </w:p>
        </w:tc>
        <w:tc>
          <w:tcPr>
            <w:tcW w:w="215"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center"/>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800</w:t>
            </w:r>
          </w:p>
        </w:tc>
        <w:tc>
          <w:tcPr>
            <w:tcW w:w="135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Resultado corr.ejerc.(saldo deudor)</w:t>
            </w:r>
          </w:p>
        </w:tc>
        <w:tc>
          <w:tcPr>
            <w:tcW w:w="470"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c>
          <w:tcPr>
            <w:tcW w:w="50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r>
      <w:tr w:rsidR="000A57FF" w:rsidRPr="00FE34DE" w:rsidTr="00AB4622">
        <w:trPr>
          <w:trHeight w:val="312"/>
          <w:jc w:val="center"/>
        </w:trPr>
        <w:tc>
          <w:tcPr>
            <w:tcW w:w="1483" w:type="pct"/>
            <w:gridSpan w:val="3"/>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 Total</w:t>
            </w:r>
          </w:p>
        </w:tc>
        <w:tc>
          <w:tcPr>
            <w:tcW w:w="507" w:type="pct"/>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left="-147"/>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2.833.352</w:t>
            </w:r>
          </w:p>
        </w:tc>
        <w:tc>
          <w:tcPr>
            <w:tcW w:w="465" w:type="pct"/>
            <w:tcBorders>
              <w:top w:val="single" w:sz="4" w:space="0" w:color="auto"/>
              <w:left w:val="nil"/>
              <w:bottom w:val="single" w:sz="4" w:space="0" w:color="auto"/>
              <w:right w:val="single" w:sz="4" w:space="0" w:color="auto"/>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left="-114"/>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3.062.034</w:t>
            </w:r>
          </w:p>
        </w:tc>
        <w:tc>
          <w:tcPr>
            <w:tcW w:w="1570" w:type="pct"/>
            <w:gridSpan w:val="3"/>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Total</w:t>
            </w:r>
          </w:p>
        </w:tc>
        <w:tc>
          <w:tcPr>
            <w:tcW w:w="470" w:type="pct"/>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left="-55"/>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2.833.352</w:t>
            </w:r>
          </w:p>
        </w:tc>
        <w:tc>
          <w:tcPr>
            <w:tcW w:w="505" w:type="pct"/>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left="-200"/>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3.062.034</w:t>
            </w:r>
          </w:p>
        </w:tc>
      </w:tr>
    </w:tbl>
    <w:p w:rsidR="000A57FF" w:rsidRPr="00FE34DE" w:rsidRDefault="000A57FF" w:rsidP="00087A5F">
      <w:pPr>
        <w:spacing w:before="100" w:after="240" w:line="240" w:lineRule="auto"/>
        <w:ind w:left="-210" w:hanging="216"/>
        <w:rPr>
          <w:rFonts w:ascii="Arial Narrow" w:eastAsia="Times New Roman" w:hAnsi="Arial Narrow" w:cs="Times New Roman"/>
          <w:sz w:val="18"/>
          <w:szCs w:val="18"/>
          <w:lang w:val="es-ES_tradnl"/>
        </w:rPr>
      </w:pPr>
      <w:r w:rsidRPr="00FE34DE">
        <w:rPr>
          <w:rFonts w:ascii="Arial Narrow" w:eastAsia="Times New Roman" w:hAnsi="Arial Narrow" w:cs="Times New Roman"/>
          <w:sz w:val="18"/>
          <w:szCs w:val="18"/>
          <w:lang w:val="es-ES_tradnl"/>
        </w:rPr>
        <w:t>* Ejercicio no auditado</w:t>
      </w:r>
      <w:r w:rsidR="00A45E84">
        <w:rPr>
          <w:rFonts w:ascii="Arial Narrow" w:eastAsia="Times New Roman" w:hAnsi="Arial Narrow" w:cs="Times New Roman"/>
          <w:sz w:val="18"/>
          <w:szCs w:val="18"/>
          <w:lang w:val="es-ES_tradnl"/>
        </w:rPr>
        <w:t>.</w:t>
      </w:r>
    </w:p>
    <w:p w:rsidR="000A57FF" w:rsidRPr="00FE34DE" w:rsidRDefault="000A57FF" w:rsidP="000A57FF">
      <w:pPr>
        <w:keepLines/>
        <w:tabs>
          <w:tab w:val="right" w:pos="2835"/>
          <w:tab w:val="right" w:pos="3969"/>
          <w:tab w:val="right" w:pos="5103"/>
          <w:tab w:val="right" w:pos="6237"/>
          <w:tab w:val="right" w:pos="7371"/>
        </w:tabs>
        <w:spacing w:before="240" w:after="0" w:line="240" w:lineRule="auto"/>
        <w:jc w:val="center"/>
        <w:rPr>
          <w:rFonts w:ascii="Arial" w:eastAsia="Times New Roman" w:hAnsi="Arial" w:cs="Times New Roman"/>
          <w:spacing w:val="6"/>
          <w:sz w:val="20"/>
          <w:szCs w:val="24"/>
          <w:lang w:val="es-ES_tradnl"/>
        </w:rPr>
      </w:pPr>
      <w:r w:rsidRPr="00FE34DE">
        <w:rPr>
          <w:rFonts w:ascii="Arial" w:eastAsia="Times New Roman" w:hAnsi="Arial" w:cs="Times New Roman"/>
          <w:spacing w:val="6"/>
          <w:sz w:val="20"/>
          <w:szCs w:val="24"/>
          <w:lang w:val="es-ES_tradnl"/>
        </w:rPr>
        <w:t>Resultados del ejercicio</w:t>
      </w:r>
    </w:p>
    <w:p w:rsidR="000A57FF" w:rsidRPr="00FE34DE" w:rsidRDefault="000A57FF" w:rsidP="000A57FF">
      <w:pPr>
        <w:keepLines/>
        <w:tabs>
          <w:tab w:val="right" w:pos="2835"/>
          <w:tab w:val="right" w:pos="3969"/>
          <w:tab w:val="right" w:pos="5103"/>
          <w:tab w:val="right" w:pos="6237"/>
          <w:tab w:val="right" w:pos="7371"/>
        </w:tabs>
        <w:spacing w:after="0" w:line="240" w:lineRule="auto"/>
        <w:jc w:val="center"/>
        <w:rPr>
          <w:rFonts w:ascii="Arial" w:eastAsia="Times New Roman" w:hAnsi="Arial" w:cs="Times New Roman"/>
          <w:spacing w:val="6"/>
          <w:sz w:val="20"/>
          <w:szCs w:val="24"/>
          <w:lang w:val="es-ES_tradnl"/>
        </w:rPr>
      </w:pPr>
    </w:p>
    <w:tbl>
      <w:tblPr>
        <w:tblW w:w="9785" w:type="dxa"/>
        <w:jc w:val="center"/>
        <w:tblLayout w:type="fixed"/>
        <w:tblCellMar>
          <w:left w:w="70" w:type="dxa"/>
          <w:right w:w="70" w:type="dxa"/>
        </w:tblCellMar>
        <w:tblLook w:val="00A0" w:firstRow="1" w:lastRow="0" w:firstColumn="1" w:lastColumn="0" w:noHBand="0" w:noVBand="0"/>
      </w:tblPr>
      <w:tblGrid>
        <w:gridCol w:w="360"/>
        <w:gridCol w:w="2556"/>
        <w:gridCol w:w="960"/>
        <w:gridCol w:w="898"/>
        <w:gridCol w:w="425"/>
        <w:gridCol w:w="2536"/>
        <w:gridCol w:w="1028"/>
        <w:gridCol w:w="1022"/>
      </w:tblGrid>
      <w:tr w:rsidR="000A57FF" w:rsidRPr="00FE34DE" w:rsidTr="00AB4622">
        <w:trPr>
          <w:trHeight w:val="340"/>
          <w:jc w:val="center"/>
        </w:trPr>
        <w:tc>
          <w:tcPr>
            <w:tcW w:w="360"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w:eastAsia="Times New Roman" w:hAnsi="Arial" w:cs="Arial"/>
                <w:spacing w:val="6"/>
                <w:sz w:val="16"/>
                <w:szCs w:val="16"/>
                <w:lang w:eastAsia="es-ES"/>
              </w:rPr>
            </w:pPr>
          </w:p>
        </w:tc>
        <w:tc>
          <w:tcPr>
            <w:tcW w:w="2556"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left="10"/>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Descripción</w:t>
            </w:r>
          </w:p>
        </w:tc>
        <w:tc>
          <w:tcPr>
            <w:tcW w:w="960"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2017*</w:t>
            </w:r>
          </w:p>
        </w:tc>
        <w:tc>
          <w:tcPr>
            <w:tcW w:w="898" w:type="dxa"/>
            <w:tcBorders>
              <w:top w:val="single" w:sz="4" w:space="0" w:color="auto"/>
              <w:left w:val="nil"/>
              <w:bottom w:val="single" w:sz="4" w:space="0" w:color="auto"/>
              <w:right w:val="single" w:sz="4" w:space="0" w:color="auto"/>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2018</w:t>
            </w:r>
          </w:p>
        </w:tc>
        <w:tc>
          <w:tcPr>
            <w:tcW w:w="425" w:type="dxa"/>
            <w:tcBorders>
              <w:top w:val="single" w:sz="4" w:space="0" w:color="auto"/>
              <w:left w:val="single" w:sz="4" w:space="0" w:color="auto"/>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w:eastAsia="Times New Roman" w:hAnsi="Arial" w:cs="Arial"/>
                <w:spacing w:val="6"/>
                <w:sz w:val="16"/>
                <w:szCs w:val="16"/>
                <w:lang w:eastAsia="es-ES"/>
              </w:rPr>
            </w:pPr>
          </w:p>
        </w:tc>
        <w:tc>
          <w:tcPr>
            <w:tcW w:w="2536"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Descripción</w:t>
            </w:r>
          </w:p>
        </w:tc>
        <w:tc>
          <w:tcPr>
            <w:tcW w:w="1028"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2017*</w:t>
            </w:r>
          </w:p>
        </w:tc>
        <w:tc>
          <w:tcPr>
            <w:tcW w:w="1022"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2018</w:t>
            </w:r>
          </w:p>
        </w:tc>
      </w:tr>
      <w:tr w:rsidR="000A57FF" w:rsidRPr="00FE34DE" w:rsidTr="00087A5F">
        <w:trPr>
          <w:trHeight w:val="454"/>
          <w:jc w:val="center"/>
        </w:trPr>
        <w:tc>
          <w:tcPr>
            <w:tcW w:w="360" w:type="dxa"/>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80</w:t>
            </w:r>
          </w:p>
        </w:tc>
        <w:tc>
          <w:tcPr>
            <w:tcW w:w="2556" w:type="dxa"/>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Resultados corrientes del ejercicio (</w:t>
            </w:r>
            <w:r w:rsidR="002B4674" w:rsidRPr="00FE34DE">
              <w:rPr>
                <w:rFonts w:ascii="Arial Narrow" w:eastAsia="Times New Roman" w:hAnsi="Arial Narrow" w:cs="Times New Roman"/>
                <w:spacing w:val="6"/>
                <w:sz w:val="16"/>
                <w:szCs w:val="16"/>
                <w:lang w:eastAsia="es-ES"/>
              </w:rPr>
              <w:t xml:space="preserve">saldo </w:t>
            </w:r>
            <w:r w:rsidRPr="00FE34DE">
              <w:rPr>
                <w:rFonts w:ascii="Arial Narrow" w:eastAsia="Times New Roman" w:hAnsi="Arial Narrow" w:cs="Times New Roman"/>
                <w:spacing w:val="6"/>
                <w:sz w:val="16"/>
                <w:szCs w:val="16"/>
                <w:lang w:eastAsia="es-ES"/>
              </w:rPr>
              <w:t>deudor)</w:t>
            </w:r>
          </w:p>
        </w:tc>
        <w:tc>
          <w:tcPr>
            <w:tcW w:w="960" w:type="dxa"/>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c>
          <w:tcPr>
            <w:tcW w:w="898" w:type="dxa"/>
            <w:tcBorders>
              <w:top w:val="single" w:sz="4" w:space="0" w:color="auto"/>
              <w:left w:val="nil"/>
              <w:bottom w:val="single" w:sz="2" w:space="0" w:color="auto"/>
              <w:right w:val="single" w:sz="4" w:space="0" w:color="auto"/>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c>
          <w:tcPr>
            <w:tcW w:w="425" w:type="dxa"/>
            <w:tcBorders>
              <w:top w:val="single" w:sz="4" w:space="0" w:color="auto"/>
              <w:left w:val="single" w:sz="4" w:space="0" w:color="auto"/>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80</w:t>
            </w:r>
          </w:p>
        </w:tc>
        <w:tc>
          <w:tcPr>
            <w:tcW w:w="2536" w:type="dxa"/>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Resultados corrientes del ejercicio (</w:t>
            </w:r>
            <w:r w:rsidR="0042283C" w:rsidRPr="00FE34DE">
              <w:rPr>
                <w:rFonts w:ascii="Arial Narrow" w:eastAsia="Times New Roman" w:hAnsi="Arial Narrow" w:cs="Times New Roman"/>
                <w:spacing w:val="6"/>
                <w:sz w:val="16"/>
                <w:szCs w:val="16"/>
                <w:lang w:eastAsia="es-ES"/>
              </w:rPr>
              <w:t xml:space="preserve">saldo </w:t>
            </w:r>
            <w:r w:rsidRPr="00FE34DE">
              <w:rPr>
                <w:rFonts w:ascii="Arial Narrow" w:eastAsia="Times New Roman" w:hAnsi="Arial Narrow" w:cs="Times New Roman"/>
                <w:spacing w:val="6"/>
                <w:sz w:val="16"/>
                <w:szCs w:val="16"/>
                <w:lang w:eastAsia="es-ES"/>
              </w:rPr>
              <w:t>acreedor)</w:t>
            </w:r>
          </w:p>
        </w:tc>
        <w:tc>
          <w:tcPr>
            <w:tcW w:w="1028" w:type="dxa"/>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481.822</w:t>
            </w:r>
          </w:p>
        </w:tc>
        <w:tc>
          <w:tcPr>
            <w:tcW w:w="1022" w:type="dxa"/>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642.604</w:t>
            </w:r>
          </w:p>
        </w:tc>
      </w:tr>
      <w:tr w:rsidR="000A57FF" w:rsidRPr="00FE34DE" w:rsidTr="00087A5F">
        <w:trPr>
          <w:trHeight w:val="454"/>
          <w:jc w:val="center"/>
        </w:trPr>
        <w:tc>
          <w:tcPr>
            <w:tcW w:w="360" w:type="dxa"/>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82</w:t>
            </w:r>
          </w:p>
        </w:tc>
        <w:tc>
          <w:tcPr>
            <w:tcW w:w="2556" w:type="dxa"/>
            <w:tcBorders>
              <w:top w:val="single" w:sz="4" w:space="0" w:color="auto"/>
              <w:left w:val="nil"/>
              <w:bottom w:val="single" w:sz="2" w:space="0" w:color="auto"/>
              <w:right w:val="nil"/>
            </w:tcBorders>
            <w:vAlign w:val="center"/>
          </w:tcPr>
          <w:p w:rsidR="000A57FF" w:rsidRPr="00FE34DE" w:rsidRDefault="000A57FF" w:rsidP="002B4674">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 xml:space="preserve">Resultados extraordinarios </w:t>
            </w:r>
            <w:r w:rsidR="002B4674">
              <w:rPr>
                <w:rFonts w:ascii="Arial Narrow" w:eastAsia="Times New Roman" w:hAnsi="Arial Narrow" w:cs="Times New Roman"/>
                <w:spacing w:val="6"/>
                <w:sz w:val="16"/>
                <w:szCs w:val="16"/>
                <w:lang w:eastAsia="es-ES"/>
              </w:rPr>
              <w:t xml:space="preserve">         </w:t>
            </w:r>
            <w:r w:rsidRPr="00FE34DE">
              <w:rPr>
                <w:rFonts w:ascii="Arial Narrow" w:eastAsia="Times New Roman" w:hAnsi="Arial Narrow" w:cs="Times New Roman"/>
                <w:spacing w:val="6"/>
                <w:sz w:val="16"/>
                <w:szCs w:val="16"/>
                <w:lang w:eastAsia="es-ES"/>
              </w:rPr>
              <w:t>(saldo deudor)</w:t>
            </w:r>
          </w:p>
        </w:tc>
        <w:tc>
          <w:tcPr>
            <w:tcW w:w="960" w:type="dxa"/>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c>
          <w:tcPr>
            <w:tcW w:w="898" w:type="dxa"/>
            <w:tcBorders>
              <w:top w:val="single" w:sz="4" w:space="0" w:color="auto"/>
              <w:left w:val="nil"/>
              <w:bottom w:val="single" w:sz="2" w:space="0" w:color="auto"/>
              <w:right w:val="single" w:sz="4" w:space="0" w:color="auto"/>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c>
          <w:tcPr>
            <w:tcW w:w="425" w:type="dxa"/>
            <w:tcBorders>
              <w:top w:val="single" w:sz="4" w:space="0" w:color="auto"/>
              <w:left w:val="single" w:sz="4" w:space="0" w:color="auto"/>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82</w:t>
            </w:r>
          </w:p>
        </w:tc>
        <w:tc>
          <w:tcPr>
            <w:tcW w:w="2536" w:type="dxa"/>
            <w:tcBorders>
              <w:top w:val="single" w:sz="4" w:space="0" w:color="auto"/>
              <w:left w:val="nil"/>
              <w:bottom w:val="single" w:sz="2" w:space="0" w:color="auto"/>
              <w:right w:val="nil"/>
            </w:tcBorders>
            <w:vAlign w:val="center"/>
          </w:tcPr>
          <w:p w:rsidR="000A57FF" w:rsidRPr="00FE34DE" w:rsidRDefault="000A57FF" w:rsidP="0042283C">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 xml:space="preserve">Resultados extraordinarios </w:t>
            </w:r>
            <w:r w:rsidR="0042283C">
              <w:rPr>
                <w:rFonts w:ascii="Arial Narrow" w:eastAsia="Times New Roman" w:hAnsi="Arial Narrow" w:cs="Times New Roman"/>
                <w:spacing w:val="6"/>
                <w:sz w:val="16"/>
                <w:szCs w:val="16"/>
                <w:lang w:eastAsia="es-ES"/>
              </w:rPr>
              <w:t xml:space="preserve">       </w:t>
            </w:r>
            <w:r w:rsidRPr="00FE34DE">
              <w:rPr>
                <w:rFonts w:ascii="Arial Narrow" w:eastAsia="Times New Roman" w:hAnsi="Arial Narrow" w:cs="Times New Roman"/>
                <w:spacing w:val="6"/>
                <w:sz w:val="16"/>
                <w:szCs w:val="16"/>
                <w:lang w:eastAsia="es-ES"/>
              </w:rPr>
              <w:t>(saldo acreedor)</w:t>
            </w:r>
          </w:p>
        </w:tc>
        <w:tc>
          <w:tcPr>
            <w:tcW w:w="1028" w:type="dxa"/>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c>
          <w:tcPr>
            <w:tcW w:w="1022" w:type="dxa"/>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r>
      <w:tr w:rsidR="000A57FF" w:rsidRPr="00FE34DE" w:rsidTr="00087A5F">
        <w:trPr>
          <w:trHeight w:val="454"/>
          <w:jc w:val="center"/>
        </w:trPr>
        <w:tc>
          <w:tcPr>
            <w:tcW w:w="360" w:type="dxa"/>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84</w:t>
            </w:r>
          </w:p>
        </w:tc>
        <w:tc>
          <w:tcPr>
            <w:tcW w:w="2556" w:type="dxa"/>
            <w:tcBorders>
              <w:top w:val="single" w:sz="4" w:space="0" w:color="auto"/>
              <w:left w:val="nil"/>
              <w:bottom w:val="single" w:sz="2" w:space="0" w:color="auto"/>
              <w:right w:val="nil"/>
            </w:tcBorders>
            <w:vAlign w:val="center"/>
          </w:tcPr>
          <w:p w:rsidR="000A57FF" w:rsidRPr="00FE34DE" w:rsidRDefault="000A57FF" w:rsidP="00087A5F">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 xml:space="preserve">Modificación de derechos y oblig. de Pptos. </w:t>
            </w:r>
            <w:r w:rsidR="002B4674" w:rsidRPr="00FE34DE">
              <w:rPr>
                <w:rFonts w:ascii="Arial Narrow" w:eastAsia="Times New Roman" w:hAnsi="Arial Narrow" w:cs="Times New Roman"/>
                <w:spacing w:val="6"/>
                <w:sz w:val="16"/>
                <w:szCs w:val="16"/>
                <w:lang w:eastAsia="es-ES"/>
              </w:rPr>
              <w:t>cerrados</w:t>
            </w:r>
            <w:r w:rsidR="002B4674">
              <w:rPr>
                <w:rFonts w:ascii="Arial Narrow" w:eastAsia="Times New Roman" w:hAnsi="Arial Narrow" w:cs="Times New Roman"/>
                <w:spacing w:val="6"/>
                <w:sz w:val="16"/>
                <w:szCs w:val="16"/>
                <w:lang w:eastAsia="es-ES"/>
              </w:rPr>
              <w:t xml:space="preserve"> </w:t>
            </w:r>
            <w:r w:rsidRPr="00FE34DE">
              <w:rPr>
                <w:rFonts w:ascii="Arial Narrow" w:eastAsia="Times New Roman" w:hAnsi="Arial Narrow" w:cs="Times New Roman"/>
                <w:spacing w:val="6"/>
                <w:sz w:val="16"/>
                <w:szCs w:val="16"/>
                <w:lang w:eastAsia="es-ES"/>
              </w:rPr>
              <w:t>(</w:t>
            </w:r>
            <w:r w:rsidR="002B4674" w:rsidRPr="00FE34DE">
              <w:rPr>
                <w:rFonts w:ascii="Arial Narrow" w:eastAsia="Times New Roman" w:hAnsi="Arial Narrow" w:cs="Times New Roman"/>
                <w:spacing w:val="6"/>
                <w:sz w:val="16"/>
                <w:szCs w:val="16"/>
                <w:lang w:eastAsia="es-ES"/>
              </w:rPr>
              <w:t xml:space="preserve">saldo </w:t>
            </w:r>
            <w:r w:rsidRPr="00FE34DE">
              <w:rPr>
                <w:rFonts w:ascii="Arial Narrow" w:eastAsia="Times New Roman" w:hAnsi="Arial Narrow" w:cs="Times New Roman"/>
                <w:spacing w:val="6"/>
                <w:sz w:val="16"/>
                <w:szCs w:val="16"/>
                <w:lang w:eastAsia="es-ES"/>
              </w:rPr>
              <w:t>deudor)</w:t>
            </w:r>
          </w:p>
        </w:tc>
        <w:tc>
          <w:tcPr>
            <w:tcW w:w="960" w:type="dxa"/>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1.420</w:t>
            </w:r>
          </w:p>
        </w:tc>
        <w:tc>
          <w:tcPr>
            <w:tcW w:w="898" w:type="dxa"/>
            <w:tcBorders>
              <w:top w:val="single" w:sz="4" w:space="0" w:color="auto"/>
              <w:left w:val="nil"/>
              <w:bottom w:val="single" w:sz="2" w:space="0" w:color="auto"/>
              <w:right w:val="single" w:sz="4" w:space="0" w:color="auto"/>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3.985</w:t>
            </w:r>
          </w:p>
        </w:tc>
        <w:tc>
          <w:tcPr>
            <w:tcW w:w="425" w:type="dxa"/>
            <w:tcBorders>
              <w:top w:val="single" w:sz="4" w:space="0" w:color="auto"/>
              <w:left w:val="single" w:sz="4" w:space="0" w:color="auto"/>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84</w:t>
            </w:r>
          </w:p>
        </w:tc>
        <w:tc>
          <w:tcPr>
            <w:tcW w:w="2536" w:type="dxa"/>
            <w:tcBorders>
              <w:top w:val="single" w:sz="4" w:space="0" w:color="auto"/>
              <w:left w:val="nil"/>
              <w:bottom w:val="single" w:sz="2" w:space="0" w:color="auto"/>
              <w:right w:val="nil"/>
            </w:tcBorders>
            <w:vAlign w:val="center"/>
          </w:tcPr>
          <w:p w:rsidR="000A57FF" w:rsidRPr="00FE34DE" w:rsidRDefault="000A57FF" w:rsidP="00087A5F">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 xml:space="preserve">Modificación de derechos y oblig. de Pptos. </w:t>
            </w:r>
            <w:r w:rsidR="0042283C" w:rsidRPr="00FE34DE">
              <w:rPr>
                <w:rFonts w:ascii="Arial Narrow" w:eastAsia="Times New Roman" w:hAnsi="Arial Narrow" w:cs="Times New Roman"/>
                <w:spacing w:val="6"/>
                <w:sz w:val="16"/>
                <w:szCs w:val="16"/>
                <w:lang w:eastAsia="es-ES"/>
              </w:rPr>
              <w:t>cerrados</w:t>
            </w:r>
            <w:r w:rsidR="0042283C">
              <w:rPr>
                <w:rFonts w:ascii="Arial Narrow" w:eastAsia="Times New Roman" w:hAnsi="Arial Narrow" w:cs="Times New Roman"/>
                <w:spacing w:val="6"/>
                <w:sz w:val="16"/>
                <w:szCs w:val="16"/>
                <w:lang w:eastAsia="es-ES"/>
              </w:rPr>
              <w:t xml:space="preserve"> </w:t>
            </w:r>
            <w:r w:rsidRPr="00FE34DE">
              <w:rPr>
                <w:rFonts w:ascii="Arial Narrow" w:eastAsia="Times New Roman" w:hAnsi="Arial Narrow" w:cs="Times New Roman"/>
                <w:spacing w:val="6"/>
                <w:sz w:val="16"/>
                <w:szCs w:val="16"/>
                <w:lang w:eastAsia="es-ES"/>
              </w:rPr>
              <w:t>(</w:t>
            </w:r>
            <w:r w:rsidR="0042283C" w:rsidRPr="00FE34DE">
              <w:rPr>
                <w:rFonts w:ascii="Arial Narrow" w:eastAsia="Times New Roman" w:hAnsi="Arial Narrow" w:cs="Times New Roman"/>
                <w:spacing w:val="6"/>
                <w:sz w:val="16"/>
                <w:szCs w:val="16"/>
                <w:lang w:eastAsia="es-ES"/>
              </w:rPr>
              <w:t xml:space="preserve">saldo </w:t>
            </w:r>
            <w:r w:rsidRPr="00FE34DE">
              <w:rPr>
                <w:rFonts w:ascii="Arial Narrow" w:eastAsia="Times New Roman" w:hAnsi="Arial Narrow" w:cs="Times New Roman"/>
                <w:spacing w:val="6"/>
                <w:sz w:val="16"/>
                <w:szCs w:val="16"/>
                <w:lang w:eastAsia="es-ES"/>
              </w:rPr>
              <w:t>acreedor)</w:t>
            </w:r>
          </w:p>
        </w:tc>
        <w:tc>
          <w:tcPr>
            <w:tcW w:w="1028" w:type="dxa"/>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c>
          <w:tcPr>
            <w:tcW w:w="1022" w:type="dxa"/>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r>
      <w:tr w:rsidR="000A57FF" w:rsidRPr="00FE34DE" w:rsidTr="00087A5F">
        <w:trPr>
          <w:trHeight w:val="454"/>
          <w:jc w:val="center"/>
        </w:trPr>
        <w:tc>
          <w:tcPr>
            <w:tcW w:w="360"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89</w:t>
            </w:r>
          </w:p>
        </w:tc>
        <w:tc>
          <w:tcPr>
            <w:tcW w:w="2556"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 xml:space="preserve">Beneficio neto total </w:t>
            </w:r>
          </w:p>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r w:rsidR="002B4674" w:rsidRPr="00FE34DE">
              <w:rPr>
                <w:rFonts w:ascii="Arial Narrow" w:eastAsia="Times New Roman" w:hAnsi="Arial Narrow" w:cs="Times New Roman"/>
                <w:spacing w:val="6"/>
                <w:sz w:val="16"/>
                <w:szCs w:val="16"/>
                <w:lang w:eastAsia="es-ES"/>
              </w:rPr>
              <w:t xml:space="preserve">saldo </w:t>
            </w:r>
            <w:r w:rsidRPr="00FE34DE">
              <w:rPr>
                <w:rFonts w:ascii="Arial Narrow" w:eastAsia="Times New Roman" w:hAnsi="Arial Narrow" w:cs="Times New Roman"/>
                <w:spacing w:val="6"/>
                <w:sz w:val="16"/>
                <w:szCs w:val="16"/>
                <w:lang w:eastAsia="es-ES"/>
              </w:rPr>
              <w:t>acreedor)</w:t>
            </w:r>
          </w:p>
        </w:tc>
        <w:tc>
          <w:tcPr>
            <w:tcW w:w="960"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480.402</w:t>
            </w:r>
          </w:p>
        </w:tc>
        <w:tc>
          <w:tcPr>
            <w:tcW w:w="898" w:type="dxa"/>
            <w:tcBorders>
              <w:top w:val="single" w:sz="2" w:space="0" w:color="auto"/>
              <w:left w:val="nil"/>
              <w:bottom w:val="single" w:sz="2" w:space="0" w:color="auto"/>
              <w:right w:val="single" w:sz="4" w:space="0" w:color="auto"/>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638.619</w:t>
            </w:r>
          </w:p>
        </w:tc>
        <w:tc>
          <w:tcPr>
            <w:tcW w:w="425" w:type="dxa"/>
            <w:tcBorders>
              <w:top w:val="single" w:sz="2" w:space="0" w:color="auto"/>
              <w:left w:val="single" w:sz="4" w:space="0" w:color="auto"/>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89</w:t>
            </w:r>
          </w:p>
        </w:tc>
        <w:tc>
          <w:tcPr>
            <w:tcW w:w="2536"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 xml:space="preserve">Beneficio neto total </w:t>
            </w:r>
          </w:p>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r w:rsidR="0042283C" w:rsidRPr="00FE34DE">
              <w:rPr>
                <w:rFonts w:ascii="Arial Narrow" w:eastAsia="Times New Roman" w:hAnsi="Arial Narrow" w:cs="Times New Roman"/>
                <w:spacing w:val="6"/>
                <w:sz w:val="16"/>
                <w:szCs w:val="16"/>
                <w:lang w:eastAsia="es-ES"/>
              </w:rPr>
              <w:t xml:space="preserve">saldo </w:t>
            </w:r>
            <w:r w:rsidRPr="00FE34DE">
              <w:rPr>
                <w:rFonts w:ascii="Arial Narrow" w:eastAsia="Times New Roman" w:hAnsi="Arial Narrow" w:cs="Times New Roman"/>
                <w:spacing w:val="6"/>
                <w:sz w:val="16"/>
                <w:szCs w:val="16"/>
                <w:lang w:eastAsia="es-ES"/>
              </w:rPr>
              <w:t>deudor)</w:t>
            </w:r>
          </w:p>
        </w:tc>
        <w:tc>
          <w:tcPr>
            <w:tcW w:w="1028"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c>
          <w:tcPr>
            <w:tcW w:w="1022" w:type="dxa"/>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r w:rsidRPr="00FE34DE">
              <w:rPr>
                <w:rFonts w:ascii="Arial Narrow" w:eastAsia="Times New Roman" w:hAnsi="Arial Narrow" w:cs="Times New Roman"/>
                <w:spacing w:val="6"/>
                <w:sz w:val="16"/>
                <w:szCs w:val="16"/>
                <w:lang w:eastAsia="es-ES"/>
              </w:rPr>
              <w:t>-</w:t>
            </w:r>
          </w:p>
        </w:tc>
      </w:tr>
      <w:tr w:rsidR="000A57FF" w:rsidRPr="00FE34DE" w:rsidTr="00AB4622">
        <w:trPr>
          <w:trHeight w:val="312"/>
          <w:jc w:val="center"/>
        </w:trPr>
        <w:tc>
          <w:tcPr>
            <w:tcW w:w="360"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 </w:t>
            </w:r>
          </w:p>
        </w:tc>
        <w:tc>
          <w:tcPr>
            <w:tcW w:w="2556"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Total</w:t>
            </w:r>
          </w:p>
        </w:tc>
        <w:tc>
          <w:tcPr>
            <w:tcW w:w="960"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481.822</w:t>
            </w:r>
          </w:p>
        </w:tc>
        <w:tc>
          <w:tcPr>
            <w:tcW w:w="898" w:type="dxa"/>
            <w:tcBorders>
              <w:top w:val="single" w:sz="4" w:space="0" w:color="auto"/>
              <w:left w:val="nil"/>
              <w:bottom w:val="single" w:sz="4" w:space="0" w:color="auto"/>
              <w:right w:val="single" w:sz="4" w:space="0" w:color="auto"/>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642.604</w:t>
            </w:r>
          </w:p>
        </w:tc>
        <w:tc>
          <w:tcPr>
            <w:tcW w:w="425" w:type="dxa"/>
            <w:tcBorders>
              <w:top w:val="single" w:sz="4" w:space="0" w:color="auto"/>
              <w:left w:val="single" w:sz="4" w:space="0" w:color="auto"/>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w:eastAsia="Times New Roman" w:hAnsi="Arial" w:cs="Arial"/>
                <w:spacing w:val="6"/>
                <w:sz w:val="16"/>
                <w:szCs w:val="16"/>
                <w:lang w:eastAsia="es-ES"/>
              </w:rPr>
            </w:pPr>
          </w:p>
        </w:tc>
        <w:tc>
          <w:tcPr>
            <w:tcW w:w="2536"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Total</w:t>
            </w:r>
          </w:p>
        </w:tc>
        <w:tc>
          <w:tcPr>
            <w:tcW w:w="1028"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481.422</w:t>
            </w:r>
          </w:p>
        </w:tc>
        <w:tc>
          <w:tcPr>
            <w:tcW w:w="1022"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lang w:eastAsia="es-ES"/>
              </w:rPr>
            </w:pPr>
            <w:r w:rsidRPr="00FE34DE">
              <w:rPr>
                <w:rFonts w:ascii="Arial" w:eastAsia="Times New Roman" w:hAnsi="Arial" w:cs="Arial"/>
                <w:spacing w:val="6"/>
                <w:sz w:val="16"/>
                <w:szCs w:val="16"/>
                <w:lang w:eastAsia="es-ES"/>
              </w:rPr>
              <w:t>642.604</w:t>
            </w:r>
          </w:p>
        </w:tc>
      </w:tr>
    </w:tbl>
    <w:p w:rsidR="000A57FF" w:rsidRPr="00FE34DE" w:rsidRDefault="000A57FF" w:rsidP="00087A5F">
      <w:pPr>
        <w:spacing w:before="100" w:after="240" w:line="240" w:lineRule="auto"/>
        <w:ind w:left="-210" w:hanging="216"/>
        <w:rPr>
          <w:rFonts w:ascii="Arial Narrow" w:eastAsia="Times New Roman" w:hAnsi="Arial Narrow" w:cs="Times New Roman"/>
          <w:sz w:val="18"/>
          <w:szCs w:val="18"/>
          <w:lang w:val="es-ES_tradnl"/>
        </w:rPr>
      </w:pPr>
      <w:r w:rsidRPr="00FE34DE">
        <w:rPr>
          <w:rFonts w:ascii="Arial Narrow" w:eastAsia="Times New Roman" w:hAnsi="Arial Narrow" w:cs="Times New Roman"/>
          <w:sz w:val="18"/>
          <w:szCs w:val="18"/>
          <w:lang w:val="es-ES_tradnl"/>
        </w:rPr>
        <w:t>* Ejercicio no auditado</w:t>
      </w:r>
      <w:r w:rsidR="00A45E84">
        <w:rPr>
          <w:rFonts w:ascii="Arial Narrow" w:eastAsia="Times New Roman" w:hAnsi="Arial Narrow" w:cs="Times New Roman"/>
          <w:sz w:val="18"/>
          <w:szCs w:val="18"/>
          <w:lang w:val="es-ES_tradnl"/>
        </w:rPr>
        <w:t>.</w:t>
      </w:r>
    </w:p>
    <w:p w:rsidR="000A57FF" w:rsidRPr="000A57FF" w:rsidRDefault="000A57FF" w:rsidP="000A57FF">
      <w:pPr>
        <w:pStyle w:val="atitulo1"/>
        <w:spacing w:line="240" w:lineRule="auto"/>
        <w:jc w:val="both"/>
        <w:rPr>
          <w:rFonts w:eastAsia="Times New Roman"/>
          <w:lang w:val="es-ES_tradnl"/>
        </w:rPr>
      </w:pPr>
      <w:r w:rsidRPr="00FE34DE">
        <w:rPr>
          <w:rFonts w:eastAsia="Times New Roman"/>
          <w:highlight w:val="yellow"/>
          <w:lang w:val="es-ES_tradnl"/>
        </w:rPr>
        <w:br w:type="page"/>
      </w:r>
      <w:bookmarkStart w:id="57" w:name="_Toc27996130"/>
      <w:r w:rsidRPr="00FE34DE">
        <w:rPr>
          <w:rFonts w:eastAsia="Times New Roman"/>
          <w:lang w:val="es-ES_tradnl"/>
        </w:rPr>
        <w:lastRenderedPageBreak/>
        <w:t>VI. Conclusiones y recomendaciones</w:t>
      </w:r>
      <w:bookmarkEnd w:id="57"/>
      <w:r w:rsidRPr="00FE34DE">
        <w:rPr>
          <w:rFonts w:eastAsia="Times New Roman"/>
          <w:lang w:val="es-ES_tradnl"/>
        </w:rPr>
        <w:t xml:space="preserve"> </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Como parte de la fiscalización realizada, a continuación se incluyen aquellas observaciones y comentarios junto con determinada información adicional que esta Cámara considera que puede ser de interés a los destinatarios y usuarios del presente informe de fiscalización.</w:t>
      </w:r>
    </w:p>
    <w:p w:rsidR="000A57FF" w:rsidRPr="00087A5F"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087A5F">
        <w:rPr>
          <w:rFonts w:ascii="Times New Roman" w:eastAsia="Times New Roman" w:hAnsi="Times New Roman" w:cs="Times New Roman"/>
          <w:spacing w:val="6"/>
          <w:sz w:val="26"/>
          <w:szCs w:val="24"/>
        </w:rPr>
        <w:t>También comprende información detallada sobre las salvedades en la op</w:t>
      </w:r>
      <w:r w:rsidRPr="00087A5F">
        <w:rPr>
          <w:rFonts w:ascii="Times New Roman" w:eastAsia="Times New Roman" w:hAnsi="Times New Roman" w:cs="Times New Roman"/>
          <w:spacing w:val="6"/>
          <w:sz w:val="26"/>
          <w:szCs w:val="24"/>
        </w:rPr>
        <w:t>i</w:t>
      </w:r>
      <w:r w:rsidRPr="00087A5F">
        <w:rPr>
          <w:rFonts w:ascii="Times New Roman" w:eastAsia="Times New Roman" w:hAnsi="Times New Roman" w:cs="Times New Roman"/>
          <w:spacing w:val="6"/>
          <w:sz w:val="26"/>
          <w:szCs w:val="24"/>
        </w:rPr>
        <w:t xml:space="preserve">nión del informe de fiscalización </w:t>
      </w:r>
    </w:p>
    <w:p w:rsidR="000A57FF" w:rsidRPr="00087A5F"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087A5F">
        <w:rPr>
          <w:rFonts w:ascii="Times New Roman" w:eastAsia="Times New Roman" w:hAnsi="Times New Roman" w:cs="Times New Roman"/>
          <w:spacing w:val="6"/>
          <w:sz w:val="26"/>
          <w:szCs w:val="24"/>
        </w:rPr>
        <w:t>Incluye, igualmente, las recomendaciones que esta Cámara considera prec</w:t>
      </w:r>
      <w:r w:rsidRPr="00087A5F">
        <w:rPr>
          <w:rFonts w:ascii="Times New Roman" w:eastAsia="Times New Roman" w:hAnsi="Times New Roman" w:cs="Times New Roman"/>
          <w:spacing w:val="6"/>
          <w:sz w:val="26"/>
          <w:szCs w:val="24"/>
        </w:rPr>
        <w:t>i</w:t>
      </w:r>
      <w:r w:rsidRPr="00087A5F">
        <w:rPr>
          <w:rFonts w:ascii="Times New Roman" w:eastAsia="Times New Roman" w:hAnsi="Times New Roman" w:cs="Times New Roman"/>
          <w:spacing w:val="6"/>
          <w:sz w:val="26"/>
          <w:szCs w:val="24"/>
        </w:rPr>
        <w:t xml:space="preserve">sas para una mejora de la gestión económico-administrativa del Ayuntamiento. </w:t>
      </w:r>
    </w:p>
    <w:p w:rsidR="000A57FF" w:rsidRPr="00AB4622" w:rsidRDefault="000A57FF" w:rsidP="00AB4622">
      <w:pPr>
        <w:pStyle w:val="atitulo2"/>
        <w:spacing w:before="240" w:line="240" w:lineRule="auto"/>
        <w:jc w:val="both"/>
        <w:rPr>
          <w:rFonts w:eastAsia="Times New Roman"/>
          <w:lang w:val="es-ES_tradnl"/>
        </w:rPr>
      </w:pPr>
      <w:bookmarkStart w:id="58" w:name="_Toc461588448"/>
      <w:bookmarkStart w:id="59" w:name="_Toc461590590"/>
      <w:bookmarkStart w:id="60" w:name="_Toc461591110"/>
      <w:bookmarkStart w:id="61" w:name="_Toc461592241"/>
      <w:bookmarkStart w:id="62" w:name="_Toc461593661"/>
      <w:bookmarkStart w:id="63" w:name="_Toc461593794"/>
      <w:bookmarkStart w:id="64" w:name="_Toc461594096"/>
      <w:bookmarkStart w:id="65" w:name="_Toc461594693"/>
      <w:bookmarkStart w:id="66" w:name="_Toc461595086"/>
      <w:bookmarkStart w:id="67" w:name="_Toc461595678"/>
      <w:bookmarkStart w:id="68" w:name="_Toc461601747"/>
      <w:bookmarkStart w:id="69" w:name="_Toc461602534"/>
      <w:bookmarkStart w:id="70" w:name="_Toc462124223"/>
      <w:bookmarkStart w:id="71" w:name="_Toc462124303"/>
      <w:bookmarkStart w:id="72" w:name="_Toc462803278"/>
      <w:bookmarkStart w:id="73" w:name="_Toc463680850"/>
      <w:bookmarkStart w:id="74" w:name="_Toc463680930"/>
      <w:bookmarkStart w:id="75" w:name="_Toc463681087"/>
      <w:bookmarkStart w:id="76" w:name="_Toc464619342"/>
      <w:bookmarkStart w:id="77" w:name="_Toc464870764"/>
      <w:bookmarkStart w:id="78" w:name="_Toc496503483"/>
      <w:bookmarkStart w:id="79" w:name="_Toc69801029"/>
      <w:bookmarkStart w:id="80" w:name="_Toc93816327"/>
      <w:bookmarkStart w:id="81" w:name="_Toc93817014"/>
      <w:bookmarkStart w:id="82" w:name="_Toc120335778"/>
      <w:bookmarkStart w:id="83" w:name="_Toc120335700"/>
      <w:bookmarkStart w:id="84" w:name="_Toc120335533"/>
      <w:bookmarkStart w:id="85" w:name="_Toc318960028"/>
      <w:bookmarkStart w:id="86" w:name="_Toc430935363"/>
      <w:bookmarkStart w:id="87" w:name="_Toc27996131"/>
      <w:bookmarkStart w:id="88" w:name="_Toc531093126"/>
      <w:r w:rsidRPr="00FE34DE">
        <w:rPr>
          <w:rFonts w:eastAsia="Times New Roman"/>
          <w:lang w:val="es-ES_tradnl"/>
        </w:rPr>
        <w:t xml:space="preserve">VI.1. </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FE34DE">
        <w:rPr>
          <w:rFonts w:eastAsia="Times New Roman"/>
          <w:lang w:val="es-ES_tradnl"/>
        </w:rPr>
        <w:t>Presupuesto General del Ayuntamiento</w:t>
      </w:r>
      <w:bookmarkEnd w:id="87"/>
      <w:r w:rsidRPr="00FE34DE">
        <w:rPr>
          <w:rFonts w:eastAsia="Times New Roman"/>
          <w:lang w:val="es-ES_tradnl"/>
        </w:rPr>
        <w:t xml:space="preserve"> </w:t>
      </w:r>
      <w:bookmarkEnd w:id="88"/>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El presupuesto inicial del Ayuntamiento para 2018 presentaba unas previsi</w:t>
      </w:r>
      <w:r w:rsidRPr="00FE34DE">
        <w:rPr>
          <w:rFonts w:ascii="Times New Roman" w:eastAsia="Times New Roman" w:hAnsi="Times New Roman" w:cs="Times New Roman"/>
          <w:spacing w:val="6"/>
          <w:sz w:val="26"/>
          <w:szCs w:val="24"/>
        </w:rPr>
        <w:t>o</w:t>
      </w:r>
      <w:r w:rsidRPr="00FE34DE">
        <w:rPr>
          <w:rFonts w:ascii="Times New Roman" w:eastAsia="Times New Roman" w:hAnsi="Times New Roman" w:cs="Times New Roman"/>
          <w:spacing w:val="6"/>
          <w:sz w:val="26"/>
          <w:szCs w:val="24"/>
        </w:rPr>
        <w:t xml:space="preserve">nes iniciales de ingresos y gastos de 2,89 millones de euros. </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Tras las modificaciones presupuest</w:t>
      </w:r>
      <w:r w:rsidR="00EC3C97">
        <w:rPr>
          <w:rFonts w:ascii="Times New Roman" w:eastAsia="Times New Roman" w:hAnsi="Times New Roman" w:cs="Times New Roman"/>
          <w:spacing w:val="6"/>
          <w:sz w:val="26"/>
          <w:szCs w:val="24"/>
        </w:rPr>
        <w:t>arias realizadas al alza de 2,05</w:t>
      </w:r>
      <w:r w:rsidRPr="00FE34DE">
        <w:rPr>
          <w:rFonts w:ascii="Times New Roman" w:eastAsia="Times New Roman" w:hAnsi="Times New Roman" w:cs="Times New Roman"/>
          <w:spacing w:val="6"/>
          <w:sz w:val="26"/>
          <w:szCs w:val="24"/>
        </w:rPr>
        <w:t xml:space="preserve"> millones de euros, que supone  un 71 por ciento de los créditos iniciales, los gastos e i</w:t>
      </w:r>
      <w:r w:rsidRPr="00FE34DE">
        <w:rPr>
          <w:rFonts w:ascii="Times New Roman" w:eastAsia="Times New Roman" w:hAnsi="Times New Roman" w:cs="Times New Roman"/>
          <w:spacing w:val="6"/>
          <w:sz w:val="26"/>
          <w:szCs w:val="24"/>
        </w:rPr>
        <w:t>n</w:t>
      </w:r>
      <w:r w:rsidRPr="00FE34DE">
        <w:rPr>
          <w:rFonts w:ascii="Times New Roman" w:eastAsia="Times New Roman" w:hAnsi="Times New Roman" w:cs="Times New Roman"/>
          <w:spacing w:val="6"/>
          <w:sz w:val="26"/>
          <w:szCs w:val="24"/>
        </w:rPr>
        <w:t>gresos previstos definitivos ascendieron a 4,94 millones de euros.</w:t>
      </w:r>
    </w:p>
    <w:p w:rsidR="000A57FF" w:rsidRPr="00FE34DE" w:rsidRDefault="000A57FF" w:rsidP="000A57FF">
      <w:pPr>
        <w:spacing w:before="240" w:after="160" w:line="240" w:lineRule="auto"/>
        <w:ind w:firstLine="284"/>
        <w:jc w:val="both"/>
        <w:rPr>
          <w:rFonts w:ascii="Arial" w:eastAsia="Times New Roman" w:hAnsi="Arial" w:cs="Times New Roman"/>
          <w:i/>
          <w:iCs/>
          <w:spacing w:val="10"/>
          <w:kern w:val="28"/>
          <w:sz w:val="24"/>
          <w:szCs w:val="24"/>
        </w:rPr>
      </w:pPr>
      <w:r w:rsidRPr="00FE34DE">
        <w:rPr>
          <w:rFonts w:ascii="Arial" w:eastAsia="Times New Roman" w:hAnsi="Arial" w:cs="Times New Roman"/>
          <w:i/>
          <w:iCs/>
          <w:spacing w:val="10"/>
          <w:kern w:val="28"/>
          <w:sz w:val="24"/>
          <w:szCs w:val="24"/>
        </w:rPr>
        <w:t>Liquidación presupuestaria</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En 2018 los gastos alcanzaron 3,18 millones de euros con un grado de ejec</w:t>
      </w:r>
      <w:r w:rsidRPr="00FE34DE">
        <w:rPr>
          <w:rFonts w:ascii="Times New Roman" w:eastAsia="Times New Roman" w:hAnsi="Times New Roman" w:cs="Times New Roman"/>
          <w:spacing w:val="6"/>
          <w:sz w:val="26"/>
          <w:szCs w:val="24"/>
        </w:rPr>
        <w:t>u</w:t>
      </w:r>
      <w:r w:rsidRPr="00FE34DE">
        <w:rPr>
          <w:rFonts w:ascii="Times New Roman" w:eastAsia="Times New Roman" w:hAnsi="Times New Roman" w:cs="Times New Roman"/>
          <w:spacing w:val="6"/>
          <w:sz w:val="26"/>
          <w:szCs w:val="24"/>
        </w:rPr>
        <w:t>ción del 64 por ciento y de pago del 96 por c</w:t>
      </w:r>
      <w:r w:rsidR="008F325E">
        <w:rPr>
          <w:rFonts w:ascii="Times New Roman" w:eastAsia="Times New Roman" w:hAnsi="Times New Roman" w:cs="Times New Roman"/>
          <w:spacing w:val="6"/>
          <w:sz w:val="26"/>
          <w:szCs w:val="24"/>
        </w:rPr>
        <w:t xml:space="preserve">iento. </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En cuanto a los ingresos, en 2018 se reconocieron derechos por 3,52 mill</w:t>
      </w:r>
      <w:r w:rsidRPr="00FE34DE">
        <w:rPr>
          <w:rFonts w:ascii="Times New Roman" w:eastAsia="Times New Roman" w:hAnsi="Times New Roman" w:cs="Times New Roman"/>
          <w:spacing w:val="6"/>
          <w:sz w:val="26"/>
          <w:szCs w:val="24"/>
        </w:rPr>
        <w:t>o</w:t>
      </w:r>
      <w:r w:rsidRPr="00FE34DE">
        <w:rPr>
          <w:rFonts w:ascii="Times New Roman" w:eastAsia="Times New Roman" w:hAnsi="Times New Roman" w:cs="Times New Roman"/>
          <w:spacing w:val="6"/>
          <w:sz w:val="26"/>
          <w:szCs w:val="24"/>
        </w:rPr>
        <w:t>nes de euros con un grado de ejecución y de cobro del 71 y 98 por ciento re</w:t>
      </w:r>
      <w:r w:rsidRPr="00FE34DE">
        <w:rPr>
          <w:rFonts w:ascii="Times New Roman" w:eastAsia="Times New Roman" w:hAnsi="Times New Roman" w:cs="Times New Roman"/>
          <w:spacing w:val="6"/>
          <w:sz w:val="26"/>
          <w:szCs w:val="24"/>
        </w:rPr>
        <w:t>s</w:t>
      </w:r>
      <w:r w:rsidR="008F325E">
        <w:rPr>
          <w:rFonts w:ascii="Times New Roman" w:eastAsia="Times New Roman" w:hAnsi="Times New Roman" w:cs="Times New Roman"/>
          <w:spacing w:val="6"/>
          <w:sz w:val="26"/>
          <w:szCs w:val="24"/>
        </w:rPr>
        <w:t xml:space="preserve">pectivamente. </w:t>
      </w:r>
    </w:p>
    <w:p w:rsidR="000A57FF" w:rsidRPr="00FE34DE" w:rsidRDefault="000A57FF" w:rsidP="000A57FF">
      <w:pPr>
        <w:tabs>
          <w:tab w:val="center" w:pos="2835"/>
          <w:tab w:val="center" w:pos="3969"/>
          <w:tab w:val="center" w:pos="5103"/>
          <w:tab w:val="center" w:pos="6237"/>
          <w:tab w:val="center" w:pos="7371"/>
        </w:tabs>
        <w:spacing w:after="2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En el siguiente cuadro se muestra el destino y financiación, en porcentaje, de los gastos del Ayuntamiento:</w:t>
      </w:r>
    </w:p>
    <w:tbl>
      <w:tblPr>
        <w:tblW w:w="8779" w:type="dxa"/>
        <w:jc w:val="center"/>
        <w:tblCellMar>
          <w:left w:w="70" w:type="dxa"/>
          <w:right w:w="70" w:type="dxa"/>
        </w:tblCellMar>
        <w:tblLook w:val="00A0" w:firstRow="1" w:lastRow="0" w:firstColumn="1" w:lastColumn="0" w:noHBand="0" w:noVBand="0"/>
      </w:tblPr>
      <w:tblGrid>
        <w:gridCol w:w="2994"/>
        <w:gridCol w:w="1221"/>
        <w:gridCol w:w="3116"/>
        <w:gridCol w:w="1448"/>
      </w:tblGrid>
      <w:tr w:rsidR="00F83070" w:rsidRPr="00FE34DE" w:rsidTr="00087A5F">
        <w:trPr>
          <w:trHeight w:val="284"/>
          <w:jc w:val="center"/>
        </w:trPr>
        <w:tc>
          <w:tcPr>
            <w:tcW w:w="2994" w:type="dxa"/>
            <w:tcBorders>
              <w:top w:val="single" w:sz="4" w:space="0" w:color="auto"/>
              <w:left w:val="nil"/>
              <w:bottom w:val="single" w:sz="4" w:space="0" w:color="auto"/>
              <w:right w:val="nil"/>
            </w:tcBorders>
            <w:shd w:val="clear" w:color="auto" w:fill="FABF8F"/>
            <w:vAlign w:val="center"/>
          </w:tcPr>
          <w:p w:rsidR="00F83070" w:rsidRPr="00FE34DE" w:rsidRDefault="00F83070" w:rsidP="00AB4622">
            <w:pPr>
              <w:spacing w:after="0" w:line="240" w:lineRule="auto"/>
              <w:rPr>
                <w:rFonts w:ascii="Arial" w:eastAsia="Times New Roman" w:hAnsi="Arial" w:cs="Arial"/>
                <w:sz w:val="18"/>
                <w:szCs w:val="18"/>
                <w:lang w:val="es-ES_tradnl" w:eastAsia="es-ES"/>
              </w:rPr>
            </w:pPr>
            <w:r w:rsidRPr="00FE34DE">
              <w:rPr>
                <w:rFonts w:ascii="Arial" w:eastAsia="Times New Roman" w:hAnsi="Arial" w:cs="Arial"/>
                <w:sz w:val="18"/>
                <w:szCs w:val="18"/>
                <w:lang w:val="es-ES_tradnl" w:eastAsia="es-ES"/>
              </w:rPr>
              <w:t>Naturaleza del gasto</w:t>
            </w:r>
          </w:p>
        </w:tc>
        <w:tc>
          <w:tcPr>
            <w:tcW w:w="1221" w:type="dxa"/>
            <w:tcBorders>
              <w:top w:val="single" w:sz="4" w:space="0" w:color="auto"/>
              <w:left w:val="nil"/>
              <w:bottom w:val="single" w:sz="4" w:space="0" w:color="auto"/>
              <w:right w:val="nil"/>
            </w:tcBorders>
            <w:shd w:val="clear" w:color="auto" w:fill="FABF8F"/>
            <w:vAlign w:val="center"/>
          </w:tcPr>
          <w:p w:rsidR="00F83070" w:rsidRPr="00FE34DE" w:rsidRDefault="00F83070" w:rsidP="00AB4622">
            <w:pPr>
              <w:spacing w:after="0" w:line="240" w:lineRule="auto"/>
              <w:jc w:val="right"/>
              <w:rPr>
                <w:rFonts w:ascii="Arial" w:eastAsia="Times New Roman" w:hAnsi="Arial" w:cs="Arial"/>
                <w:sz w:val="18"/>
                <w:szCs w:val="18"/>
                <w:lang w:val="es-ES_tradnl" w:eastAsia="es-ES"/>
              </w:rPr>
            </w:pPr>
            <w:r w:rsidRPr="00FE34DE">
              <w:rPr>
                <w:rFonts w:ascii="Arial" w:eastAsia="Times New Roman" w:hAnsi="Arial" w:cs="Arial"/>
                <w:sz w:val="18"/>
                <w:szCs w:val="18"/>
                <w:lang w:val="es-ES_tradnl" w:eastAsia="es-ES"/>
              </w:rPr>
              <w:t>Importe</w:t>
            </w:r>
          </w:p>
        </w:tc>
        <w:tc>
          <w:tcPr>
            <w:tcW w:w="3116" w:type="dxa"/>
            <w:tcBorders>
              <w:top w:val="single" w:sz="4" w:space="0" w:color="auto"/>
              <w:left w:val="single" w:sz="2" w:space="0" w:color="auto"/>
              <w:bottom w:val="single" w:sz="4" w:space="0" w:color="auto"/>
              <w:right w:val="nil"/>
            </w:tcBorders>
            <w:shd w:val="clear" w:color="auto" w:fill="FABF8F"/>
            <w:vAlign w:val="center"/>
          </w:tcPr>
          <w:p w:rsidR="00F83070" w:rsidRPr="00FE34DE" w:rsidRDefault="00F83070" w:rsidP="00AB4622">
            <w:pPr>
              <w:spacing w:after="0" w:line="240" w:lineRule="auto"/>
              <w:rPr>
                <w:rFonts w:ascii="Arial" w:eastAsia="Times New Roman" w:hAnsi="Arial" w:cs="Arial"/>
                <w:sz w:val="18"/>
                <w:szCs w:val="18"/>
                <w:lang w:val="es-ES_tradnl" w:eastAsia="es-ES"/>
              </w:rPr>
            </w:pPr>
            <w:r w:rsidRPr="00FE34DE">
              <w:rPr>
                <w:rFonts w:ascii="Arial" w:eastAsia="Times New Roman" w:hAnsi="Arial" w:cs="Arial"/>
                <w:sz w:val="18"/>
                <w:szCs w:val="18"/>
                <w:lang w:val="es-ES_tradnl" w:eastAsia="es-ES"/>
              </w:rPr>
              <w:t>Fuente de financiación</w:t>
            </w:r>
          </w:p>
        </w:tc>
        <w:tc>
          <w:tcPr>
            <w:tcW w:w="1448" w:type="dxa"/>
            <w:tcBorders>
              <w:top w:val="single" w:sz="4" w:space="0" w:color="auto"/>
              <w:left w:val="nil"/>
              <w:bottom w:val="single" w:sz="4" w:space="0" w:color="auto"/>
              <w:right w:val="nil"/>
            </w:tcBorders>
            <w:shd w:val="clear" w:color="auto" w:fill="FABF8F"/>
            <w:vAlign w:val="center"/>
          </w:tcPr>
          <w:p w:rsidR="00F83070" w:rsidRPr="00FE34DE" w:rsidRDefault="00F83070" w:rsidP="00AB4622">
            <w:pPr>
              <w:spacing w:after="0" w:line="240" w:lineRule="auto"/>
              <w:jc w:val="right"/>
              <w:rPr>
                <w:rFonts w:ascii="Arial" w:eastAsia="Times New Roman" w:hAnsi="Arial" w:cs="Arial"/>
                <w:sz w:val="18"/>
                <w:szCs w:val="18"/>
                <w:lang w:val="es-ES_tradnl" w:eastAsia="es-ES"/>
              </w:rPr>
            </w:pPr>
            <w:r w:rsidRPr="00FE34DE">
              <w:rPr>
                <w:rFonts w:ascii="Arial" w:eastAsia="Times New Roman" w:hAnsi="Arial" w:cs="Arial"/>
                <w:sz w:val="18"/>
                <w:szCs w:val="18"/>
                <w:lang w:val="es-ES_tradnl" w:eastAsia="es-ES"/>
              </w:rPr>
              <w:t>Importe</w:t>
            </w:r>
          </w:p>
        </w:tc>
      </w:tr>
      <w:tr w:rsidR="00F83070" w:rsidRPr="00FE34DE" w:rsidTr="00087A5F">
        <w:trPr>
          <w:trHeight w:val="284"/>
          <w:jc w:val="center"/>
        </w:trPr>
        <w:tc>
          <w:tcPr>
            <w:tcW w:w="2994" w:type="dxa"/>
            <w:tcBorders>
              <w:top w:val="single" w:sz="4" w:space="0" w:color="auto"/>
              <w:left w:val="nil"/>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Arial"/>
                <w:spacing w:val="6"/>
                <w:sz w:val="20"/>
                <w:szCs w:val="20"/>
                <w:lang w:val="es-ES_tradnl"/>
              </w:rPr>
            </w:pPr>
            <w:r w:rsidRPr="00FE34DE">
              <w:rPr>
                <w:rFonts w:ascii="Arial Narrow" w:eastAsia="Times New Roman" w:hAnsi="Arial Narrow" w:cs="Arial"/>
                <w:spacing w:val="6"/>
                <w:sz w:val="20"/>
                <w:szCs w:val="20"/>
                <w:lang w:val="es-ES_tradnl"/>
              </w:rPr>
              <w:t>Personal</w:t>
            </w:r>
          </w:p>
        </w:tc>
        <w:tc>
          <w:tcPr>
            <w:tcW w:w="1221" w:type="dxa"/>
            <w:tcBorders>
              <w:top w:val="single" w:sz="4" w:space="0" w:color="auto"/>
              <w:left w:val="nil"/>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lang w:val="es-ES_tradnl"/>
              </w:rPr>
            </w:pPr>
            <w:r w:rsidRPr="00FE34DE">
              <w:rPr>
                <w:rFonts w:ascii="Arial Narrow" w:eastAsia="Times New Roman" w:hAnsi="Arial Narrow" w:cs="Arial"/>
                <w:spacing w:val="6"/>
                <w:sz w:val="20"/>
                <w:szCs w:val="20"/>
                <w:lang w:val="es-ES_tradnl"/>
              </w:rPr>
              <w:t>36</w:t>
            </w:r>
          </w:p>
        </w:tc>
        <w:tc>
          <w:tcPr>
            <w:tcW w:w="3116" w:type="dxa"/>
            <w:tcBorders>
              <w:top w:val="single" w:sz="4" w:space="0" w:color="auto"/>
              <w:left w:val="single" w:sz="2" w:space="0" w:color="auto"/>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Arial"/>
                <w:spacing w:val="6"/>
                <w:sz w:val="20"/>
                <w:szCs w:val="20"/>
                <w:lang w:val="es-ES_tradnl"/>
              </w:rPr>
            </w:pPr>
            <w:r w:rsidRPr="00FE34DE">
              <w:rPr>
                <w:rFonts w:ascii="Arial Narrow" w:eastAsia="Times New Roman" w:hAnsi="Arial Narrow" w:cs="Arial"/>
                <w:spacing w:val="6"/>
                <w:sz w:val="20"/>
                <w:szCs w:val="20"/>
                <w:lang w:val="es-ES_tradnl"/>
              </w:rPr>
              <w:t xml:space="preserve">Ingresos tributarios </w:t>
            </w:r>
          </w:p>
        </w:tc>
        <w:tc>
          <w:tcPr>
            <w:tcW w:w="1448" w:type="dxa"/>
            <w:tcBorders>
              <w:top w:val="single" w:sz="4" w:space="0" w:color="auto"/>
              <w:left w:val="nil"/>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lang w:val="es-ES_tradnl"/>
              </w:rPr>
            </w:pPr>
            <w:r w:rsidRPr="00FE34DE">
              <w:rPr>
                <w:rFonts w:ascii="Arial Narrow" w:eastAsia="Times New Roman" w:hAnsi="Arial Narrow" w:cs="Arial"/>
                <w:spacing w:val="6"/>
                <w:sz w:val="20"/>
                <w:szCs w:val="20"/>
                <w:lang w:val="es-ES_tradnl"/>
              </w:rPr>
              <w:t>37</w:t>
            </w:r>
          </w:p>
        </w:tc>
      </w:tr>
      <w:tr w:rsidR="00F83070" w:rsidRPr="00FE34DE" w:rsidTr="00087A5F">
        <w:trPr>
          <w:trHeight w:val="284"/>
          <w:jc w:val="center"/>
        </w:trPr>
        <w:tc>
          <w:tcPr>
            <w:tcW w:w="2994" w:type="dxa"/>
            <w:tcBorders>
              <w:top w:val="single" w:sz="2" w:space="0" w:color="auto"/>
              <w:left w:val="nil"/>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Arial"/>
                <w:spacing w:val="6"/>
                <w:sz w:val="20"/>
                <w:szCs w:val="20"/>
                <w:lang w:val="es-ES_tradnl"/>
              </w:rPr>
            </w:pPr>
            <w:r w:rsidRPr="00FE34DE">
              <w:rPr>
                <w:rFonts w:ascii="Arial Narrow" w:eastAsia="Times New Roman" w:hAnsi="Arial Narrow" w:cs="Arial"/>
                <w:spacing w:val="6"/>
                <w:sz w:val="20"/>
                <w:szCs w:val="20"/>
                <w:lang w:val="es-ES_tradnl"/>
              </w:rPr>
              <w:t>Otros gastos corrientes</w:t>
            </w:r>
          </w:p>
        </w:tc>
        <w:tc>
          <w:tcPr>
            <w:tcW w:w="1221" w:type="dxa"/>
            <w:tcBorders>
              <w:top w:val="single" w:sz="2" w:space="0" w:color="auto"/>
              <w:left w:val="nil"/>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lang w:val="es-ES_tradnl"/>
              </w:rPr>
            </w:pPr>
            <w:r w:rsidRPr="00FE34DE">
              <w:rPr>
                <w:rFonts w:ascii="Arial Narrow" w:eastAsia="Times New Roman" w:hAnsi="Arial Narrow" w:cs="Arial"/>
                <w:spacing w:val="6"/>
                <w:sz w:val="20"/>
                <w:szCs w:val="20"/>
                <w:lang w:val="es-ES_tradnl"/>
              </w:rPr>
              <w:t>40</w:t>
            </w:r>
          </w:p>
        </w:tc>
        <w:tc>
          <w:tcPr>
            <w:tcW w:w="3116" w:type="dxa"/>
            <w:tcBorders>
              <w:top w:val="single" w:sz="2" w:space="0" w:color="auto"/>
              <w:left w:val="single" w:sz="2" w:space="0" w:color="auto"/>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Arial"/>
                <w:spacing w:val="6"/>
                <w:sz w:val="20"/>
                <w:szCs w:val="20"/>
                <w:lang w:val="es-ES_tradnl"/>
              </w:rPr>
            </w:pPr>
            <w:r w:rsidRPr="00FE34DE">
              <w:rPr>
                <w:rFonts w:ascii="Arial Narrow" w:eastAsia="Times New Roman" w:hAnsi="Arial Narrow" w:cs="Arial"/>
                <w:spacing w:val="6"/>
                <w:sz w:val="20"/>
                <w:szCs w:val="20"/>
                <w:lang w:val="es-ES_tradnl"/>
              </w:rPr>
              <w:t>Transferencias corrientes y de capital</w:t>
            </w:r>
          </w:p>
        </w:tc>
        <w:tc>
          <w:tcPr>
            <w:tcW w:w="1448" w:type="dxa"/>
            <w:tcBorders>
              <w:top w:val="single" w:sz="2" w:space="0" w:color="auto"/>
              <w:left w:val="nil"/>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lang w:val="es-ES_tradnl"/>
              </w:rPr>
            </w:pPr>
            <w:r w:rsidRPr="00FE34DE">
              <w:rPr>
                <w:rFonts w:ascii="Arial Narrow" w:eastAsia="Times New Roman" w:hAnsi="Arial Narrow" w:cs="Arial"/>
                <w:spacing w:val="6"/>
                <w:sz w:val="20"/>
                <w:szCs w:val="20"/>
                <w:lang w:val="es-ES_tradnl"/>
              </w:rPr>
              <w:t>60</w:t>
            </w:r>
          </w:p>
        </w:tc>
      </w:tr>
      <w:tr w:rsidR="00F83070" w:rsidRPr="00FE34DE" w:rsidTr="00087A5F">
        <w:trPr>
          <w:trHeight w:val="284"/>
          <w:jc w:val="center"/>
        </w:trPr>
        <w:tc>
          <w:tcPr>
            <w:tcW w:w="2994" w:type="dxa"/>
            <w:tcBorders>
              <w:top w:val="single" w:sz="2" w:space="0" w:color="auto"/>
              <w:left w:val="nil"/>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Arial"/>
                <w:spacing w:val="6"/>
                <w:sz w:val="20"/>
                <w:szCs w:val="20"/>
                <w:lang w:val="es-ES_tradnl"/>
              </w:rPr>
            </w:pPr>
            <w:r w:rsidRPr="00FE34DE">
              <w:rPr>
                <w:rFonts w:ascii="Arial Narrow" w:eastAsia="Times New Roman" w:hAnsi="Arial Narrow" w:cs="Arial"/>
                <w:spacing w:val="6"/>
                <w:sz w:val="20"/>
                <w:szCs w:val="20"/>
                <w:lang w:val="es-ES_tradnl"/>
              </w:rPr>
              <w:t>Inversiones reales</w:t>
            </w:r>
          </w:p>
        </w:tc>
        <w:tc>
          <w:tcPr>
            <w:tcW w:w="1221" w:type="dxa"/>
            <w:tcBorders>
              <w:top w:val="single" w:sz="2" w:space="0" w:color="auto"/>
              <w:left w:val="nil"/>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lang w:val="es-ES_tradnl"/>
              </w:rPr>
            </w:pPr>
            <w:r w:rsidRPr="00FE34DE">
              <w:rPr>
                <w:rFonts w:ascii="Arial Narrow" w:eastAsia="Times New Roman" w:hAnsi="Arial Narrow" w:cs="Arial"/>
                <w:spacing w:val="6"/>
                <w:sz w:val="20"/>
                <w:szCs w:val="20"/>
                <w:lang w:val="es-ES_tradnl"/>
              </w:rPr>
              <w:t>23</w:t>
            </w:r>
          </w:p>
        </w:tc>
        <w:tc>
          <w:tcPr>
            <w:tcW w:w="3116" w:type="dxa"/>
            <w:tcBorders>
              <w:top w:val="single" w:sz="2" w:space="0" w:color="auto"/>
              <w:left w:val="single" w:sz="2" w:space="0" w:color="auto"/>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Arial"/>
                <w:spacing w:val="6"/>
                <w:sz w:val="20"/>
                <w:szCs w:val="20"/>
                <w:lang w:val="es-ES_tradnl"/>
              </w:rPr>
            </w:pPr>
            <w:r w:rsidRPr="00FE34DE">
              <w:rPr>
                <w:rFonts w:ascii="Arial Narrow" w:eastAsia="Times New Roman" w:hAnsi="Arial Narrow" w:cs="Arial"/>
                <w:spacing w:val="6"/>
                <w:sz w:val="20"/>
                <w:szCs w:val="20"/>
                <w:lang w:val="es-ES_tradnl"/>
              </w:rPr>
              <w:t>Ingresos patrimoniales y otros</w:t>
            </w:r>
          </w:p>
        </w:tc>
        <w:tc>
          <w:tcPr>
            <w:tcW w:w="1448" w:type="dxa"/>
            <w:tcBorders>
              <w:top w:val="single" w:sz="2" w:space="0" w:color="auto"/>
              <w:left w:val="nil"/>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lang w:val="es-ES_tradnl"/>
              </w:rPr>
            </w:pPr>
            <w:r w:rsidRPr="00FE34DE">
              <w:rPr>
                <w:rFonts w:ascii="Arial Narrow" w:eastAsia="Times New Roman" w:hAnsi="Arial Narrow" w:cs="Arial"/>
                <w:spacing w:val="6"/>
                <w:sz w:val="20"/>
                <w:szCs w:val="20"/>
                <w:lang w:val="es-ES_tradnl"/>
              </w:rPr>
              <w:t>3</w:t>
            </w:r>
          </w:p>
        </w:tc>
      </w:tr>
      <w:tr w:rsidR="00F83070" w:rsidRPr="00FE34DE" w:rsidTr="00087A5F">
        <w:trPr>
          <w:trHeight w:val="284"/>
          <w:jc w:val="center"/>
        </w:trPr>
        <w:tc>
          <w:tcPr>
            <w:tcW w:w="2994" w:type="dxa"/>
            <w:tcBorders>
              <w:top w:val="single" w:sz="2" w:space="0" w:color="auto"/>
              <w:left w:val="nil"/>
              <w:bottom w:val="single" w:sz="4"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Arial"/>
                <w:spacing w:val="6"/>
                <w:sz w:val="20"/>
                <w:szCs w:val="20"/>
                <w:lang w:val="es-ES_tradnl"/>
              </w:rPr>
            </w:pPr>
            <w:r w:rsidRPr="00FE34DE">
              <w:rPr>
                <w:rFonts w:ascii="Arial Narrow" w:eastAsia="Times New Roman" w:hAnsi="Arial Narrow" w:cs="Arial"/>
                <w:spacing w:val="6"/>
                <w:sz w:val="20"/>
                <w:szCs w:val="20"/>
                <w:lang w:val="es-ES_tradnl"/>
              </w:rPr>
              <w:t>Variación pasivos financieros</w:t>
            </w:r>
          </w:p>
        </w:tc>
        <w:tc>
          <w:tcPr>
            <w:tcW w:w="1221" w:type="dxa"/>
            <w:tcBorders>
              <w:top w:val="single" w:sz="2" w:space="0" w:color="auto"/>
              <w:left w:val="nil"/>
              <w:bottom w:val="single" w:sz="4"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lang w:val="es-ES_tradnl"/>
              </w:rPr>
            </w:pPr>
            <w:r w:rsidRPr="00FE34DE">
              <w:rPr>
                <w:rFonts w:ascii="Arial Narrow" w:eastAsia="Times New Roman" w:hAnsi="Arial Narrow" w:cs="Arial"/>
                <w:spacing w:val="6"/>
                <w:sz w:val="20"/>
                <w:szCs w:val="20"/>
                <w:lang w:val="es-ES_tradnl"/>
              </w:rPr>
              <w:t>1</w:t>
            </w:r>
          </w:p>
        </w:tc>
        <w:tc>
          <w:tcPr>
            <w:tcW w:w="3116" w:type="dxa"/>
            <w:tcBorders>
              <w:top w:val="single" w:sz="2" w:space="0" w:color="auto"/>
              <w:left w:val="single" w:sz="2" w:space="0" w:color="auto"/>
              <w:bottom w:val="single" w:sz="4" w:space="0" w:color="auto"/>
              <w:right w:val="nil"/>
            </w:tcBorders>
            <w:vAlign w:val="center"/>
          </w:tcPr>
          <w:p w:rsidR="00F83070" w:rsidRPr="00087A5F" w:rsidRDefault="00F83070"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Arial"/>
                <w:spacing w:val="6"/>
                <w:sz w:val="20"/>
                <w:szCs w:val="20"/>
                <w:lang w:val="es-ES_tradnl"/>
              </w:rPr>
            </w:pPr>
          </w:p>
        </w:tc>
        <w:tc>
          <w:tcPr>
            <w:tcW w:w="1448" w:type="dxa"/>
            <w:tcBorders>
              <w:top w:val="single" w:sz="2" w:space="0" w:color="auto"/>
              <w:left w:val="nil"/>
              <w:bottom w:val="single" w:sz="4"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color w:val="FF0000"/>
                <w:spacing w:val="6"/>
                <w:sz w:val="20"/>
                <w:szCs w:val="20"/>
                <w:lang w:val="es-ES_tradnl"/>
              </w:rPr>
            </w:pPr>
          </w:p>
        </w:tc>
      </w:tr>
    </w:tbl>
    <w:p w:rsidR="000A57FF" w:rsidRPr="00FE34DE" w:rsidRDefault="00F74B79" w:rsidP="000A57FF">
      <w:pPr>
        <w:tabs>
          <w:tab w:val="center" w:pos="2835"/>
          <w:tab w:val="center" w:pos="3969"/>
          <w:tab w:val="center" w:pos="5103"/>
          <w:tab w:val="center" w:pos="6237"/>
          <w:tab w:val="center" w:pos="7371"/>
        </w:tabs>
        <w:spacing w:before="240" w:after="140" w:line="240" w:lineRule="auto"/>
        <w:ind w:firstLine="284"/>
        <w:jc w:val="both"/>
        <w:rPr>
          <w:rFonts w:ascii="Times New Roman" w:eastAsia="Times New Roman" w:hAnsi="Times New Roman" w:cs="Times New Roman"/>
          <w:spacing w:val="6"/>
          <w:sz w:val="26"/>
          <w:szCs w:val="24"/>
        </w:rPr>
      </w:pPr>
      <w:r>
        <w:rPr>
          <w:rFonts w:ascii="Times New Roman" w:eastAsia="Times New Roman" w:hAnsi="Times New Roman" w:cs="Times New Roman"/>
          <w:spacing w:val="6"/>
          <w:sz w:val="26"/>
          <w:szCs w:val="24"/>
        </w:rPr>
        <w:t>L</w:t>
      </w:r>
      <w:r w:rsidR="000A57FF" w:rsidRPr="00FE34DE">
        <w:rPr>
          <w:rFonts w:ascii="Times New Roman" w:eastAsia="Times New Roman" w:hAnsi="Times New Roman" w:cs="Times New Roman"/>
          <w:spacing w:val="6"/>
          <w:sz w:val="26"/>
          <w:szCs w:val="24"/>
        </w:rPr>
        <w:t xml:space="preserve">os gastos </w:t>
      </w:r>
      <w:r>
        <w:rPr>
          <w:rFonts w:ascii="Times New Roman" w:eastAsia="Times New Roman" w:hAnsi="Times New Roman" w:cs="Times New Roman"/>
          <w:spacing w:val="6"/>
          <w:sz w:val="26"/>
          <w:szCs w:val="24"/>
        </w:rPr>
        <w:t xml:space="preserve">corrientes </w:t>
      </w:r>
      <w:r w:rsidR="000A57FF" w:rsidRPr="00FE34DE">
        <w:rPr>
          <w:rFonts w:ascii="Times New Roman" w:eastAsia="Times New Roman" w:hAnsi="Times New Roman" w:cs="Times New Roman"/>
          <w:spacing w:val="6"/>
          <w:sz w:val="26"/>
          <w:szCs w:val="24"/>
        </w:rPr>
        <w:t>explican el 76 por ciento del gasto total y las inversi</w:t>
      </w:r>
      <w:r w:rsidR="000A57FF" w:rsidRPr="00FE34DE">
        <w:rPr>
          <w:rFonts w:ascii="Times New Roman" w:eastAsia="Times New Roman" w:hAnsi="Times New Roman" w:cs="Times New Roman"/>
          <w:spacing w:val="6"/>
          <w:sz w:val="26"/>
          <w:szCs w:val="24"/>
        </w:rPr>
        <w:t>o</w:t>
      </w:r>
      <w:r w:rsidR="000A57FF" w:rsidRPr="00FE34DE">
        <w:rPr>
          <w:rFonts w:ascii="Times New Roman" w:eastAsia="Times New Roman" w:hAnsi="Times New Roman" w:cs="Times New Roman"/>
          <w:spacing w:val="6"/>
          <w:sz w:val="26"/>
          <w:szCs w:val="24"/>
        </w:rPr>
        <w:t>nes el 23 por ciento. En ingresos, la principal fuente son las transferencias c</w:t>
      </w:r>
      <w:r w:rsidR="000A57FF" w:rsidRPr="00FE34DE">
        <w:rPr>
          <w:rFonts w:ascii="Times New Roman" w:eastAsia="Times New Roman" w:hAnsi="Times New Roman" w:cs="Times New Roman"/>
          <w:spacing w:val="6"/>
          <w:sz w:val="26"/>
          <w:szCs w:val="24"/>
        </w:rPr>
        <w:t>o</w:t>
      </w:r>
      <w:r w:rsidR="000A57FF" w:rsidRPr="00FE34DE">
        <w:rPr>
          <w:rFonts w:ascii="Times New Roman" w:eastAsia="Times New Roman" w:hAnsi="Times New Roman" w:cs="Times New Roman"/>
          <w:spacing w:val="6"/>
          <w:sz w:val="26"/>
          <w:szCs w:val="24"/>
        </w:rPr>
        <w:t>rrientes y de capital al haber supuesto el 60 por ciento, siendo superiores a los ingresos propios del ayuntamiento que suponen el 40 por ciento, de los que el 37 por ciento son de naturaleza tributaria.</w:t>
      </w:r>
    </w:p>
    <w:p w:rsidR="00087A5F" w:rsidRDefault="00087A5F">
      <w:pPr>
        <w:spacing w:after="0" w:line="240" w:lineRule="auto"/>
        <w:rPr>
          <w:rFonts w:ascii="Times New Roman" w:eastAsia="Times New Roman" w:hAnsi="Times New Roman" w:cs="Times New Roman"/>
          <w:spacing w:val="6"/>
          <w:sz w:val="26"/>
          <w:szCs w:val="24"/>
        </w:rPr>
      </w:pPr>
      <w:r>
        <w:rPr>
          <w:rFonts w:ascii="Times New Roman" w:eastAsia="Times New Roman" w:hAnsi="Times New Roman" w:cs="Times New Roman"/>
          <w:spacing w:val="6"/>
          <w:sz w:val="26"/>
          <w:szCs w:val="24"/>
        </w:rPr>
        <w:br w:type="page"/>
      </w:r>
    </w:p>
    <w:p w:rsidR="000A57FF" w:rsidRPr="00FE34DE" w:rsidRDefault="000A57FF" w:rsidP="00087A5F">
      <w:pPr>
        <w:tabs>
          <w:tab w:val="center" w:pos="2835"/>
          <w:tab w:val="center" w:pos="3969"/>
          <w:tab w:val="center" w:pos="5103"/>
          <w:tab w:val="center" w:pos="6237"/>
          <w:tab w:val="center" w:pos="7371"/>
        </w:tabs>
        <w:spacing w:after="30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lastRenderedPageBreak/>
        <w:t>Mostramos a continuación la comparación de un conjunto de indicadores r</w:t>
      </w:r>
      <w:r w:rsidRPr="00FE34DE">
        <w:rPr>
          <w:rFonts w:ascii="Times New Roman" w:eastAsia="Times New Roman" w:hAnsi="Times New Roman" w:cs="Times New Roman"/>
          <w:spacing w:val="6"/>
          <w:sz w:val="26"/>
          <w:szCs w:val="24"/>
        </w:rPr>
        <w:t>e</w:t>
      </w:r>
      <w:r w:rsidRPr="00FE34DE">
        <w:rPr>
          <w:rFonts w:ascii="Times New Roman" w:eastAsia="Times New Roman" w:hAnsi="Times New Roman" w:cs="Times New Roman"/>
          <w:spacing w:val="6"/>
          <w:sz w:val="26"/>
          <w:szCs w:val="24"/>
        </w:rPr>
        <w:t>lacionados con la liquidación presupuestaria de los ejercicios 2018 y 2017:</w:t>
      </w:r>
    </w:p>
    <w:tbl>
      <w:tblPr>
        <w:tblW w:w="8839" w:type="dxa"/>
        <w:jc w:val="center"/>
        <w:tblCellMar>
          <w:left w:w="70" w:type="dxa"/>
          <w:right w:w="70" w:type="dxa"/>
        </w:tblCellMar>
        <w:tblLook w:val="00A0" w:firstRow="1" w:lastRow="0" w:firstColumn="1" w:lastColumn="0" w:noHBand="0" w:noVBand="0"/>
      </w:tblPr>
      <w:tblGrid>
        <w:gridCol w:w="4372"/>
        <w:gridCol w:w="1531"/>
        <w:gridCol w:w="1472"/>
        <w:gridCol w:w="1464"/>
      </w:tblGrid>
      <w:tr w:rsidR="000A57FF" w:rsidRPr="00FE34DE" w:rsidTr="00087A5F">
        <w:trPr>
          <w:trHeight w:val="284"/>
          <w:jc w:val="center"/>
        </w:trPr>
        <w:tc>
          <w:tcPr>
            <w:tcW w:w="4372"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140" w:line="240" w:lineRule="auto"/>
              <w:ind w:firstLine="567"/>
              <w:rPr>
                <w:rFonts w:ascii="Arial" w:eastAsia="Times New Roman" w:hAnsi="Arial" w:cs="Arial"/>
                <w:sz w:val="18"/>
                <w:szCs w:val="18"/>
                <w:lang w:eastAsia="es-ES"/>
              </w:rPr>
            </w:pPr>
          </w:p>
        </w:tc>
        <w:tc>
          <w:tcPr>
            <w:tcW w:w="1531"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eastAsia="es-ES"/>
              </w:rPr>
            </w:pPr>
            <w:r w:rsidRPr="00FE34DE">
              <w:rPr>
                <w:rFonts w:ascii="Arial" w:eastAsia="Times New Roman" w:hAnsi="Arial" w:cs="Arial"/>
                <w:spacing w:val="6"/>
                <w:sz w:val="18"/>
                <w:szCs w:val="18"/>
                <w:lang w:eastAsia="es-ES"/>
              </w:rPr>
              <w:t>2017</w:t>
            </w:r>
          </w:p>
        </w:tc>
        <w:tc>
          <w:tcPr>
            <w:tcW w:w="1472"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eastAsia="es-ES"/>
              </w:rPr>
            </w:pPr>
            <w:r w:rsidRPr="00FE34DE">
              <w:rPr>
                <w:rFonts w:ascii="Arial" w:eastAsia="Times New Roman" w:hAnsi="Arial" w:cs="Arial"/>
                <w:spacing w:val="6"/>
                <w:sz w:val="18"/>
                <w:szCs w:val="18"/>
                <w:lang w:eastAsia="es-ES"/>
              </w:rPr>
              <w:t>2018</w:t>
            </w:r>
          </w:p>
        </w:tc>
        <w:tc>
          <w:tcPr>
            <w:tcW w:w="1464"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eastAsia="es-ES"/>
              </w:rPr>
            </w:pPr>
            <w:r w:rsidRPr="00FE34DE">
              <w:rPr>
                <w:rFonts w:ascii="Arial" w:eastAsia="Times New Roman" w:hAnsi="Arial" w:cs="Arial"/>
                <w:spacing w:val="6"/>
                <w:sz w:val="18"/>
                <w:szCs w:val="18"/>
                <w:lang w:eastAsia="es-ES"/>
              </w:rPr>
              <w:t xml:space="preserve">% Variación        </w:t>
            </w:r>
          </w:p>
        </w:tc>
      </w:tr>
      <w:tr w:rsidR="000A57FF" w:rsidRPr="00FE34DE" w:rsidTr="00087A5F">
        <w:trPr>
          <w:trHeight w:val="284"/>
          <w:jc w:val="center"/>
        </w:trPr>
        <w:tc>
          <w:tcPr>
            <w:tcW w:w="4372"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Total derechos reconocidos</w:t>
            </w:r>
          </w:p>
        </w:tc>
        <w:tc>
          <w:tcPr>
            <w:tcW w:w="1531"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2.843.852</w:t>
            </w:r>
          </w:p>
        </w:tc>
        <w:tc>
          <w:tcPr>
            <w:tcW w:w="1472"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3.516.049</w:t>
            </w:r>
          </w:p>
        </w:tc>
        <w:tc>
          <w:tcPr>
            <w:tcW w:w="1464"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24</w:t>
            </w:r>
          </w:p>
        </w:tc>
      </w:tr>
      <w:tr w:rsidR="000A57FF" w:rsidRPr="00FE34DE" w:rsidTr="00087A5F">
        <w:trPr>
          <w:trHeight w:val="284"/>
          <w:jc w:val="center"/>
        </w:trPr>
        <w:tc>
          <w:tcPr>
            <w:tcW w:w="43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Total obligaciones reconocidas</w:t>
            </w:r>
          </w:p>
        </w:tc>
        <w:tc>
          <w:tcPr>
            <w:tcW w:w="153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2.589.456</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3.184.091</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23</w:t>
            </w:r>
          </w:p>
        </w:tc>
      </w:tr>
      <w:tr w:rsidR="000A57FF" w:rsidRPr="00FE34DE" w:rsidTr="00087A5F">
        <w:trPr>
          <w:trHeight w:val="284"/>
          <w:jc w:val="center"/>
        </w:trPr>
        <w:tc>
          <w:tcPr>
            <w:tcW w:w="43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Ingresos corrientes (capítulos 1 a 5)</w:t>
            </w:r>
          </w:p>
        </w:tc>
        <w:tc>
          <w:tcPr>
            <w:tcW w:w="153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2.833.352</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3.058.050</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8</w:t>
            </w:r>
          </w:p>
        </w:tc>
      </w:tr>
      <w:tr w:rsidR="000A57FF" w:rsidRPr="00FE34DE" w:rsidTr="00087A5F">
        <w:trPr>
          <w:trHeight w:val="284"/>
          <w:jc w:val="center"/>
        </w:trPr>
        <w:tc>
          <w:tcPr>
            <w:tcW w:w="43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Gastos de funcionamiento (capítulos 1,2 y 4)</w:t>
            </w:r>
          </w:p>
        </w:tc>
        <w:tc>
          <w:tcPr>
            <w:tcW w:w="153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2.351.530</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2.419.430</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w:t>
            </w:r>
          </w:p>
        </w:tc>
      </w:tr>
      <w:tr w:rsidR="000A57FF" w:rsidRPr="00FE34DE" w:rsidTr="00087A5F">
        <w:trPr>
          <w:trHeight w:val="284"/>
          <w:jc w:val="center"/>
        </w:trPr>
        <w:tc>
          <w:tcPr>
            <w:tcW w:w="43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Ingresos de capital</w:t>
            </w:r>
          </w:p>
        </w:tc>
        <w:tc>
          <w:tcPr>
            <w:tcW w:w="153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10.500</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457.999</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4</w:t>
            </w:r>
            <w:r w:rsidR="00EC3C97">
              <w:rPr>
                <w:rFonts w:ascii="Arial Narrow" w:eastAsia="Times New Roman" w:hAnsi="Arial Narrow" w:cs="Times New Roman"/>
                <w:sz w:val="20"/>
                <w:szCs w:val="20"/>
                <w:lang w:eastAsia="es-ES"/>
              </w:rPr>
              <w:t>.</w:t>
            </w:r>
            <w:r w:rsidRPr="00FE34DE">
              <w:rPr>
                <w:rFonts w:ascii="Arial Narrow" w:eastAsia="Times New Roman" w:hAnsi="Arial Narrow" w:cs="Times New Roman"/>
                <w:sz w:val="20"/>
                <w:szCs w:val="20"/>
                <w:lang w:eastAsia="es-ES"/>
              </w:rPr>
              <w:t>262</w:t>
            </w:r>
          </w:p>
        </w:tc>
      </w:tr>
      <w:tr w:rsidR="000A57FF" w:rsidRPr="00FE34DE" w:rsidTr="00087A5F">
        <w:trPr>
          <w:trHeight w:val="284"/>
          <w:jc w:val="center"/>
        </w:trPr>
        <w:tc>
          <w:tcPr>
            <w:tcW w:w="43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Gastos de capital</w:t>
            </w:r>
          </w:p>
        </w:tc>
        <w:tc>
          <w:tcPr>
            <w:tcW w:w="153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194.535</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721.270</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271</w:t>
            </w:r>
          </w:p>
        </w:tc>
      </w:tr>
      <w:tr w:rsidR="000A57FF" w:rsidRPr="00FE34DE" w:rsidTr="00087A5F">
        <w:trPr>
          <w:trHeight w:val="284"/>
          <w:jc w:val="center"/>
        </w:trPr>
        <w:tc>
          <w:tcPr>
            <w:tcW w:w="43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Gasto por operaciones financieras</w:t>
            </w:r>
          </w:p>
        </w:tc>
        <w:tc>
          <w:tcPr>
            <w:tcW w:w="153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43.391</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43.391</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w:t>
            </w:r>
          </w:p>
        </w:tc>
      </w:tr>
      <w:tr w:rsidR="000A57FF" w:rsidRPr="00FE34DE" w:rsidTr="00087A5F">
        <w:trPr>
          <w:trHeight w:val="284"/>
          <w:jc w:val="center"/>
        </w:trPr>
        <w:tc>
          <w:tcPr>
            <w:tcW w:w="43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Saldo no financiero</w:t>
            </w:r>
          </w:p>
        </w:tc>
        <w:tc>
          <w:tcPr>
            <w:tcW w:w="153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297.787</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375.349</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26</w:t>
            </w:r>
          </w:p>
        </w:tc>
      </w:tr>
      <w:tr w:rsidR="000A57FF" w:rsidRPr="00FE34DE" w:rsidTr="00087A5F">
        <w:trPr>
          <w:trHeight w:val="284"/>
          <w:jc w:val="center"/>
        </w:trPr>
        <w:tc>
          <w:tcPr>
            <w:tcW w:w="4372" w:type="dxa"/>
            <w:tcBorders>
              <w:top w:val="single" w:sz="2" w:space="0" w:color="auto"/>
              <w:left w:val="nil"/>
              <w:bottom w:val="single" w:sz="4"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Resultado presupuestario ajustado</w:t>
            </w:r>
          </w:p>
        </w:tc>
        <w:tc>
          <w:tcPr>
            <w:tcW w:w="1531" w:type="dxa"/>
            <w:tcBorders>
              <w:top w:val="single" w:sz="2" w:space="0" w:color="auto"/>
              <w:left w:val="nil"/>
              <w:bottom w:val="single" w:sz="4"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289.121</w:t>
            </w:r>
          </w:p>
        </w:tc>
        <w:tc>
          <w:tcPr>
            <w:tcW w:w="1472" w:type="dxa"/>
            <w:tcBorders>
              <w:top w:val="single" w:sz="2" w:space="0" w:color="auto"/>
              <w:left w:val="nil"/>
              <w:bottom w:val="single" w:sz="4"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308.678</w:t>
            </w:r>
          </w:p>
        </w:tc>
        <w:tc>
          <w:tcPr>
            <w:tcW w:w="1464" w:type="dxa"/>
            <w:tcBorders>
              <w:top w:val="single" w:sz="2" w:space="0" w:color="auto"/>
              <w:left w:val="nil"/>
              <w:bottom w:val="single" w:sz="4"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7</w:t>
            </w:r>
          </w:p>
        </w:tc>
      </w:tr>
    </w:tbl>
    <w:p w:rsidR="000A57FF" w:rsidRPr="00FE34DE" w:rsidRDefault="000A57FF" w:rsidP="00087A5F">
      <w:pPr>
        <w:tabs>
          <w:tab w:val="center" w:pos="2835"/>
          <w:tab w:val="center" w:pos="3969"/>
          <w:tab w:val="center" w:pos="5103"/>
          <w:tab w:val="center" w:pos="6237"/>
          <w:tab w:val="center" w:pos="7371"/>
        </w:tabs>
        <w:spacing w:before="300" w:after="160" w:line="240" w:lineRule="auto"/>
        <w:ind w:firstLine="284"/>
        <w:jc w:val="both"/>
        <w:rPr>
          <w:rFonts w:ascii="Times New Roman" w:eastAsia="Times New Roman" w:hAnsi="Times New Roman" w:cs="Times New Roman"/>
          <w:spacing w:val="6"/>
          <w:sz w:val="26"/>
          <w:szCs w:val="24"/>
        </w:rPr>
      </w:pPr>
      <w:bookmarkStart w:id="89" w:name="_Toc531093127"/>
      <w:r w:rsidRPr="00FE34DE">
        <w:rPr>
          <w:rFonts w:ascii="Times New Roman" w:eastAsia="Times New Roman" w:hAnsi="Times New Roman" w:cs="Times New Roman"/>
          <w:spacing w:val="6"/>
          <w:sz w:val="26"/>
          <w:szCs w:val="24"/>
        </w:rPr>
        <w:t>De los datos anteriores y su evolución destacamos lo siguiente:</w:t>
      </w:r>
    </w:p>
    <w:p w:rsidR="000A57FF" w:rsidRPr="00FE34DE" w:rsidRDefault="000A57FF" w:rsidP="000A57FF">
      <w:pPr>
        <w:numPr>
          <w:ilvl w:val="0"/>
          <w:numId w:val="16"/>
        </w:numPr>
        <w:tabs>
          <w:tab w:val="left" w:pos="480"/>
          <w:tab w:val="num" w:pos="600"/>
          <w:tab w:val="num" w:pos="720"/>
        </w:tabs>
        <w:spacing w:after="160" w:line="240" w:lineRule="auto"/>
        <w:ind w:left="56" w:firstLine="289"/>
        <w:jc w:val="both"/>
        <w:rPr>
          <w:rFonts w:ascii="Times New Roman" w:eastAsia="Times New Roman" w:hAnsi="Times New Roman" w:cs="Arial"/>
          <w:spacing w:val="6"/>
          <w:sz w:val="26"/>
          <w:szCs w:val="24"/>
          <w:lang w:val="es-ES_tradnl"/>
        </w:rPr>
      </w:pPr>
      <w:r w:rsidRPr="00FE34DE">
        <w:rPr>
          <w:rFonts w:ascii="Times New Roman" w:eastAsia="Times New Roman" w:hAnsi="Times New Roman" w:cs="Arial"/>
          <w:spacing w:val="6"/>
          <w:sz w:val="26"/>
          <w:szCs w:val="24"/>
          <w:lang w:val="es-ES_tradnl"/>
        </w:rPr>
        <w:t xml:space="preserve">La liquidación de ingresos del 2018 aumentó en 0,67 millones de euros, lo que ha supuesto un </w:t>
      </w:r>
      <w:r w:rsidR="00F74B79">
        <w:rPr>
          <w:rFonts w:ascii="Times New Roman" w:eastAsia="Times New Roman" w:hAnsi="Times New Roman" w:cs="Arial"/>
          <w:spacing w:val="6"/>
          <w:sz w:val="26"/>
          <w:szCs w:val="24"/>
          <w:lang w:val="es-ES_tradnl"/>
        </w:rPr>
        <w:t xml:space="preserve">incremento </w:t>
      </w:r>
      <w:r w:rsidRPr="00FE34DE">
        <w:rPr>
          <w:rFonts w:ascii="Times New Roman" w:eastAsia="Times New Roman" w:hAnsi="Times New Roman" w:cs="Arial"/>
          <w:spacing w:val="6"/>
          <w:sz w:val="26"/>
          <w:szCs w:val="24"/>
          <w:lang w:val="es-ES_tradnl"/>
        </w:rPr>
        <w:t>del 24 por ciento respecto al ejercicio anterior, debido principalmente al incremento en los ingresos de capital que aumentaron en 0,45 millones de euros, es decir un 4.262 por ciento, respecto al ejercicio anterior.</w:t>
      </w:r>
    </w:p>
    <w:p w:rsidR="000A57FF" w:rsidRPr="00FE34DE" w:rsidRDefault="000A57FF" w:rsidP="000A57FF">
      <w:pPr>
        <w:numPr>
          <w:ilvl w:val="0"/>
          <w:numId w:val="16"/>
        </w:numPr>
        <w:tabs>
          <w:tab w:val="left" w:pos="480"/>
          <w:tab w:val="num" w:pos="600"/>
          <w:tab w:val="num" w:pos="720"/>
        </w:tabs>
        <w:spacing w:after="160" w:line="240" w:lineRule="auto"/>
        <w:ind w:left="56" w:firstLine="289"/>
        <w:jc w:val="both"/>
        <w:rPr>
          <w:rFonts w:ascii="Times New Roman" w:eastAsia="Times New Roman" w:hAnsi="Times New Roman" w:cs="Arial"/>
          <w:spacing w:val="6"/>
          <w:sz w:val="26"/>
          <w:szCs w:val="24"/>
          <w:lang w:val="es-ES_tradnl"/>
        </w:rPr>
      </w:pPr>
      <w:r w:rsidRPr="00FE34DE">
        <w:rPr>
          <w:rFonts w:ascii="Times New Roman" w:eastAsia="Times New Roman" w:hAnsi="Times New Roman" w:cs="Arial"/>
          <w:spacing w:val="6"/>
          <w:sz w:val="26"/>
          <w:szCs w:val="24"/>
          <w:lang w:val="es-ES_tradnl"/>
        </w:rPr>
        <w:t>Las obligaciones reconocidas en 2018 se incrementaron respecto a 2017 en 0,60 millones de euros, lo que supuso un aumento de un 23 por ciento, debido principalmente a la mayor ejecución de los gastos por inversiones en 0,53 m</w:t>
      </w:r>
      <w:r w:rsidRPr="00FE34DE">
        <w:rPr>
          <w:rFonts w:ascii="Times New Roman" w:eastAsia="Times New Roman" w:hAnsi="Times New Roman" w:cs="Arial"/>
          <w:spacing w:val="6"/>
          <w:sz w:val="26"/>
          <w:szCs w:val="24"/>
          <w:lang w:val="es-ES_tradnl"/>
        </w:rPr>
        <w:t>i</w:t>
      </w:r>
      <w:r w:rsidRPr="00FE34DE">
        <w:rPr>
          <w:rFonts w:ascii="Times New Roman" w:eastAsia="Times New Roman" w:hAnsi="Times New Roman" w:cs="Arial"/>
          <w:spacing w:val="6"/>
          <w:sz w:val="26"/>
          <w:szCs w:val="24"/>
          <w:lang w:val="es-ES_tradnl"/>
        </w:rPr>
        <w:t>llones de euros, un 271 por ciento respecto al ejercicio anterior.</w:t>
      </w:r>
    </w:p>
    <w:p w:rsidR="000A57FF" w:rsidRPr="00FE34DE" w:rsidRDefault="000A57FF" w:rsidP="000A57FF">
      <w:pPr>
        <w:numPr>
          <w:ilvl w:val="0"/>
          <w:numId w:val="16"/>
        </w:numPr>
        <w:tabs>
          <w:tab w:val="left" w:pos="480"/>
          <w:tab w:val="num" w:pos="600"/>
          <w:tab w:val="num" w:pos="720"/>
        </w:tabs>
        <w:spacing w:after="160" w:line="240" w:lineRule="auto"/>
        <w:ind w:left="56" w:firstLine="289"/>
        <w:jc w:val="both"/>
        <w:rPr>
          <w:rFonts w:ascii="Times New Roman" w:eastAsia="Times New Roman" w:hAnsi="Times New Roman" w:cs="Arial"/>
          <w:spacing w:val="6"/>
          <w:sz w:val="26"/>
          <w:szCs w:val="24"/>
          <w:lang w:val="es-ES_tradnl"/>
        </w:rPr>
      </w:pPr>
      <w:r w:rsidRPr="00FE34DE">
        <w:rPr>
          <w:rFonts w:ascii="Times New Roman" w:eastAsia="Times New Roman" w:hAnsi="Times New Roman" w:cs="Arial"/>
          <w:spacing w:val="6"/>
          <w:sz w:val="26"/>
          <w:szCs w:val="24"/>
          <w:lang w:val="es-ES_tradnl"/>
        </w:rPr>
        <w:t xml:space="preserve">El </w:t>
      </w:r>
      <w:r w:rsidR="00F74B79">
        <w:rPr>
          <w:rFonts w:ascii="Times New Roman" w:eastAsia="Times New Roman" w:hAnsi="Times New Roman" w:cs="Arial"/>
          <w:spacing w:val="6"/>
          <w:sz w:val="26"/>
          <w:szCs w:val="24"/>
          <w:lang w:val="es-ES_tradnl"/>
        </w:rPr>
        <w:t>R</w:t>
      </w:r>
      <w:r w:rsidRPr="00FE34DE">
        <w:rPr>
          <w:rFonts w:ascii="Times New Roman" w:eastAsia="Times New Roman" w:hAnsi="Times New Roman" w:cs="Arial"/>
          <w:spacing w:val="6"/>
          <w:sz w:val="26"/>
          <w:szCs w:val="24"/>
          <w:lang w:val="es-ES_tradnl"/>
        </w:rPr>
        <w:t xml:space="preserve">esultado </w:t>
      </w:r>
      <w:r w:rsidR="00F74B79">
        <w:rPr>
          <w:rFonts w:ascii="Times New Roman" w:eastAsia="Times New Roman" w:hAnsi="Times New Roman" w:cs="Arial"/>
          <w:spacing w:val="6"/>
          <w:sz w:val="26"/>
          <w:szCs w:val="24"/>
          <w:lang w:val="es-ES_tradnl"/>
        </w:rPr>
        <w:t>Presupuestario a</w:t>
      </w:r>
      <w:r w:rsidRPr="00FE34DE">
        <w:rPr>
          <w:rFonts w:ascii="Times New Roman" w:eastAsia="Times New Roman" w:hAnsi="Times New Roman" w:cs="Arial"/>
          <w:spacing w:val="6"/>
          <w:sz w:val="26"/>
          <w:szCs w:val="24"/>
          <w:lang w:val="es-ES_tradnl"/>
        </w:rPr>
        <w:t>justado por importe 0,31 millones de eu</w:t>
      </w:r>
      <w:r w:rsidR="00EC3C97">
        <w:rPr>
          <w:rFonts w:ascii="Times New Roman" w:eastAsia="Times New Roman" w:hAnsi="Times New Roman" w:cs="Arial"/>
          <w:spacing w:val="6"/>
          <w:sz w:val="26"/>
          <w:szCs w:val="24"/>
          <w:lang w:val="es-ES_tradnl"/>
        </w:rPr>
        <w:t>ros, se ha incrementado en 19.55</w:t>
      </w:r>
      <w:r w:rsidRPr="00FE34DE">
        <w:rPr>
          <w:rFonts w:ascii="Times New Roman" w:eastAsia="Times New Roman" w:hAnsi="Times New Roman" w:cs="Arial"/>
          <w:spacing w:val="6"/>
          <w:sz w:val="26"/>
          <w:szCs w:val="24"/>
          <w:lang w:val="es-ES_tradnl"/>
        </w:rPr>
        <w:t>7 euros, es decir un aumento de un siete por ciento respecto al ejercicio anterior.</w:t>
      </w:r>
    </w:p>
    <w:p w:rsidR="00087A5F" w:rsidRDefault="00087A5F">
      <w:pPr>
        <w:spacing w:after="0" w:line="240" w:lineRule="auto"/>
        <w:rPr>
          <w:rFonts w:ascii="Arial" w:eastAsia="Times New Roman" w:hAnsi="Arial" w:cs="Times New Roman"/>
          <w:bCs/>
          <w:iCs/>
          <w:color w:val="000000"/>
          <w:spacing w:val="10"/>
          <w:kern w:val="28"/>
          <w:sz w:val="25"/>
          <w:szCs w:val="26"/>
          <w:lang w:val="es-ES_tradnl"/>
        </w:rPr>
      </w:pPr>
      <w:bookmarkStart w:id="90" w:name="_Toc27996132"/>
      <w:r>
        <w:rPr>
          <w:rFonts w:eastAsia="Times New Roman"/>
          <w:lang w:val="es-ES_tradnl"/>
        </w:rPr>
        <w:br w:type="page"/>
      </w:r>
    </w:p>
    <w:p w:rsidR="000A57FF" w:rsidRPr="00AB4622" w:rsidRDefault="000A57FF" w:rsidP="00AB4622">
      <w:pPr>
        <w:pStyle w:val="atitulo2"/>
        <w:spacing w:before="240" w:line="240" w:lineRule="auto"/>
        <w:jc w:val="both"/>
        <w:rPr>
          <w:rFonts w:eastAsia="Times New Roman"/>
          <w:lang w:val="es-ES_tradnl"/>
        </w:rPr>
      </w:pPr>
      <w:r w:rsidRPr="00FE34DE">
        <w:rPr>
          <w:rFonts w:eastAsia="Times New Roman"/>
          <w:lang w:val="es-ES_tradnl"/>
        </w:rPr>
        <w:lastRenderedPageBreak/>
        <w:t>VI.2. Situación económico-financiera del Ayuntamiento a 31-12-201</w:t>
      </w:r>
      <w:bookmarkEnd w:id="89"/>
      <w:r w:rsidRPr="00FE34DE">
        <w:rPr>
          <w:rFonts w:eastAsia="Times New Roman"/>
          <w:lang w:val="es-ES_tradnl"/>
        </w:rPr>
        <w:t>8</w:t>
      </w:r>
      <w:bookmarkEnd w:id="90"/>
    </w:p>
    <w:p w:rsidR="000A57FF" w:rsidRPr="00FE34DE" w:rsidRDefault="000A57FF" w:rsidP="000A57FF">
      <w:pPr>
        <w:tabs>
          <w:tab w:val="center" w:pos="2835"/>
          <w:tab w:val="center" w:pos="3969"/>
          <w:tab w:val="center" w:pos="5103"/>
          <w:tab w:val="center" w:pos="6237"/>
          <w:tab w:val="center" w:pos="7371"/>
        </w:tabs>
        <w:spacing w:after="2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A continuación mostramos algunos indicadores económicos-financieros del ejercicio 2018 y su comparación con los del ejercicio anterior:</w:t>
      </w:r>
    </w:p>
    <w:tbl>
      <w:tblPr>
        <w:tblW w:w="8874" w:type="dxa"/>
        <w:jc w:val="center"/>
        <w:tblCellMar>
          <w:left w:w="70" w:type="dxa"/>
          <w:right w:w="70" w:type="dxa"/>
        </w:tblCellMar>
        <w:tblLook w:val="00A0" w:firstRow="1" w:lastRow="0" w:firstColumn="1" w:lastColumn="0" w:noHBand="0" w:noVBand="0"/>
      </w:tblPr>
      <w:tblGrid>
        <w:gridCol w:w="4863"/>
        <w:gridCol w:w="1075"/>
        <w:gridCol w:w="1472"/>
        <w:gridCol w:w="1464"/>
      </w:tblGrid>
      <w:tr w:rsidR="000A57FF" w:rsidRPr="00FE34DE" w:rsidTr="00087A5F">
        <w:trPr>
          <w:trHeight w:val="284"/>
          <w:jc w:val="center"/>
        </w:trPr>
        <w:tc>
          <w:tcPr>
            <w:tcW w:w="4863"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140" w:line="240" w:lineRule="auto"/>
              <w:ind w:firstLine="567"/>
              <w:rPr>
                <w:rFonts w:ascii="Arial" w:eastAsia="Times New Roman" w:hAnsi="Arial" w:cs="Arial"/>
                <w:sz w:val="18"/>
                <w:szCs w:val="18"/>
                <w:lang w:eastAsia="es-ES"/>
              </w:rPr>
            </w:pPr>
            <w:r w:rsidRPr="00FE34DE">
              <w:rPr>
                <w:rFonts w:ascii="Arial" w:eastAsia="Times New Roman" w:hAnsi="Arial" w:cs="Arial"/>
                <w:sz w:val="18"/>
                <w:szCs w:val="18"/>
                <w:lang w:eastAsia="es-ES"/>
              </w:rPr>
              <w:t> </w:t>
            </w:r>
          </w:p>
        </w:tc>
        <w:tc>
          <w:tcPr>
            <w:tcW w:w="1075"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eastAsia="es-ES"/>
              </w:rPr>
            </w:pPr>
            <w:r w:rsidRPr="00FE34DE">
              <w:rPr>
                <w:rFonts w:ascii="Arial" w:eastAsia="Times New Roman" w:hAnsi="Arial" w:cs="Arial"/>
                <w:spacing w:val="6"/>
                <w:sz w:val="18"/>
                <w:szCs w:val="18"/>
                <w:lang w:eastAsia="es-ES"/>
              </w:rPr>
              <w:t>2017</w:t>
            </w:r>
          </w:p>
        </w:tc>
        <w:tc>
          <w:tcPr>
            <w:tcW w:w="1472"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eastAsia="es-ES"/>
              </w:rPr>
            </w:pPr>
            <w:r w:rsidRPr="00FE34DE">
              <w:rPr>
                <w:rFonts w:ascii="Arial" w:eastAsia="Times New Roman" w:hAnsi="Arial" w:cs="Arial"/>
                <w:spacing w:val="6"/>
                <w:sz w:val="18"/>
                <w:szCs w:val="18"/>
                <w:lang w:eastAsia="es-ES"/>
              </w:rPr>
              <w:t>2018</w:t>
            </w:r>
          </w:p>
        </w:tc>
        <w:tc>
          <w:tcPr>
            <w:tcW w:w="1464"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eastAsia="es-ES"/>
              </w:rPr>
            </w:pPr>
            <w:r w:rsidRPr="00FE34DE">
              <w:rPr>
                <w:rFonts w:ascii="Arial" w:eastAsia="Times New Roman" w:hAnsi="Arial" w:cs="Arial"/>
                <w:spacing w:val="6"/>
                <w:sz w:val="18"/>
                <w:szCs w:val="18"/>
                <w:lang w:eastAsia="es-ES"/>
              </w:rPr>
              <w:t>% Variación</w:t>
            </w:r>
          </w:p>
        </w:tc>
      </w:tr>
      <w:tr w:rsidR="000A57FF" w:rsidRPr="00FE34DE" w:rsidTr="00087A5F">
        <w:trPr>
          <w:trHeight w:val="284"/>
          <w:jc w:val="center"/>
        </w:trPr>
        <w:tc>
          <w:tcPr>
            <w:tcW w:w="4863"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Ahorro bruto</w:t>
            </w:r>
          </w:p>
        </w:tc>
        <w:tc>
          <w:tcPr>
            <w:tcW w:w="1075"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481.822</w:t>
            </w:r>
          </w:p>
        </w:tc>
        <w:tc>
          <w:tcPr>
            <w:tcW w:w="1472"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638.620</w:t>
            </w:r>
          </w:p>
        </w:tc>
        <w:tc>
          <w:tcPr>
            <w:tcW w:w="1464"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33</w:t>
            </w:r>
          </w:p>
        </w:tc>
      </w:tr>
      <w:tr w:rsidR="000A57FF" w:rsidRPr="00FE34DE" w:rsidTr="00087A5F">
        <w:trPr>
          <w:trHeight w:val="284"/>
          <w:jc w:val="center"/>
        </w:trPr>
        <w:tc>
          <w:tcPr>
            <w:tcW w:w="4863"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Carga financiera</w:t>
            </w:r>
          </w:p>
        </w:tc>
        <w:tc>
          <w:tcPr>
            <w:tcW w:w="1075"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43.391</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43.391</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w:t>
            </w:r>
          </w:p>
        </w:tc>
      </w:tr>
      <w:tr w:rsidR="000A57FF" w:rsidRPr="00FE34DE" w:rsidTr="00087A5F">
        <w:trPr>
          <w:trHeight w:val="284"/>
          <w:jc w:val="center"/>
        </w:trPr>
        <w:tc>
          <w:tcPr>
            <w:tcW w:w="4863"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Ahorro neto</w:t>
            </w:r>
          </w:p>
        </w:tc>
        <w:tc>
          <w:tcPr>
            <w:tcW w:w="1075"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438.431</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595.229</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36</w:t>
            </w:r>
          </w:p>
        </w:tc>
      </w:tr>
      <w:tr w:rsidR="000A57FF" w:rsidRPr="00FE34DE" w:rsidTr="00087A5F">
        <w:trPr>
          <w:trHeight w:val="284"/>
          <w:jc w:val="center"/>
        </w:trPr>
        <w:tc>
          <w:tcPr>
            <w:tcW w:w="4863"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Índice de carga financiera</w:t>
            </w:r>
          </w:p>
        </w:tc>
        <w:tc>
          <w:tcPr>
            <w:tcW w:w="1075"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w:t>
            </w:r>
          </w:p>
        </w:tc>
        <w:tc>
          <w:tcPr>
            <w:tcW w:w="1464" w:type="dxa"/>
            <w:tcBorders>
              <w:top w:val="single" w:sz="2" w:space="0" w:color="auto"/>
              <w:left w:val="nil"/>
              <w:bottom w:val="single" w:sz="2" w:space="0" w:color="auto"/>
              <w:right w:val="nil"/>
            </w:tcBorders>
            <w:vAlign w:val="center"/>
          </w:tcPr>
          <w:p w:rsidR="000A57FF" w:rsidRPr="00FE34DE" w:rsidRDefault="00F74B79" w:rsidP="00AB4622">
            <w:pPr>
              <w:spacing w:after="0" w:line="240" w:lineRule="auto"/>
              <w:jc w:val="right"/>
              <w:rPr>
                <w:rFonts w:ascii="Arial Narrow" w:eastAsia="Times New Roman" w:hAnsi="Arial Narrow" w:cs="Times New Roman"/>
                <w:sz w:val="20"/>
                <w:szCs w:val="20"/>
                <w:lang w:eastAsia="es-ES"/>
              </w:rPr>
            </w:pPr>
            <w:r>
              <w:rPr>
                <w:rFonts w:ascii="Arial Narrow" w:eastAsia="Times New Roman" w:hAnsi="Arial Narrow" w:cs="Times New Roman"/>
                <w:sz w:val="20"/>
                <w:szCs w:val="20"/>
                <w:lang w:eastAsia="es-ES"/>
              </w:rPr>
              <w:t>-</w:t>
            </w:r>
            <w:r w:rsidR="000A57FF" w:rsidRPr="00FE34DE">
              <w:rPr>
                <w:rFonts w:ascii="Arial Narrow" w:eastAsia="Times New Roman" w:hAnsi="Arial Narrow" w:cs="Times New Roman"/>
                <w:sz w:val="20"/>
                <w:szCs w:val="20"/>
                <w:lang w:eastAsia="es-ES"/>
              </w:rPr>
              <w:t>7</w:t>
            </w:r>
          </w:p>
        </w:tc>
      </w:tr>
      <w:tr w:rsidR="000A57FF" w:rsidRPr="00FE34DE" w:rsidTr="00087A5F">
        <w:trPr>
          <w:trHeight w:val="284"/>
          <w:jc w:val="center"/>
        </w:trPr>
        <w:tc>
          <w:tcPr>
            <w:tcW w:w="4863"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Porcentaje de ahorro bruto sobre ingresos corrientes</w:t>
            </w:r>
          </w:p>
        </w:tc>
        <w:tc>
          <w:tcPr>
            <w:tcW w:w="1075"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17%</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21%</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23</w:t>
            </w:r>
          </w:p>
        </w:tc>
      </w:tr>
      <w:tr w:rsidR="000A57FF" w:rsidRPr="00FE34DE" w:rsidTr="00087A5F">
        <w:trPr>
          <w:trHeight w:val="284"/>
          <w:jc w:val="center"/>
        </w:trPr>
        <w:tc>
          <w:tcPr>
            <w:tcW w:w="4863"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 Capacidad de endeudamiento</w:t>
            </w:r>
          </w:p>
        </w:tc>
        <w:tc>
          <w:tcPr>
            <w:tcW w:w="1075"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15%</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20%</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33</w:t>
            </w:r>
          </w:p>
        </w:tc>
      </w:tr>
      <w:tr w:rsidR="000A57FF" w:rsidRPr="00FE34DE" w:rsidTr="00087A5F">
        <w:trPr>
          <w:trHeight w:val="284"/>
          <w:jc w:val="center"/>
        </w:trPr>
        <w:tc>
          <w:tcPr>
            <w:tcW w:w="4863"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Deuda total</w:t>
            </w:r>
          </w:p>
        </w:tc>
        <w:tc>
          <w:tcPr>
            <w:tcW w:w="1075"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390.521</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347.130</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-11</w:t>
            </w:r>
          </w:p>
        </w:tc>
      </w:tr>
      <w:tr w:rsidR="000A57FF" w:rsidRPr="00FE34DE" w:rsidTr="00087A5F">
        <w:trPr>
          <w:trHeight w:val="284"/>
          <w:jc w:val="center"/>
        </w:trPr>
        <w:tc>
          <w:tcPr>
            <w:tcW w:w="4863"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Nivel endeudamiento (deuda viva/ingresos corrientes)</w:t>
            </w:r>
          </w:p>
        </w:tc>
        <w:tc>
          <w:tcPr>
            <w:tcW w:w="1075"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14%</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11%</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-18</w:t>
            </w:r>
          </w:p>
        </w:tc>
      </w:tr>
      <w:tr w:rsidR="000A57FF" w:rsidRPr="00FE34DE" w:rsidTr="00087A5F">
        <w:trPr>
          <w:trHeight w:val="284"/>
          <w:jc w:val="center"/>
        </w:trPr>
        <w:tc>
          <w:tcPr>
            <w:tcW w:w="4863"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Remanente de tesorería para gastos generales</w:t>
            </w:r>
          </w:p>
        </w:tc>
        <w:tc>
          <w:tcPr>
            <w:tcW w:w="1075"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1.952.025</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2.229.133</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14</w:t>
            </w:r>
          </w:p>
        </w:tc>
      </w:tr>
      <w:tr w:rsidR="000A57FF" w:rsidRPr="00FE34DE" w:rsidTr="00087A5F">
        <w:trPr>
          <w:trHeight w:val="284"/>
          <w:jc w:val="center"/>
        </w:trPr>
        <w:tc>
          <w:tcPr>
            <w:tcW w:w="4863"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Autonomía fiscal (tributos/derechos reconocidos)</w:t>
            </w:r>
          </w:p>
        </w:tc>
        <w:tc>
          <w:tcPr>
            <w:tcW w:w="1075"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46%</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37%</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-18</w:t>
            </w:r>
          </w:p>
        </w:tc>
      </w:tr>
      <w:tr w:rsidR="000A57FF" w:rsidRPr="005A328B" w:rsidTr="00087A5F">
        <w:trPr>
          <w:trHeight w:val="284"/>
          <w:jc w:val="center"/>
        </w:trPr>
        <w:tc>
          <w:tcPr>
            <w:tcW w:w="4863" w:type="dxa"/>
            <w:tcBorders>
              <w:top w:val="single" w:sz="2" w:space="0" w:color="auto"/>
              <w:left w:val="nil"/>
              <w:bottom w:val="single" w:sz="4" w:space="0" w:color="auto"/>
              <w:right w:val="nil"/>
            </w:tcBorders>
            <w:vAlign w:val="center"/>
          </w:tcPr>
          <w:p w:rsidR="000A57FF" w:rsidRPr="005A328B" w:rsidRDefault="000A57FF" w:rsidP="00AB4622">
            <w:pPr>
              <w:spacing w:after="0" w:line="240" w:lineRule="auto"/>
              <w:rPr>
                <w:rFonts w:ascii="Arial Narrow" w:eastAsia="Times New Roman" w:hAnsi="Arial Narrow" w:cs="Times New Roman"/>
                <w:sz w:val="20"/>
                <w:szCs w:val="20"/>
                <w:lang w:eastAsia="es-ES"/>
              </w:rPr>
            </w:pPr>
            <w:r w:rsidRPr="005A328B">
              <w:rPr>
                <w:rFonts w:ascii="Arial Narrow" w:eastAsia="Times New Roman" w:hAnsi="Arial Narrow" w:cs="Times New Roman"/>
                <w:sz w:val="20"/>
                <w:szCs w:val="20"/>
                <w:lang w:eastAsia="es-ES"/>
              </w:rPr>
              <w:t>Índice dudoso cobro (saldo DDC/deudores)*100</w:t>
            </w:r>
          </w:p>
        </w:tc>
        <w:tc>
          <w:tcPr>
            <w:tcW w:w="1075" w:type="dxa"/>
            <w:tcBorders>
              <w:top w:val="single" w:sz="2" w:space="0" w:color="auto"/>
              <w:left w:val="nil"/>
              <w:bottom w:val="single" w:sz="4" w:space="0" w:color="auto"/>
              <w:right w:val="nil"/>
            </w:tcBorders>
            <w:noWrap/>
            <w:vAlign w:val="center"/>
          </w:tcPr>
          <w:p w:rsidR="000A57FF" w:rsidRPr="005A328B" w:rsidRDefault="000A57FF" w:rsidP="00AB4622">
            <w:pPr>
              <w:spacing w:after="0" w:line="240" w:lineRule="auto"/>
              <w:jc w:val="right"/>
              <w:rPr>
                <w:rFonts w:ascii="Arial Narrow" w:eastAsia="Times New Roman" w:hAnsi="Arial Narrow" w:cs="Times New Roman"/>
                <w:sz w:val="20"/>
                <w:szCs w:val="20"/>
                <w:lang w:eastAsia="es-ES"/>
              </w:rPr>
            </w:pPr>
            <w:r>
              <w:rPr>
                <w:rFonts w:ascii="Arial Narrow" w:eastAsia="Times New Roman" w:hAnsi="Arial Narrow" w:cs="Times New Roman"/>
                <w:sz w:val="20"/>
                <w:szCs w:val="20"/>
                <w:lang w:eastAsia="es-ES"/>
              </w:rPr>
              <w:t>74%</w:t>
            </w:r>
          </w:p>
        </w:tc>
        <w:tc>
          <w:tcPr>
            <w:tcW w:w="1472" w:type="dxa"/>
            <w:tcBorders>
              <w:top w:val="single" w:sz="2" w:space="0" w:color="auto"/>
              <w:left w:val="nil"/>
              <w:bottom w:val="single" w:sz="4" w:space="0" w:color="auto"/>
              <w:right w:val="nil"/>
            </w:tcBorders>
            <w:vAlign w:val="center"/>
          </w:tcPr>
          <w:p w:rsidR="000A57FF" w:rsidRPr="005A328B" w:rsidRDefault="000A57FF" w:rsidP="00AB4622">
            <w:pPr>
              <w:spacing w:after="0" w:line="240" w:lineRule="auto"/>
              <w:jc w:val="right"/>
              <w:rPr>
                <w:rFonts w:ascii="Arial Narrow" w:eastAsia="Times New Roman" w:hAnsi="Arial Narrow" w:cs="Times New Roman"/>
                <w:sz w:val="20"/>
                <w:szCs w:val="20"/>
                <w:lang w:eastAsia="es-ES"/>
              </w:rPr>
            </w:pPr>
            <w:r>
              <w:rPr>
                <w:rFonts w:ascii="Arial Narrow" w:eastAsia="Times New Roman" w:hAnsi="Arial Narrow" w:cs="Times New Roman"/>
                <w:sz w:val="20"/>
                <w:szCs w:val="20"/>
                <w:lang w:eastAsia="es-ES"/>
              </w:rPr>
              <w:t>69%</w:t>
            </w:r>
          </w:p>
        </w:tc>
        <w:tc>
          <w:tcPr>
            <w:tcW w:w="1464" w:type="dxa"/>
            <w:tcBorders>
              <w:top w:val="single" w:sz="2" w:space="0" w:color="auto"/>
              <w:left w:val="nil"/>
              <w:bottom w:val="single" w:sz="4" w:space="0" w:color="auto"/>
              <w:right w:val="nil"/>
            </w:tcBorders>
            <w:vAlign w:val="center"/>
          </w:tcPr>
          <w:p w:rsidR="000A57FF" w:rsidRPr="005A328B" w:rsidRDefault="000A57FF" w:rsidP="00AB4622">
            <w:pPr>
              <w:spacing w:after="0" w:line="240" w:lineRule="auto"/>
              <w:jc w:val="right"/>
              <w:rPr>
                <w:rFonts w:ascii="Arial Narrow" w:eastAsia="Times New Roman" w:hAnsi="Arial Narrow" w:cs="Times New Roman"/>
                <w:sz w:val="20"/>
                <w:szCs w:val="20"/>
                <w:lang w:eastAsia="es-ES"/>
              </w:rPr>
            </w:pPr>
            <w:r>
              <w:rPr>
                <w:rFonts w:ascii="Arial Narrow" w:eastAsia="Times New Roman" w:hAnsi="Arial Narrow" w:cs="Times New Roman"/>
                <w:sz w:val="20"/>
                <w:szCs w:val="20"/>
                <w:lang w:eastAsia="es-ES"/>
              </w:rPr>
              <w:t>-7</w:t>
            </w:r>
          </w:p>
        </w:tc>
      </w:tr>
    </w:tbl>
    <w:p w:rsidR="000A57FF" w:rsidRPr="00087A5F" w:rsidRDefault="000A57FF" w:rsidP="00087A5F">
      <w:pPr>
        <w:tabs>
          <w:tab w:val="center" w:pos="2835"/>
          <w:tab w:val="center" w:pos="3969"/>
          <w:tab w:val="center" w:pos="5103"/>
          <w:tab w:val="center" w:pos="6237"/>
          <w:tab w:val="center" w:pos="7371"/>
        </w:tabs>
        <w:spacing w:before="180" w:after="140" w:line="240" w:lineRule="auto"/>
        <w:ind w:firstLine="284"/>
        <w:jc w:val="both"/>
        <w:rPr>
          <w:rFonts w:ascii="Times New Roman" w:eastAsia="Times New Roman" w:hAnsi="Times New Roman" w:cs="Times New Roman"/>
          <w:spacing w:val="6"/>
          <w:sz w:val="26"/>
          <w:szCs w:val="24"/>
        </w:rPr>
      </w:pPr>
      <w:r w:rsidRPr="00087A5F">
        <w:rPr>
          <w:rFonts w:ascii="Times New Roman" w:eastAsia="Times New Roman" w:hAnsi="Times New Roman" w:cs="Times New Roman"/>
          <w:spacing w:val="6"/>
          <w:sz w:val="26"/>
          <w:szCs w:val="24"/>
        </w:rPr>
        <w:t>De los datos anteriores, señalamos los siguientes aspectos:</w:t>
      </w:r>
    </w:p>
    <w:p w:rsidR="00F74B79" w:rsidRPr="00087A5F" w:rsidRDefault="000A57FF" w:rsidP="00C20D3E">
      <w:pPr>
        <w:numPr>
          <w:ilvl w:val="0"/>
          <w:numId w:val="44"/>
        </w:numPr>
        <w:tabs>
          <w:tab w:val="num" w:pos="360"/>
          <w:tab w:val="left" w:pos="480"/>
          <w:tab w:val="num" w:pos="600"/>
          <w:tab w:val="num" w:pos="720"/>
        </w:tabs>
        <w:spacing w:after="160" w:line="240" w:lineRule="auto"/>
        <w:ind w:left="0" w:firstLine="289"/>
        <w:jc w:val="both"/>
        <w:rPr>
          <w:rFonts w:ascii="Times New Roman" w:eastAsia="Times New Roman" w:hAnsi="Times New Roman" w:cs="Arial"/>
          <w:spacing w:val="6"/>
          <w:sz w:val="26"/>
          <w:szCs w:val="24"/>
          <w:lang w:val="es-ES_tradnl"/>
        </w:rPr>
      </w:pPr>
      <w:r w:rsidRPr="00087A5F">
        <w:rPr>
          <w:rFonts w:ascii="Times New Roman" w:eastAsia="Times New Roman" w:hAnsi="Times New Roman" w:cs="Arial"/>
          <w:spacing w:val="6"/>
          <w:sz w:val="26"/>
          <w:szCs w:val="24"/>
          <w:lang w:val="es-ES_tradnl"/>
        </w:rPr>
        <w:t xml:space="preserve">En 2018 el ahorro bruto ha sido un 33 por ciento superior </w:t>
      </w:r>
      <w:r w:rsidR="00F74B79" w:rsidRPr="00087A5F">
        <w:rPr>
          <w:rFonts w:ascii="Times New Roman" w:eastAsia="Times New Roman" w:hAnsi="Times New Roman" w:cs="Arial"/>
          <w:spacing w:val="6"/>
          <w:sz w:val="26"/>
          <w:szCs w:val="24"/>
          <w:lang w:val="es-ES_tradnl"/>
        </w:rPr>
        <w:t xml:space="preserve">al del </w:t>
      </w:r>
      <w:r w:rsidRPr="00087A5F">
        <w:rPr>
          <w:rFonts w:ascii="Times New Roman" w:eastAsia="Times New Roman" w:hAnsi="Times New Roman" w:cs="Arial"/>
          <w:spacing w:val="6"/>
          <w:sz w:val="26"/>
          <w:szCs w:val="24"/>
          <w:lang w:val="es-ES_tradnl"/>
        </w:rPr>
        <w:t xml:space="preserve">ejercicio anterior, motivado por un mayor incremento de los ingresos corrientes respecto a los gastos de funcionamiento. En consecuencia, ante un mantenimiento en la carga financiera del ejercicio, el ahorro neto se ha incrementado hasta los 0,60 millones de </w:t>
      </w:r>
      <w:r w:rsidR="00F74B79" w:rsidRPr="00087A5F">
        <w:rPr>
          <w:rFonts w:ascii="Times New Roman" w:eastAsia="Times New Roman" w:hAnsi="Times New Roman" w:cs="Arial"/>
          <w:spacing w:val="6"/>
          <w:sz w:val="26"/>
          <w:szCs w:val="24"/>
          <w:lang w:val="es-ES_tradnl"/>
        </w:rPr>
        <w:t>euros, lo que indica que el ayuntamiento generó suficientes recu</w:t>
      </w:r>
      <w:r w:rsidR="00F74B79" w:rsidRPr="00087A5F">
        <w:rPr>
          <w:rFonts w:ascii="Times New Roman" w:eastAsia="Times New Roman" w:hAnsi="Times New Roman" w:cs="Arial"/>
          <w:spacing w:val="6"/>
          <w:sz w:val="26"/>
          <w:szCs w:val="24"/>
          <w:lang w:val="es-ES_tradnl"/>
        </w:rPr>
        <w:t>r</w:t>
      </w:r>
      <w:r w:rsidR="00F74B79" w:rsidRPr="00087A5F">
        <w:rPr>
          <w:rFonts w:ascii="Times New Roman" w:eastAsia="Times New Roman" w:hAnsi="Times New Roman" w:cs="Arial"/>
          <w:spacing w:val="6"/>
          <w:sz w:val="26"/>
          <w:szCs w:val="24"/>
          <w:lang w:val="es-ES_tradnl"/>
        </w:rPr>
        <w:t>sos ordinarios para atender los gastos de funcionamiento y la carga financiera.</w:t>
      </w:r>
    </w:p>
    <w:p w:rsidR="000A57FF" w:rsidRPr="00087A5F" w:rsidRDefault="000A57FF" w:rsidP="00C20D3E">
      <w:pPr>
        <w:numPr>
          <w:ilvl w:val="0"/>
          <w:numId w:val="44"/>
        </w:numPr>
        <w:tabs>
          <w:tab w:val="num" w:pos="360"/>
          <w:tab w:val="left" w:pos="480"/>
          <w:tab w:val="num" w:pos="600"/>
          <w:tab w:val="num" w:pos="720"/>
        </w:tabs>
        <w:spacing w:after="160" w:line="240" w:lineRule="auto"/>
        <w:ind w:left="0" w:firstLine="289"/>
        <w:jc w:val="both"/>
        <w:rPr>
          <w:rFonts w:ascii="Times New Roman" w:eastAsia="Times New Roman" w:hAnsi="Times New Roman" w:cs="Arial"/>
          <w:spacing w:val="6"/>
          <w:sz w:val="26"/>
          <w:szCs w:val="24"/>
          <w:lang w:val="es-ES_tradnl"/>
        </w:rPr>
      </w:pPr>
      <w:r w:rsidRPr="00087A5F">
        <w:rPr>
          <w:rFonts w:ascii="Times New Roman" w:eastAsia="Times New Roman" w:hAnsi="Times New Roman" w:cs="Arial"/>
          <w:spacing w:val="6"/>
          <w:sz w:val="26"/>
          <w:szCs w:val="24"/>
          <w:lang w:val="es-ES_tradnl"/>
        </w:rPr>
        <w:t>El índice de carga financiera ha disminuido un siete por ciento en relación al ejercicio anterior, al mantenerse constante la carga financiera e incrementa</w:t>
      </w:r>
      <w:r w:rsidRPr="00087A5F">
        <w:rPr>
          <w:rFonts w:ascii="Times New Roman" w:eastAsia="Times New Roman" w:hAnsi="Times New Roman" w:cs="Arial"/>
          <w:spacing w:val="6"/>
          <w:sz w:val="26"/>
          <w:szCs w:val="24"/>
          <w:lang w:val="es-ES_tradnl"/>
        </w:rPr>
        <w:t>r</w:t>
      </w:r>
      <w:r w:rsidRPr="00087A5F">
        <w:rPr>
          <w:rFonts w:ascii="Times New Roman" w:eastAsia="Times New Roman" w:hAnsi="Times New Roman" w:cs="Arial"/>
          <w:spacing w:val="6"/>
          <w:sz w:val="26"/>
          <w:szCs w:val="24"/>
          <w:lang w:val="es-ES_tradnl"/>
        </w:rPr>
        <w:t>se los ingresos corrientes. Al haberse increme</w:t>
      </w:r>
      <w:r w:rsidR="00F74B79" w:rsidRPr="00087A5F">
        <w:rPr>
          <w:rFonts w:ascii="Times New Roman" w:eastAsia="Times New Roman" w:hAnsi="Times New Roman" w:cs="Arial"/>
          <w:spacing w:val="6"/>
          <w:sz w:val="26"/>
          <w:szCs w:val="24"/>
          <w:lang w:val="es-ES_tradnl"/>
        </w:rPr>
        <w:t>ntado el ahorro bruto, aument</w:t>
      </w:r>
      <w:r w:rsidR="00F74B79" w:rsidRPr="00087A5F">
        <w:rPr>
          <w:rFonts w:ascii="Times New Roman" w:eastAsia="Times New Roman" w:hAnsi="Times New Roman" w:cs="Arial"/>
          <w:spacing w:val="6"/>
          <w:sz w:val="26"/>
          <w:szCs w:val="24"/>
          <w:lang w:val="es-ES_tradnl"/>
        </w:rPr>
        <w:t>a</w:t>
      </w:r>
      <w:r w:rsidR="00F74B79" w:rsidRPr="00087A5F">
        <w:rPr>
          <w:rFonts w:ascii="Times New Roman" w:eastAsia="Times New Roman" w:hAnsi="Times New Roman" w:cs="Arial"/>
          <w:spacing w:val="6"/>
          <w:sz w:val="26"/>
          <w:szCs w:val="24"/>
          <w:lang w:val="es-ES_tradnl"/>
        </w:rPr>
        <w:t xml:space="preserve">ron, </w:t>
      </w:r>
      <w:r w:rsidRPr="00087A5F">
        <w:rPr>
          <w:rFonts w:ascii="Times New Roman" w:eastAsia="Times New Roman" w:hAnsi="Times New Roman" w:cs="Arial"/>
          <w:spacing w:val="6"/>
          <w:sz w:val="26"/>
          <w:szCs w:val="24"/>
          <w:lang w:val="es-ES_tradnl"/>
        </w:rPr>
        <w:t>tanto su porcentaje sobre los ingresos corrientes</w:t>
      </w:r>
      <w:r w:rsidR="00F74B79" w:rsidRPr="00087A5F">
        <w:rPr>
          <w:rFonts w:ascii="Times New Roman" w:eastAsia="Times New Roman" w:hAnsi="Times New Roman" w:cs="Arial"/>
          <w:spacing w:val="6"/>
          <w:sz w:val="26"/>
          <w:szCs w:val="24"/>
          <w:lang w:val="es-ES_tradnl"/>
        </w:rPr>
        <w:t xml:space="preserve"> en un 23 por ciento como el porcentaje de </w:t>
      </w:r>
      <w:r w:rsidRPr="00087A5F">
        <w:rPr>
          <w:rFonts w:ascii="Times New Roman" w:eastAsia="Times New Roman" w:hAnsi="Times New Roman" w:cs="Arial"/>
          <w:spacing w:val="6"/>
          <w:sz w:val="26"/>
          <w:szCs w:val="24"/>
          <w:lang w:val="es-ES_tradnl"/>
        </w:rPr>
        <w:t>capacidad de endeudamiento en un 33 p</w:t>
      </w:r>
      <w:r w:rsidR="00EC3C97" w:rsidRPr="00087A5F">
        <w:rPr>
          <w:rFonts w:ascii="Times New Roman" w:eastAsia="Times New Roman" w:hAnsi="Times New Roman" w:cs="Arial"/>
          <w:spacing w:val="6"/>
          <w:sz w:val="26"/>
          <w:szCs w:val="24"/>
          <w:lang w:val="es-ES_tradnl"/>
        </w:rPr>
        <w:t>or ciento; magnitudes positivas</w:t>
      </w:r>
      <w:r w:rsidRPr="00087A5F">
        <w:rPr>
          <w:rFonts w:ascii="Times New Roman" w:eastAsia="Times New Roman" w:hAnsi="Times New Roman" w:cs="Arial"/>
          <w:spacing w:val="6"/>
          <w:sz w:val="26"/>
          <w:szCs w:val="24"/>
          <w:lang w:val="es-ES_tradnl"/>
        </w:rPr>
        <w:t xml:space="preserve"> que</w:t>
      </w:r>
      <w:r w:rsidR="00EC3C97" w:rsidRPr="00087A5F">
        <w:rPr>
          <w:rFonts w:ascii="Times New Roman" w:eastAsia="Times New Roman" w:hAnsi="Times New Roman" w:cs="Arial"/>
          <w:spacing w:val="6"/>
          <w:sz w:val="26"/>
          <w:szCs w:val="24"/>
          <w:lang w:val="es-ES_tradnl"/>
        </w:rPr>
        <w:t>,</w:t>
      </w:r>
      <w:r w:rsidRPr="00087A5F">
        <w:rPr>
          <w:rFonts w:ascii="Times New Roman" w:eastAsia="Times New Roman" w:hAnsi="Times New Roman" w:cs="Arial"/>
          <w:spacing w:val="6"/>
          <w:sz w:val="26"/>
          <w:szCs w:val="24"/>
          <w:lang w:val="es-ES_tradnl"/>
        </w:rPr>
        <w:t xml:space="preserve"> ante la importancia tan pequeña del índice de carga financiera, sitúa</w:t>
      </w:r>
      <w:r w:rsidR="00EC3C97" w:rsidRPr="00087A5F">
        <w:rPr>
          <w:rFonts w:ascii="Times New Roman" w:eastAsia="Times New Roman" w:hAnsi="Times New Roman" w:cs="Arial"/>
          <w:spacing w:val="6"/>
          <w:sz w:val="26"/>
          <w:szCs w:val="24"/>
          <w:lang w:val="es-ES_tradnl"/>
        </w:rPr>
        <w:t>n</w:t>
      </w:r>
      <w:r w:rsidRPr="00087A5F">
        <w:rPr>
          <w:rFonts w:ascii="Times New Roman" w:eastAsia="Times New Roman" w:hAnsi="Times New Roman" w:cs="Arial"/>
          <w:spacing w:val="6"/>
          <w:sz w:val="26"/>
          <w:szCs w:val="24"/>
          <w:lang w:val="es-ES_tradnl"/>
        </w:rPr>
        <w:t xml:space="preserve"> al ayuntamiento en una posición saneada ante futuras operaciones de e</w:t>
      </w:r>
      <w:r w:rsidRPr="00087A5F">
        <w:rPr>
          <w:rFonts w:ascii="Times New Roman" w:eastAsia="Times New Roman" w:hAnsi="Times New Roman" w:cs="Arial"/>
          <w:spacing w:val="6"/>
          <w:sz w:val="26"/>
          <w:szCs w:val="24"/>
          <w:lang w:val="es-ES_tradnl"/>
        </w:rPr>
        <w:t>n</w:t>
      </w:r>
      <w:r w:rsidRPr="00087A5F">
        <w:rPr>
          <w:rFonts w:ascii="Times New Roman" w:eastAsia="Times New Roman" w:hAnsi="Times New Roman" w:cs="Arial"/>
          <w:spacing w:val="6"/>
          <w:sz w:val="26"/>
          <w:szCs w:val="24"/>
          <w:lang w:val="es-ES_tradnl"/>
        </w:rPr>
        <w:t>deuda</w:t>
      </w:r>
      <w:r w:rsidR="00F74B79" w:rsidRPr="00087A5F">
        <w:rPr>
          <w:rFonts w:ascii="Times New Roman" w:eastAsia="Times New Roman" w:hAnsi="Times New Roman" w:cs="Arial"/>
          <w:spacing w:val="6"/>
          <w:sz w:val="26"/>
          <w:szCs w:val="24"/>
          <w:lang w:val="es-ES_tradnl"/>
        </w:rPr>
        <w:t>miento.</w:t>
      </w:r>
    </w:p>
    <w:p w:rsidR="000A57FF" w:rsidRPr="00F74B79" w:rsidRDefault="00F74B79" w:rsidP="00C20D3E">
      <w:pPr>
        <w:numPr>
          <w:ilvl w:val="0"/>
          <w:numId w:val="44"/>
        </w:numPr>
        <w:tabs>
          <w:tab w:val="num" w:pos="360"/>
          <w:tab w:val="left" w:pos="480"/>
          <w:tab w:val="num" w:pos="600"/>
          <w:tab w:val="num" w:pos="720"/>
        </w:tabs>
        <w:spacing w:after="160" w:line="240" w:lineRule="auto"/>
        <w:ind w:left="0" w:firstLine="289"/>
        <w:jc w:val="both"/>
        <w:rPr>
          <w:rFonts w:ascii="Times New Roman" w:eastAsia="Times New Roman" w:hAnsi="Times New Roman" w:cs="Arial"/>
          <w:spacing w:val="6"/>
          <w:sz w:val="26"/>
          <w:szCs w:val="24"/>
          <w:lang w:val="es-ES_tradnl"/>
        </w:rPr>
      </w:pPr>
      <w:r w:rsidRPr="00087A5F">
        <w:rPr>
          <w:rFonts w:ascii="Times New Roman" w:eastAsia="Times New Roman" w:hAnsi="Times New Roman" w:cs="Arial"/>
          <w:spacing w:val="6"/>
          <w:sz w:val="26"/>
          <w:szCs w:val="24"/>
          <w:lang w:val="es-ES_tradnl"/>
        </w:rPr>
        <w:t>L</w:t>
      </w:r>
      <w:r w:rsidR="000A57FF" w:rsidRPr="00087A5F">
        <w:rPr>
          <w:rFonts w:ascii="Times New Roman" w:eastAsia="Times New Roman" w:hAnsi="Times New Roman" w:cs="Arial"/>
          <w:spacing w:val="6"/>
          <w:sz w:val="26"/>
          <w:szCs w:val="24"/>
          <w:lang w:val="es-ES_tradnl"/>
        </w:rPr>
        <w:t>a</w:t>
      </w:r>
      <w:r w:rsidR="00EC3C97" w:rsidRPr="00087A5F">
        <w:rPr>
          <w:rFonts w:ascii="Times New Roman" w:eastAsia="Times New Roman" w:hAnsi="Times New Roman" w:cs="Arial"/>
          <w:spacing w:val="6"/>
          <w:sz w:val="26"/>
          <w:szCs w:val="24"/>
          <w:lang w:val="es-ES_tradnl"/>
        </w:rPr>
        <w:t xml:space="preserve"> deuda viva del Ayuntamiento a </w:t>
      </w:r>
      <w:r w:rsidR="000A57FF" w:rsidRPr="00087A5F">
        <w:rPr>
          <w:rFonts w:ascii="Times New Roman" w:eastAsia="Times New Roman" w:hAnsi="Times New Roman" w:cs="Arial"/>
          <w:spacing w:val="6"/>
          <w:sz w:val="26"/>
          <w:szCs w:val="24"/>
          <w:lang w:val="es-ES_tradnl"/>
        </w:rPr>
        <w:t xml:space="preserve">31 de diciembre de 2018 se corresponde con una póliza de crédito con un límite de 0,90 millones de euros formalizada en 2006 </w:t>
      </w:r>
      <w:r w:rsidRPr="00087A5F">
        <w:rPr>
          <w:rFonts w:ascii="Times New Roman" w:eastAsia="Times New Roman" w:hAnsi="Times New Roman" w:cs="Arial"/>
          <w:spacing w:val="6"/>
          <w:sz w:val="26"/>
          <w:szCs w:val="24"/>
          <w:lang w:val="es-ES_tradnl"/>
        </w:rPr>
        <w:t xml:space="preserve">para financiar inversiones </w:t>
      </w:r>
      <w:r w:rsidR="000A57FF" w:rsidRPr="00087A5F">
        <w:rPr>
          <w:rFonts w:ascii="Times New Roman" w:eastAsia="Times New Roman" w:hAnsi="Times New Roman" w:cs="Arial"/>
          <w:spacing w:val="6"/>
          <w:sz w:val="26"/>
          <w:szCs w:val="24"/>
          <w:lang w:val="es-ES_tradnl"/>
        </w:rPr>
        <w:t>y por un plazo de 20 años. Este límite, de conformidad con lo dispuesto en el Decreto Foral 272/1998 de 21 de septie</w:t>
      </w:r>
      <w:r w:rsidR="000A57FF" w:rsidRPr="00087A5F">
        <w:rPr>
          <w:rFonts w:ascii="Times New Roman" w:eastAsia="Times New Roman" w:hAnsi="Times New Roman" w:cs="Arial"/>
          <w:spacing w:val="6"/>
          <w:sz w:val="26"/>
          <w:szCs w:val="24"/>
          <w:lang w:val="es-ES_tradnl"/>
        </w:rPr>
        <w:t>m</w:t>
      </w:r>
      <w:r w:rsidR="000A57FF" w:rsidRPr="00087A5F">
        <w:rPr>
          <w:rFonts w:ascii="Times New Roman" w:eastAsia="Times New Roman" w:hAnsi="Times New Roman" w:cs="Arial"/>
          <w:spacing w:val="6"/>
          <w:sz w:val="26"/>
          <w:szCs w:val="24"/>
          <w:lang w:val="es-ES_tradnl"/>
        </w:rPr>
        <w:t>bre, por el que se aprueba la Instrucción General de Contabilidad para la A</w:t>
      </w:r>
      <w:r w:rsidR="000A57FF" w:rsidRPr="00087A5F">
        <w:rPr>
          <w:rFonts w:ascii="Times New Roman" w:eastAsia="Times New Roman" w:hAnsi="Times New Roman" w:cs="Arial"/>
          <w:spacing w:val="6"/>
          <w:sz w:val="26"/>
          <w:szCs w:val="24"/>
          <w:lang w:val="es-ES_tradnl"/>
        </w:rPr>
        <w:t>d</w:t>
      </w:r>
      <w:r w:rsidR="000A57FF" w:rsidRPr="00087A5F">
        <w:rPr>
          <w:rFonts w:ascii="Times New Roman" w:eastAsia="Times New Roman" w:hAnsi="Times New Roman" w:cs="Arial"/>
          <w:spacing w:val="6"/>
          <w:sz w:val="26"/>
          <w:szCs w:val="24"/>
          <w:lang w:val="es-ES_tradnl"/>
        </w:rPr>
        <w:t>ministración Local de Navarra, se reduce proporcionalmente cada año, de fo</w:t>
      </w:r>
      <w:r w:rsidR="000A57FF" w:rsidRPr="00087A5F">
        <w:rPr>
          <w:rFonts w:ascii="Times New Roman" w:eastAsia="Times New Roman" w:hAnsi="Times New Roman" w:cs="Arial"/>
          <w:spacing w:val="6"/>
          <w:sz w:val="26"/>
          <w:szCs w:val="24"/>
          <w:lang w:val="es-ES_tradnl"/>
        </w:rPr>
        <w:t>r</w:t>
      </w:r>
      <w:r w:rsidR="000A57FF" w:rsidRPr="00087A5F">
        <w:rPr>
          <w:rFonts w:ascii="Times New Roman" w:eastAsia="Times New Roman" w:hAnsi="Times New Roman" w:cs="Arial"/>
          <w:spacing w:val="6"/>
          <w:sz w:val="26"/>
          <w:szCs w:val="24"/>
          <w:lang w:val="es-ES_tradnl"/>
        </w:rPr>
        <w:t>ma que el estado de ejecución presupuestaria recoge anualmente el importe c</w:t>
      </w:r>
      <w:r w:rsidR="000A57FF" w:rsidRPr="00087A5F">
        <w:rPr>
          <w:rFonts w:ascii="Times New Roman" w:eastAsia="Times New Roman" w:hAnsi="Times New Roman" w:cs="Arial"/>
          <w:spacing w:val="6"/>
          <w:sz w:val="26"/>
          <w:szCs w:val="24"/>
          <w:lang w:val="es-ES_tradnl"/>
        </w:rPr>
        <w:t>o</w:t>
      </w:r>
      <w:r w:rsidR="000A57FF" w:rsidRPr="00F74B79">
        <w:rPr>
          <w:rFonts w:ascii="Times New Roman" w:eastAsia="Times New Roman" w:hAnsi="Times New Roman" w:cs="Arial"/>
          <w:spacing w:val="6"/>
          <w:sz w:val="26"/>
          <w:szCs w:val="24"/>
          <w:lang w:val="es-ES_tradnl"/>
        </w:rPr>
        <w:t>rrespondiente a dicha reducción, por lo que al cierre de cada ejercicio, se refl</w:t>
      </w:r>
      <w:r w:rsidR="000A57FF" w:rsidRPr="00F74B79">
        <w:rPr>
          <w:rFonts w:ascii="Times New Roman" w:eastAsia="Times New Roman" w:hAnsi="Times New Roman" w:cs="Arial"/>
          <w:spacing w:val="6"/>
          <w:sz w:val="26"/>
          <w:szCs w:val="24"/>
          <w:lang w:val="es-ES_tradnl"/>
        </w:rPr>
        <w:t>e</w:t>
      </w:r>
      <w:r w:rsidR="000A57FF" w:rsidRPr="00F74B79">
        <w:rPr>
          <w:rFonts w:ascii="Times New Roman" w:eastAsia="Times New Roman" w:hAnsi="Times New Roman" w:cs="Arial"/>
          <w:spacing w:val="6"/>
          <w:sz w:val="26"/>
          <w:szCs w:val="24"/>
          <w:lang w:val="es-ES_tradnl"/>
        </w:rPr>
        <w:t xml:space="preserve">ja el saldo disponible </w:t>
      </w:r>
      <w:r>
        <w:rPr>
          <w:rFonts w:ascii="Times New Roman" w:eastAsia="Times New Roman" w:hAnsi="Times New Roman" w:cs="Arial"/>
          <w:spacing w:val="6"/>
          <w:sz w:val="26"/>
          <w:szCs w:val="24"/>
          <w:lang w:val="es-ES_tradnl"/>
        </w:rPr>
        <w:t xml:space="preserve">en existencias de tesorería y el límite de la póliza </w:t>
      </w:r>
      <w:r w:rsidR="000A57FF" w:rsidRPr="00F74B79">
        <w:rPr>
          <w:rFonts w:ascii="Times New Roman" w:eastAsia="Times New Roman" w:hAnsi="Times New Roman" w:cs="Arial"/>
          <w:spacing w:val="6"/>
          <w:sz w:val="26"/>
          <w:szCs w:val="24"/>
          <w:lang w:val="es-ES_tradnl"/>
        </w:rPr>
        <w:t xml:space="preserve">en el Balance </w:t>
      </w:r>
      <w:r w:rsidR="00EC3C97" w:rsidRPr="00F74B79">
        <w:rPr>
          <w:rFonts w:ascii="Times New Roman" w:eastAsia="Times New Roman" w:hAnsi="Times New Roman" w:cs="Arial"/>
          <w:spacing w:val="6"/>
          <w:sz w:val="26"/>
          <w:szCs w:val="24"/>
          <w:lang w:val="es-ES_tradnl"/>
        </w:rPr>
        <w:t>de Situa</w:t>
      </w:r>
      <w:r>
        <w:rPr>
          <w:rFonts w:ascii="Times New Roman" w:eastAsia="Times New Roman" w:hAnsi="Times New Roman" w:cs="Arial"/>
          <w:spacing w:val="6"/>
          <w:sz w:val="26"/>
          <w:szCs w:val="24"/>
          <w:lang w:val="es-ES_tradnl"/>
        </w:rPr>
        <w:t>ción</w:t>
      </w:r>
      <w:r w:rsidR="000A57FF" w:rsidRPr="00F74B79">
        <w:rPr>
          <w:rFonts w:ascii="Times New Roman" w:eastAsia="Times New Roman" w:hAnsi="Times New Roman" w:cs="Arial"/>
          <w:spacing w:val="6"/>
          <w:sz w:val="26"/>
          <w:szCs w:val="24"/>
          <w:lang w:val="es-ES_tradnl"/>
        </w:rPr>
        <w:t>.</w:t>
      </w:r>
    </w:p>
    <w:p w:rsidR="000A57FF" w:rsidRPr="00FE34DE" w:rsidRDefault="000A57FF" w:rsidP="00C20D3E">
      <w:pPr>
        <w:numPr>
          <w:ilvl w:val="0"/>
          <w:numId w:val="44"/>
        </w:numPr>
        <w:tabs>
          <w:tab w:val="num" w:pos="360"/>
          <w:tab w:val="left" w:pos="480"/>
          <w:tab w:val="num" w:pos="600"/>
          <w:tab w:val="num" w:pos="720"/>
        </w:tabs>
        <w:spacing w:after="160" w:line="240" w:lineRule="auto"/>
        <w:ind w:left="0" w:firstLine="289"/>
        <w:jc w:val="both"/>
        <w:rPr>
          <w:rFonts w:ascii="Times New Roman" w:eastAsia="Times New Roman" w:hAnsi="Times New Roman" w:cs="Arial"/>
          <w:spacing w:val="6"/>
          <w:sz w:val="26"/>
          <w:szCs w:val="24"/>
          <w:lang w:val="es-ES_tradnl"/>
        </w:rPr>
      </w:pPr>
      <w:r w:rsidRPr="00FE34DE">
        <w:rPr>
          <w:rFonts w:ascii="Times New Roman" w:eastAsia="Times New Roman" w:hAnsi="Times New Roman" w:cs="Arial"/>
          <w:spacing w:val="6"/>
          <w:sz w:val="26"/>
          <w:szCs w:val="24"/>
          <w:lang w:val="es-ES_tradnl"/>
        </w:rPr>
        <w:lastRenderedPageBreak/>
        <w:t xml:space="preserve">El Remanente de Tesorería para Gastos Generales se ha incrementado en un 14 por ciento respecto al ejercicio 2017, hasta situarse en 2,23 millones de euros. Esta magnitud positiva indica la existencia de liquidez para financiar </w:t>
      </w:r>
      <w:r w:rsidR="00F74B79">
        <w:rPr>
          <w:rFonts w:ascii="Times New Roman" w:eastAsia="Times New Roman" w:hAnsi="Times New Roman" w:cs="Arial"/>
          <w:spacing w:val="6"/>
          <w:sz w:val="26"/>
          <w:szCs w:val="24"/>
          <w:lang w:val="es-ES_tradnl"/>
        </w:rPr>
        <w:t xml:space="preserve">modificaciones presupuestarias </w:t>
      </w:r>
      <w:r w:rsidRPr="00FE34DE">
        <w:rPr>
          <w:rFonts w:ascii="Times New Roman" w:eastAsia="Times New Roman" w:hAnsi="Times New Roman" w:cs="Arial"/>
          <w:spacing w:val="6"/>
          <w:sz w:val="26"/>
          <w:szCs w:val="24"/>
          <w:lang w:val="es-ES_tradnl"/>
        </w:rPr>
        <w:t>en ejercicios posteriores.</w:t>
      </w:r>
    </w:p>
    <w:p w:rsidR="000A57FF" w:rsidRPr="00FE34DE" w:rsidRDefault="000A57FF" w:rsidP="00C20D3E">
      <w:pPr>
        <w:numPr>
          <w:ilvl w:val="0"/>
          <w:numId w:val="44"/>
        </w:numPr>
        <w:tabs>
          <w:tab w:val="num" w:pos="360"/>
          <w:tab w:val="left" w:pos="480"/>
          <w:tab w:val="num" w:pos="600"/>
          <w:tab w:val="num" w:pos="720"/>
        </w:tabs>
        <w:spacing w:after="160" w:line="240" w:lineRule="auto"/>
        <w:ind w:left="0" w:firstLine="289"/>
        <w:jc w:val="both"/>
        <w:rPr>
          <w:rFonts w:ascii="Times New Roman" w:eastAsia="Times New Roman" w:hAnsi="Times New Roman" w:cs="Arial"/>
          <w:spacing w:val="6"/>
          <w:sz w:val="26"/>
          <w:szCs w:val="24"/>
          <w:lang w:val="es-ES_tradnl"/>
        </w:rPr>
      </w:pPr>
      <w:r w:rsidRPr="00FE34DE">
        <w:rPr>
          <w:rFonts w:ascii="Times New Roman" w:eastAsia="Times New Roman" w:hAnsi="Times New Roman" w:cs="Arial"/>
          <w:spacing w:val="6"/>
          <w:sz w:val="26"/>
          <w:szCs w:val="24"/>
          <w:lang w:val="es-ES_tradnl"/>
        </w:rPr>
        <w:t>El índice de autonomía fiscal se reduce en un 18 por ciento, si bien esto no está relacionado con una reducción de la recaudación por tributos sino por e</w:t>
      </w:r>
      <w:r w:rsidR="00F74B79">
        <w:rPr>
          <w:rFonts w:ascii="Times New Roman" w:eastAsia="Times New Roman" w:hAnsi="Times New Roman" w:cs="Arial"/>
          <w:spacing w:val="6"/>
          <w:sz w:val="26"/>
          <w:szCs w:val="24"/>
          <w:lang w:val="es-ES_tradnl"/>
        </w:rPr>
        <w:t>l significativo incremento de los ingresos totales, motivado principalmente en el aumento de los ingresos por transferencias de capital.</w:t>
      </w:r>
    </w:p>
    <w:p w:rsidR="000A57FF" w:rsidRPr="00FE34DE" w:rsidRDefault="000A57FF" w:rsidP="00C20D3E">
      <w:pPr>
        <w:tabs>
          <w:tab w:val="center" w:pos="2835"/>
          <w:tab w:val="center" w:pos="3969"/>
          <w:tab w:val="center" w:pos="5103"/>
          <w:tab w:val="center" w:pos="6237"/>
          <w:tab w:val="center" w:pos="7371"/>
        </w:tabs>
        <w:spacing w:after="16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b/>
          <w:spacing w:val="6"/>
          <w:sz w:val="26"/>
          <w:szCs w:val="24"/>
        </w:rPr>
        <w:t>En definitiva</w:t>
      </w:r>
      <w:r w:rsidRPr="00FE34DE">
        <w:rPr>
          <w:rFonts w:ascii="Times New Roman" w:eastAsia="Times New Roman" w:hAnsi="Times New Roman" w:cs="Times New Roman"/>
          <w:spacing w:val="6"/>
          <w:sz w:val="26"/>
          <w:szCs w:val="24"/>
        </w:rPr>
        <w:t>, en relación con la situación financiera, se puede concluir que es saneada, ya que los indicadores analizados son positivos y además han ten</w:t>
      </w:r>
      <w:r w:rsidRPr="00FE34DE">
        <w:rPr>
          <w:rFonts w:ascii="Times New Roman" w:eastAsia="Times New Roman" w:hAnsi="Times New Roman" w:cs="Times New Roman"/>
          <w:spacing w:val="6"/>
          <w:sz w:val="26"/>
          <w:szCs w:val="24"/>
        </w:rPr>
        <w:t>i</w:t>
      </w:r>
      <w:r w:rsidRPr="00FE34DE">
        <w:rPr>
          <w:rFonts w:ascii="Times New Roman" w:eastAsia="Times New Roman" w:hAnsi="Times New Roman" w:cs="Times New Roman"/>
          <w:spacing w:val="6"/>
          <w:sz w:val="26"/>
          <w:szCs w:val="24"/>
        </w:rPr>
        <w:t>do significativa</w:t>
      </w:r>
      <w:r w:rsidR="00EC3C97">
        <w:rPr>
          <w:rFonts w:ascii="Times New Roman" w:eastAsia="Times New Roman" w:hAnsi="Times New Roman" w:cs="Times New Roman"/>
          <w:spacing w:val="6"/>
          <w:sz w:val="26"/>
          <w:szCs w:val="24"/>
        </w:rPr>
        <w:t>s</w:t>
      </w:r>
      <w:r w:rsidRPr="00FE34DE">
        <w:rPr>
          <w:rFonts w:ascii="Times New Roman" w:eastAsia="Times New Roman" w:hAnsi="Times New Roman" w:cs="Times New Roman"/>
          <w:spacing w:val="6"/>
          <w:sz w:val="26"/>
          <w:szCs w:val="24"/>
        </w:rPr>
        <w:t xml:space="preserve"> variaciones positivas respecto al ejercicio anterior.</w:t>
      </w:r>
      <w:bookmarkStart w:id="91" w:name="_Toc531093128"/>
    </w:p>
    <w:p w:rsidR="000A57FF" w:rsidRPr="00382164" w:rsidRDefault="000A57FF" w:rsidP="00382164">
      <w:pPr>
        <w:pStyle w:val="atitulo2"/>
        <w:spacing w:before="240" w:line="240" w:lineRule="auto"/>
        <w:jc w:val="both"/>
        <w:rPr>
          <w:rFonts w:eastAsia="Times New Roman"/>
          <w:lang w:val="es-ES_tradnl"/>
        </w:rPr>
      </w:pPr>
      <w:bookmarkStart w:id="92" w:name="_Toc27996133"/>
      <w:r w:rsidRPr="00382164">
        <w:rPr>
          <w:rFonts w:eastAsia="Times New Roman"/>
          <w:lang w:val="es-ES_tradnl"/>
        </w:rPr>
        <w:t>VI.3. Cumplimiento de los objetivos de estabilidad presupuestaria y so</w:t>
      </w:r>
      <w:r w:rsidRPr="00382164">
        <w:rPr>
          <w:rFonts w:eastAsia="Times New Roman"/>
          <w:lang w:val="es-ES_tradnl"/>
        </w:rPr>
        <w:t>s</w:t>
      </w:r>
      <w:r w:rsidRPr="00382164">
        <w:rPr>
          <w:rFonts w:eastAsia="Times New Roman"/>
          <w:lang w:val="es-ES_tradnl"/>
        </w:rPr>
        <w:t>tenibilidad financiera</w:t>
      </w:r>
      <w:bookmarkEnd w:id="91"/>
      <w:bookmarkEnd w:id="92"/>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A efectos de la aplicación de la Ley Orgánica 2/2012, de 27 de abril, de E</w:t>
      </w:r>
      <w:r w:rsidRPr="00FE34DE">
        <w:rPr>
          <w:rFonts w:ascii="Times New Roman" w:eastAsia="Times New Roman" w:hAnsi="Times New Roman" w:cs="Times New Roman"/>
          <w:spacing w:val="6"/>
          <w:sz w:val="26"/>
          <w:szCs w:val="24"/>
        </w:rPr>
        <w:t>s</w:t>
      </w:r>
      <w:r w:rsidRPr="00FE34DE">
        <w:rPr>
          <w:rFonts w:ascii="Times New Roman" w:eastAsia="Times New Roman" w:hAnsi="Times New Roman" w:cs="Times New Roman"/>
          <w:spacing w:val="6"/>
          <w:sz w:val="26"/>
          <w:szCs w:val="24"/>
        </w:rPr>
        <w:t>tabilidad Presupuestaria y Sostenibilidad Financiera, siguiendo los criterios de contabilidad nacional- SEC´10, se considera Administración Pública local ún</w:t>
      </w:r>
      <w:r w:rsidRPr="00FE34DE">
        <w:rPr>
          <w:rFonts w:ascii="Times New Roman" w:eastAsia="Times New Roman" w:hAnsi="Times New Roman" w:cs="Times New Roman"/>
          <w:spacing w:val="6"/>
          <w:sz w:val="26"/>
          <w:szCs w:val="24"/>
        </w:rPr>
        <w:t>i</w:t>
      </w:r>
      <w:r w:rsidRPr="00FE34DE">
        <w:rPr>
          <w:rFonts w:ascii="Times New Roman" w:eastAsia="Times New Roman" w:hAnsi="Times New Roman" w:cs="Times New Roman"/>
          <w:spacing w:val="6"/>
          <w:sz w:val="26"/>
          <w:szCs w:val="24"/>
        </w:rPr>
        <w:t>camente al propio Ayuntamiento, que presenta los siguientes datos:</w:t>
      </w:r>
    </w:p>
    <w:p w:rsidR="000A57FF" w:rsidRPr="00A81C2B" w:rsidRDefault="000A57FF" w:rsidP="00A81C2B">
      <w:pPr>
        <w:numPr>
          <w:ilvl w:val="0"/>
          <w:numId w:val="44"/>
        </w:numPr>
        <w:tabs>
          <w:tab w:val="num" w:pos="360"/>
          <w:tab w:val="left" w:pos="480"/>
          <w:tab w:val="num" w:pos="600"/>
          <w:tab w:val="num" w:pos="720"/>
        </w:tabs>
        <w:spacing w:after="180" w:line="240" w:lineRule="auto"/>
        <w:ind w:left="0" w:firstLine="289"/>
        <w:jc w:val="both"/>
        <w:rPr>
          <w:rFonts w:ascii="Times New Roman" w:eastAsia="Times New Roman" w:hAnsi="Times New Roman" w:cs="Arial"/>
          <w:spacing w:val="6"/>
          <w:sz w:val="26"/>
          <w:szCs w:val="24"/>
          <w:lang w:val="es-ES_tradnl"/>
        </w:rPr>
      </w:pPr>
      <w:r w:rsidRPr="00FE34DE">
        <w:rPr>
          <w:rFonts w:ascii="Times New Roman" w:eastAsia="Times New Roman" w:hAnsi="Times New Roman" w:cs="Arial"/>
          <w:spacing w:val="6"/>
          <w:sz w:val="26"/>
          <w:szCs w:val="24"/>
          <w:lang w:val="es-ES_tradnl"/>
        </w:rPr>
        <w:t>Estabilidad presupuestaria</w:t>
      </w:r>
      <w:r w:rsidR="00A81C2B">
        <w:rPr>
          <w:rFonts w:ascii="Times New Roman" w:eastAsia="Times New Roman" w:hAnsi="Times New Roman" w:cs="Arial"/>
          <w:spacing w:val="6"/>
          <w:sz w:val="26"/>
          <w:szCs w:val="24"/>
          <w:lang w:val="es-ES_tradnl"/>
        </w:rPr>
        <w:t>.</w:t>
      </w:r>
    </w:p>
    <w:p w:rsidR="000A57FF" w:rsidRPr="00FE34DE" w:rsidRDefault="000A57FF" w:rsidP="000A57FF">
      <w:pPr>
        <w:tabs>
          <w:tab w:val="center" w:pos="2835"/>
          <w:tab w:val="center" w:pos="3969"/>
          <w:tab w:val="center" w:pos="5103"/>
          <w:tab w:val="center" w:pos="6237"/>
          <w:tab w:val="center" w:pos="7371"/>
        </w:tabs>
        <w:spacing w:after="18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 xml:space="preserve"> Se ha generado una capacidad de financiación de 382.894 euros.</w:t>
      </w:r>
    </w:p>
    <w:p w:rsidR="000A57FF" w:rsidRPr="00FE34DE" w:rsidRDefault="000A57FF" w:rsidP="000A57FF">
      <w:pPr>
        <w:tabs>
          <w:tab w:val="left" w:pos="480"/>
        </w:tabs>
        <w:spacing w:after="180" w:line="240" w:lineRule="auto"/>
        <w:ind w:left="646"/>
        <w:jc w:val="center"/>
        <w:rPr>
          <w:rFonts w:ascii="Arial" w:eastAsia="Times New Roman" w:hAnsi="Arial" w:cs="Arial"/>
          <w:spacing w:val="6"/>
          <w:sz w:val="20"/>
          <w:szCs w:val="20"/>
        </w:rPr>
      </w:pPr>
      <w:r w:rsidRPr="00FE34DE">
        <w:rPr>
          <w:rFonts w:ascii="Arial" w:eastAsia="Times New Roman" w:hAnsi="Arial" w:cs="Arial"/>
          <w:spacing w:val="6"/>
          <w:sz w:val="20"/>
          <w:szCs w:val="20"/>
        </w:rPr>
        <w:t>Capacidad/necesidad de financiación</w:t>
      </w:r>
    </w:p>
    <w:tbl>
      <w:tblPr>
        <w:tblW w:w="8761" w:type="dxa"/>
        <w:jc w:val="center"/>
        <w:tblCellMar>
          <w:left w:w="70" w:type="dxa"/>
          <w:right w:w="70" w:type="dxa"/>
        </w:tblCellMar>
        <w:tblLook w:val="00A0" w:firstRow="1" w:lastRow="0" w:firstColumn="1" w:lastColumn="0" w:noHBand="0" w:noVBand="0"/>
      </w:tblPr>
      <w:tblGrid>
        <w:gridCol w:w="6564"/>
        <w:gridCol w:w="2197"/>
      </w:tblGrid>
      <w:tr w:rsidR="000A57FF" w:rsidRPr="00FE34DE" w:rsidTr="00800BBA">
        <w:trPr>
          <w:trHeight w:val="312"/>
          <w:jc w:val="center"/>
        </w:trPr>
        <w:tc>
          <w:tcPr>
            <w:tcW w:w="6564"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140" w:line="240" w:lineRule="auto"/>
              <w:ind w:firstLine="567"/>
              <w:jc w:val="both"/>
              <w:rPr>
                <w:rFonts w:ascii="Arial" w:eastAsia="Times New Roman" w:hAnsi="Arial" w:cs="Arial"/>
                <w:sz w:val="19"/>
                <w:szCs w:val="19"/>
                <w:lang w:eastAsia="es-ES"/>
              </w:rPr>
            </w:pPr>
            <w:r w:rsidRPr="00FE34DE">
              <w:rPr>
                <w:rFonts w:ascii="Arial" w:eastAsia="Times New Roman" w:hAnsi="Arial" w:cs="Arial"/>
                <w:sz w:val="19"/>
                <w:szCs w:val="19"/>
                <w:lang w:val="es-ES_tradnl" w:eastAsia="es-ES"/>
              </w:rPr>
              <w:t> </w:t>
            </w:r>
          </w:p>
        </w:tc>
        <w:tc>
          <w:tcPr>
            <w:tcW w:w="2197"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eastAsia="es-ES"/>
              </w:rPr>
            </w:pPr>
            <w:r w:rsidRPr="00FE34DE">
              <w:rPr>
                <w:rFonts w:ascii="Arial" w:eastAsia="Times New Roman" w:hAnsi="Arial" w:cs="Arial"/>
                <w:spacing w:val="6"/>
                <w:sz w:val="18"/>
                <w:szCs w:val="18"/>
                <w:lang w:eastAsia="es-ES"/>
              </w:rPr>
              <w:t>Importe 2018</w:t>
            </w:r>
          </w:p>
        </w:tc>
      </w:tr>
      <w:tr w:rsidR="000A57FF" w:rsidRPr="00FE34DE" w:rsidTr="00800BBA">
        <w:trPr>
          <w:trHeight w:val="227"/>
          <w:jc w:val="center"/>
        </w:trPr>
        <w:tc>
          <w:tcPr>
            <w:tcW w:w="6564"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 xml:space="preserve">Ingresos no financieros </w:t>
            </w:r>
          </w:p>
        </w:tc>
        <w:tc>
          <w:tcPr>
            <w:tcW w:w="2197" w:type="dxa"/>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lang w:eastAsia="es-ES"/>
              </w:rPr>
            </w:pPr>
            <w:r w:rsidRPr="00FE34DE">
              <w:rPr>
                <w:rFonts w:ascii="Arial Narrow" w:eastAsia="Times New Roman" w:hAnsi="Arial Narrow" w:cs="Arial"/>
                <w:spacing w:val="6"/>
                <w:sz w:val="20"/>
                <w:szCs w:val="20"/>
                <w:lang w:eastAsia="es-ES"/>
              </w:rPr>
              <w:t>3.516.050</w:t>
            </w:r>
          </w:p>
        </w:tc>
      </w:tr>
      <w:tr w:rsidR="000A57FF" w:rsidRPr="00FE34DE" w:rsidTr="00800BBA">
        <w:trPr>
          <w:trHeight w:val="227"/>
          <w:jc w:val="center"/>
        </w:trPr>
        <w:tc>
          <w:tcPr>
            <w:tcW w:w="65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 xml:space="preserve">Gastos no financieros </w:t>
            </w:r>
          </w:p>
        </w:tc>
        <w:tc>
          <w:tcPr>
            <w:tcW w:w="2197" w:type="dxa"/>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lang w:eastAsia="es-ES"/>
              </w:rPr>
            </w:pPr>
            <w:r w:rsidRPr="00FE34DE">
              <w:rPr>
                <w:rFonts w:ascii="Arial Narrow" w:eastAsia="Times New Roman" w:hAnsi="Arial Narrow" w:cs="Arial"/>
                <w:spacing w:val="6"/>
                <w:sz w:val="20"/>
                <w:szCs w:val="20"/>
                <w:lang w:eastAsia="es-ES"/>
              </w:rPr>
              <w:t>3.140.700</w:t>
            </w:r>
          </w:p>
        </w:tc>
      </w:tr>
      <w:tr w:rsidR="000A57FF" w:rsidRPr="00FE34DE" w:rsidTr="00800BBA">
        <w:trPr>
          <w:trHeight w:val="227"/>
          <w:jc w:val="center"/>
        </w:trPr>
        <w:tc>
          <w:tcPr>
            <w:tcW w:w="65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Saldo no financiero</w:t>
            </w:r>
          </w:p>
        </w:tc>
        <w:tc>
          <w:tcPr>
            <w:tcW w:w="2197" w:type="dxa"/>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lang w:eastAsia="es-ES"/>
              </w:rPr>
            </w:pPr>
            <w:r w:rsidRPr="00FE34DE">
              <w:rPr>
                <w:rFonts w:ascii="Arial Narrow" w:eastAsia="Times New Roman" w:hAnsi="Arial Narrow" w:cs="Arial"/>
                <w:spacing w:val="6"/>
                <w:sz w:val="20"/>
                <w:szCs w:val="20"/>
                <w:lang w:eastAsia="es-ES"/>
              </w:rPr>
              <w:t>375.350</w:t>
            </w:r>
          </w:p>
        </w:tc>
      </w:tr>
      <w:tr w:rsidR="000A57FF" w:rsidRPr="00FE34DE" w:rsidTr="00800BBA">
        <w:trPr>
          <w:trHeight w:val="227"/>
          <w:jc w:val="center"/>
        </w:trPr>
        <w:tc>
          <w:tcPr>
            <w:tcW w:w="65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Ajustes SEC</w:t>
            </w:r>
          </w:p>
        </w:tc>
        <w:tc>
          <w:tcPr>
            <w:tcW w:w="2197" w:type="dxa"/>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lang w:eastAsia="es-ES"/>
              </w:rPr>
            </w:pPr>
          </w:p>
        </w:tc>
      </w:tr>
      <w:tr w:rsidR="000A57FF" w:rsidRPr="00FE34DE" w:rsidTr="00800BBA">
        <w:trPr>
          <w:trHeight w:val="227"/>
          <w:jc w:val="center"/>
        </w:trPr>
        <w:tc>
          <w:tcPr>
            <w:tcW w:w="65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 xml:space="preserve">        Cobros de ingresos capítulos 1, 2 y 3 de ejercicios cerrados y corriente</w:t>
            </w:r>
          </w:p>
        </w:tc>
        <w:tc>
          <w:tcPr>
            <w:tcW w:w="2197"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lang w:eastAsia="es-ES"/>
              </w:rPr>
            </w:pPr>
            <w:r w:rsidRPr="00FE34DE">
              <w:rPr>
                <w:rFonts w:ascii="Arial Narrow" w:eastAsia="Times New Roman" w:hAnsi="Arial Narrow" w:cs="Arial"/>
                <w:spacing w:val="6"/>
                <w:sz w:val="20"/>
                <w:szCs w:val="20"/>
                <w:lang w:eastAsia="es-ES"/>
              </w:rPr>
              <w:t>7.544</w:t>
            </w:r>
          </w:p>
        </w:tc>
      </w:tr>
      <w:tr w:rsidR="000A57FF" w:rsidRPr="00FE34DE" w:rsidTr="00800BBA">
        <w:trPr>
          <w:trHeight w:val="227"/>
          <w:jc w:val="center"/>
        </w:trPr>
        <w:tc>
          <w:tcPr>
            <w:tcW w:w="6564" w:type="dxa"/>
            <w:tcBorders>
              <w:top w:val="single" w:sz="2" w:space="0" w:color="auto"/>
              <w:left w:val="nil"/>
              <w:bottom w:val="single" w:sz="4"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Capacidad de financiación</w:t>
            </w:r>
          </w:p>
        </w:tc>
        <w:tc>
          <w:tcPr>
            <w:tcW w:w="2197" w:type="dxa"/>
            <w:tcBorders>
              <w:top w:val="single" w:sz="2"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lang w:eastAsia="es-ES"/>
              </w:rPr>
            </w:pPr>
            <w:r w:rsidRPr="00FE34DE">
              <w:rPr>
                <w:rFonts w:ascii="Arial Narrow" w:eastAsia="Times New Roman" w:hAnsi="Arial Narrow" w:cs="Arial"/>
                <w:spacing w:val="6"/>
                <w:sz w:val="20"/>
                <w:szCs w:val="20"/>
                <w:lang w:eastAsia="es-ES"/>
              </w:rPr>
              <w:t>382.894</w:t>
            </w:r>
          </w:p>
        </w:tc>
      </w:tr>
    </w:tbl>
    <w:p w:rsidR="000A57FF" w:rsidRPr="00A81C2B" w:rsidRDefault="000A57FF" w:rsidP="00A81C2B">
      <w:pPr>
        <w:numPr>
          <w:ilvl w:val="0"/>
          <w:numId w:val="44"/>
        </w:numPr>
        <w:tabs>
          <w:tab w:val="num" w:pos="360"/>
          <w:tab w:val="left" w:pos="480"/>
          <w:tab w:val="num" w:pos="600"/>
          <w:tab w:val="num" w:pos="720"/>
        </w:tabs>
        <w:spacing w:before="240" w:after="160" w:line="240" w:lineRule="auto"/>
        <w:ind w:left="0" w:firstLine="289"/>
        <w:jc w:val="both"/>
        <w:rPr>
          <w:rFonts w:ascii="Times New Roman" w:eastAsia="Times New Roman" w:hAnsi="Times New Roman" w:cs="Arial"/>
          <w:spacing w:val="6"/>
          <w:sz w:val="26"/>
          <w:szCs w:val="24"/>
          <w:lang w:val="es-ES_tradnl"/>
        </w:rPr>
      </w:pPr>
      <w:r w:rsidRPr="00FE34DE">
        <w:rPr>
          <w:rFonts w:ascii="Times New Roman" w:eastAsia="Times New Roman" w:hAnsi="Times New Roman" w:cs="Arial"/>
          <w:spacing w:val="6"/>
          <w:sz w:val="26"/>
          <w:szCs w:val="24"/>
          <w:lang w:val="es-ES_tradnl"/>
        </w:rPr>
        <w:t>Regla de gasto</w:t>
      </w:r>
      <w:r w:rsidR="00A81C2B">
        <w:rPr>
          <w:rFonts w:ascii="Times New Roman" w:eastAsia="Times New Roman" w:hAnsi="Times New Roman" w:cs="Arial"/>
          <w:spacing w:val="6"/>
          <w:sz w:val="26"/>
          <w:szCs w:val="24"/>
          <w:lang w:val="es-ES_tradnl"/>
        </w:rPr>
        <w:t>.</w:t>
      </w:r>
    </w:p>
    <w:p w:rsidR="000A57FF" w:rsidRPr="00FE34DE" w:rsidRDefault="000A57FF" w:rsidP="000A57FF">
      <w:pPr>
        <w:tabs>
          <w:tab w:val="center" w:pos="2835"/>
          <w:tab w:val="center" w:pos="3969"/>
          <w:tab w:val="center" w:pos="5103"/>
          <w:tab w:val="center" w:pos="6237"/>
          <w:tab w:val="center" w:pos="7371"/>
        </w:tabs>
        <w:spacing w:after="18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 xml:space="preserve"> El gasto computable del ejercicio 2018 es inferior al límite máximo de gasto en 214.907 euros, cumpliéndose la regla de gasto al no superar la tasa de vari</w:t>
      </w:r>
      <w:r w:rsidRPr="00FE34DE">
        <w:rPr>
          <w:rFonts w:ascii="Times New Roman" w:eastAsia="Times New Roman" w:hAnsi="Times New Roman" w:cs="Times New Roman"/>
          <w:spacing w:val="6"/>
          <w:sz w:val="26"/>
          <w:szCs w:val="24"/>
        </w:rPr>
        <w:t>a</w:t>
      </w:r>
      <w:r w:rsidRPr="00FE34DE">
        <w:rPr>
          <w:rFonts w:ascii="Times New Roman" w:eastAsia="Times New Roman" w:hAnsi="Times New Roman" w:cs="Times New Roman"/>
          <w:spacing w:val="6"/>
          <w:sz w:val="26"/>
          <w:szCs w:val="24"/>
        </w:rPr>
        <w:t>ción del 2,4 por ciento autorizada para 2018.</w:t>
      </w:r>
    </w:p>
    <w:p w:rsidR="000A57FF" w:rsidRPr="00FE34DE" w:rsidRDefault="000A57FF" w:rsidP="000A57FF">
      <w:pPr>
        <w:tabs>
          <w:tab w:val="left" w:pos="480"/>
        </w:tabs>
        <w:spacing w:before="220" w:after="180" w:line="240" w:lineRule="auto"/>
        <w:ind w:left="289"/>
        <w:jc w:val="center"/>
        <w:rPr>
          <w:rFonts w:ascii="Arial" w:eastAsia="Times New Roman" w:hAnsi="Arial" w:cs="Arial"/>
          <w:spacing w:val="6"/>
          <w:sz w:val="20"/>
          <w:szCs w:val="20"/>
        </w:rPr>
      </w:pPr>
      <w:r w:rsidRPr="00FE34DE">
        <w:rPr>
          <w:rFonts w:ascii="Arial" w:eastAsia="Times New Roman" w:hAnsi="Arial" w:cs="Arial"/>
          <w:spacing w:val="6"/>
          <w:sz w:val="20"/>
          <w:szCs w:val="20"/>
        </w:rPr>
        <w:t>Regla de gasto</w:t>
      </w:r>
    </w:p>
    <w:tbl>
      <w:tblPr>
        <w:tblW w:w="8802" w:type="dxa"/>
        <w:jc w:val="center"/>
        <w:tblBorders>
          <w:top w:val="single" w:sz="8" w:space="0" w:color="auto"/>
          <w:bottom w:val="single" w:sz="8" w:space="0" w:color="auto"/>
          <w:insideH w:val="single" w:sz="2" w:space="0" w:color="auto"/>
        </w:tblBorders>
        <w:tblCellMar>
          <w:left w:w="70" w:type="dxa"/>
          <w:right w:w="70" w:type="dxa"/>
        </w:tblCellMar>
        <w:tblLook w:val="00A0" w:firstRow="1" w:lastRow="0" w:firstColumn="1" w:lastColumn="0" w:noHBand="0" w:noVBand="0"/>
      </w:tblPr>
      <w:tblGrid>
        <w:gridCol w:w="3342"/>
        <w:gridCol w:w="5460"/>
      </w:tblGrid>
      <w:tr w:rsidR="000A57FF" w:rsidRPr="00FE34DE" w:rsidTr="00AB4622">
        <w:trPr>
          <w:trHeight w:val="312"/>
          <w:jc w:val="center"/>
        </w:trPr>
        <w:tc>
          <w:tcPr>
            <w:tcW w:w="3342" w:type="dxa"/>
            <w:tcBorders>
              <w:top w:val="single" w:sz="4" w:space="0" w:color="auto"/>
              <w:bottom w:val="single" w:sz="4" w:space="0" w:color="auto"/>
            </w:tcBorders>
            <w:shd w:val="clear" w:color="auto" w:fill="FABF8F"/>
            <w:vAlign w:val="center"/>
          </w:tcPr>
          <w:p w:rsidR="000A57FF" w:rsidRPr="00FE34DE" w:rsidRDefault="000A57FF" w:rsidP="00AB4622">
            <w:pPr>
              <w:spacing w:after="140" w:line="240" w:lineRule="auto"/>
              <w:ind w:firstLine="567"/>
              <w:jc w:val="both"/>
              <w:rPr>
                <w:rFonts w:ascii="Arial" w:eastAsia="Times New Roman" w:hAnsi="Arial" w:cs="Arial"/>
                <w:sz w:val="18"/>
                <w:szCs w:val="18"/>
                <w:lang w:val="es-ES_tradnl" w:eastAsia="es-ES"/>
              </w:rPr>
            </w:pPr>
          </w:p>
        </w:tc>
        <w:tc>
          <w:tcPr>
            <w:tcW w:w="5460" w:type="dxa"/>
            <w:tcBorders>
              <w:top w:val="single" w:sz="4" w:space="0" w:color="auto"/>
              <w:bottom w:val="single" w:sz="4" w:space="0" w:color="auto"/>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lang w:eastAsia="es-ES"/>
              </w:rPr>
            </w:pPr>
            <w:r w:rsidRPr="00FE34DE">
              <w:rPr>
                <w:rFonts w:ascii="Arial" w:eastAsia="Times New Roman" w:hAnsi="Arial" w:cs="Arial"/>
                <w:spacing w:val="6"/>
                <w:sz w:val="18"/>
                <w:szCs w:val="18"/>
                <w:lang w:eastAsia="es-ES"/>
              </w:rPr>
              <w:t>Importe 2018</w:t>
            </w:r>
          </w:p>
        </w:tc>
      </w:tr>
      <w:tr w:rsidR="000A57FF" w:rsidRPr="00FE34DE" w:rsidTr="00AB4622">
        <w:trPr>
          <w:trHeight w:val="227"/>
          <w:jc w:val="center"/>
        </w:trPr>
        <w:tc>
          <w:tcPr>
            <w:tcW w:w="3342" w:type="dxa"/>
            <w:tcBorders>
              <w:top w:val="single" w:sz="4"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Gasto computable 2017</w:t>
            </w:r>
          </w:p>
        </w:tc>
        <w:tc>
          <w:tcPr>
            <w:tcW w:w="5460" w:type="dxa"/>
            <w:tcBorders>
              <w:top w:val="single" w:sz="4"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2.216.450</w:t>
            </w:r>
          </w:p>
        </w:tc>
      </w:tr>
      <w:tr w:rsidR="000A57FF" w:rsidRPr="00FE34DE" w:rsidTr="00AB4622">
        <w:trPr>
          <w:trHeight w:val="227"/>
          <w:jc w:val="center"/>
        </w:trPr>
        <w:tc>
          <w:tcPr>
            <w:tcW w:w="3342" w:type="dxa"/>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Incremento del 2,4%</w:t>
            </w:r>
          </w:p>
        </w:tc>
        <w:tc>
          <w:tcPr>
            <w:tcW w:w="5460" w:type="dxa"/>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2.269.645</w:t>
            </w:r>
          </w:p>
        </w:tc>
      </w:tr>
      <w:tr w:rsidR="000A57FF" w:rsidRPr="00FE34DE" w:rsidTr="00AB4622">
        <w:trPr>
          <w:trHeight w:val="227"/>
          <w:jc w:val="center"/>
        </w:trPr>
        <w:tc>
          <w:tcPr>
            <w:tcW w:w="3342" w:type="dxa"/>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Límite gasto previsto para 2018</w:t>
            </w:r>
          </w:p>
        </w:tc>
        <w:tc>
          <w:tcPr>
            <w:tcW w:w="5460" w:type="dxa"/>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2.269.645</w:t>
            </w:r>
          </w:p>
        </w:tc>
      </w:tr>
      <w:tr w:rsidR="000A57FF" w:rsidRPr="00FE34DE" w:rsidTr="00AB4622">
        <w:trPr>
          <w:trHeight w:val="227"/>
          <w:jc w:val="center"/>
        </w:trPr>
        <w:tc>
          <w:tcPr>
            <w:tcW w:w="3342" w:type="dxa"/>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Gasto computable en 2018</w:t>
            </w:r>
          </w:p>
        </w:tc>
        <w:tc>
          <w:tcPr>
            <w:tcW w:w="5460" w:type="dxa"/>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2.054.738</w:t>
            </w:r>
          </w:p>
        </w:tc>
      </w:tr>
      <w:tr w:rsidR="000A57FF" w:rsidRPr="00FE34DE" w:rsidTr="00AB4622">
        <w:trPr>
          <w:trHeight w:val="227"/>
          <w:jc w:val="center"/>
        </w:trPr>
        <w:tc>
          <w:tcPr>
            <w:tcW w:w="3342" w:type="dxa"/>
            <w:tcBorders>
              <w:bottom w:val="single" w:sz="4"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Desviación en el gasto en 2018</w:t>
            </w:r>
          </w:p>
        </w:tc>
        <w:tc>
          <w:tcPr>
            <w:tcW w:w="5460" w:type="dxa"/>
            <w:tcBorders>
              <w:bottom w:val="single" w:sz="4"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-214.907</w:t>
            </w:r>
          </w:p>
        </w:tc>
      </w:tr>
    </w:tbl>
    <w:p w:rsidR="000A57FF" w:rsidRPr="00A81C2B" w:rsidRDefault="000A57FF" w:rsidP="00A81C2B">
      <w:pPr>
        <w:numPr>
          <w:ilvl w:val="0"/>
          <w:numId w:val="44"/>
        </w:numPr>
        <w:tabs>
          <w:tab w:val="num" w:pos="360"/>
          <w:tab w:val="left" w:pos="480"/>
          <w:tab w:val="num" w:pos="600"/>
          <w:tab w:val="num" w:pos="720"/>
        </w:tabs>
        <w:spacing w:before="240" w:after="160" w:line="240" w:lineRule="auto"/>
        <w:ind w:left="0" w:firstLine="289"/>
        <w:jc w:val="both"/>
        <w:rPr>
          <w:rFonts w:ascii="Times New Roman" w:eastAsia="Times New Roman" w:hAnsi="Times New Roman" w:cs="Arial"/>
          <w:spacing w:val="6"/>
          <w:sz w:val="26"/>
          <w:szCs w:val="24"/>
          <w:lang w:val="es-ES_tradnl"/>
        </w:rPr>
      </w:pPr>
      <w:r w:rsidRPr="00A81C2B">
        <w:rPr>
          <w:rFonts w:ascii="Times New Roman" w:eastAsia="Times New Roman" w:hAnsi="Times New Roman" w:cs="Arial"/>
          <w:spacing w:val="6"/>
          <w:sz w:val="26"/>
          <w:szCs w:val="24"/>
          <w:lang w:val="es-ES_tradnl"/>
        </w:rPr>
        <w:lastRenderedPageBreak/>
        <w:t>Sostenibilidad financiera</w:t>
      </w:r>
      <w:r w:rsidR="00A81C2B">
        <w:rPr>
          <w:rFonts w:ascii="Times New Roman" w:eastAsia="Times New Roman" w:hAnsi="Times New Roman" w:cs="Arial"/>
          <w:spacing w:val="6"/>
          <w:sz w:val="26"/>
          <w:szCs w:val="24"/>
          <w:lang w:val="es-ES_tradnl"/>
        </w:rPr>
        <w:t>.</w:t>
      </w:r>
    </w:p>
    <w:p w:rsidR="000A57FF" w:rsidRPr="00087A5F"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lang w:val="es-ES_tradnl"/>
        </w:rPr>
      </w:pPr>
      <w:r w:rsidRPr="00FE34DE">
        <w:rPr>
          <w:rFonts w:ascii="Times New Roman" w:eastAsia="Times New Roman" w:hAnsi="Times New Roman" w:cs="Times New Roman"/>
          <w:spacing w:val="6"/>
          <w:sz w:val="26"/>
          <w:szCs w:val="24"/>
          <w:lang w:val="es-ES_tradnl"/>
        </w:rPr>
        <w:t xml:space="preserve">a) </w:t>
      </w:r>
      <w:r w:rsidRPr="00FE34DE">
        <w:rPr>
          <w:rFonts w:ascii="Times New Roman" w:eastAsia="Times New Roman" w:hAnsi="Times New Roman" w:cs="Times New Roman"/>
          <w:spacing w:val="6"/>
          <w:sz w:val="26"/>
          <w:szCs w:val="26"/>
          <w:lang w:val="es-ES_tradnl"/>
        </w:rPr>
        <w:t>La deuda viva a 31 de diciembre de 2018 asciende a 347.130 euros, cant</w:t>
      </w:r>
      <w:r w:rsidRPr="00FE34DE">
        <w:rPr>
          <w:rFonts w:ascii="Times New Roman" w:eastAsia="Times New Roman" w:hAnsi="Times New Roman" w:cs="Times New Roman"/>
          <w:spacing w:val="6"/>
          <w:sz w:val="26"/>
          <w:szCs w:val="26"/>
          <w:lang w:val="es-ES_tradnl"/>
        </w:rPr>
        <w:t>i</w:t>
      </w:r>
      <w:r w:rsidRPr="00FE34DE">
        <w:rPr>
          <w:rFonts w:ascii="Times New Roman" w:eastAsia="Times New Roman" w:hAnsi="Times New Roman" w:cs="Times New Roman"/>
          <w:spacing w:val="6"/>
          <w:sz w:val="26"/>
          <w:szCs w:val="26"/>
          <w:lang w:val="es-ES_tradnl"/>
        </w:rPr>
        <w:t>dad que supone el 11 por ciento de los ingresos corrientes del ejercicio 2018, porcentaje, por tanto, inferior al límite del 110 por ciento de los ingresos c</w:t>
      </w:r>
      <w:r w:rsidRPr="00FE34DE">
        <w:rPr>
          <w:rFonts w:ascii="Times New Roman" w:eastAsia="Times New Roman" w:hAnsi="Times New Roman" w:cs="Times New Roman"/>
          <w:spacing w:val="6"/>
          <w:sz w:val="26"/>
          <w:szCs w:val="26"/>
          <w:lang w:val="es-ES_tradnl"/>
        </w:rPr>
        <w:t>o</w:t>
      </w:r>
      <w:r w:rsidRPr="00FE34DE">
        <w:rPr>
          <w:rFonts w:ascii="Times New Roman" w:eastAsia="Times New Roman" w:hAnsi="Times New Roman" w:cs="Times New Roman"/>
          <w:spacing w:val="6"/>
          <w:sz w:val="26"/>
          <w:szCs w:val="26"/>
          <w:lang w:val="es-ES_tradnl"/>
        </w:rPr>
        <w:t>rrientes que establece el marco hacendístico local.</w:t>
      </w:r>
    </w:p>
    <w:p w:rsidR="000A57FF" w:rsidRDefault="000A57FF" w:rsidP="000A57FF">
      <w:pPr>
        <w:tabs>
          <w:tab w:val="center" w:pos="2835"/>
          <w:tab w:val="center" w:pos="3969"/>
          <w:tab w:val="center" w:pos="5103"/>
          <w:tab w:val="center" w:pos="6237"/>
          <w:tab w:val="center" w:pos="7371"/>
        </w:tabs>
        <w:spacing w:after="180" w:line="240" w:lineRule="auto"/>
        <w:ind w:firstLine="284"/>
        <w:jc w:val="both"/>
        <w:rPr>
          <w:rFonts w:ascii="Times New Roman" w:eastAsia="Times New Roman" w:hAnsi="Times New Roman" w:cs="Times New Roman"/>
          <w:spacing w:val="6"/>
          <w:sz w:val="26"/>
          <w:szCs w:val="24"/>
          <w:lang w:val="es-ES_tradnl"/>
        </w:rPr>
      </w:pPr>
      <w:r w:rsidRPr="00FE34DE">
        <w:rPr>
          <w:rFonts w:ascii="Times New Roman" w:eastAsia="Times New Roman" w:hAnsi="Times New Roman" w:cs="Times New Roman"/>
          <w:spacing w:val="6"/>
          <w:sz w:val="26"/>
          <w:szCs w:val="24"/>
          <w:lang w:val="es-ES_tradnl"/>
        </w:rPr>
        <w:t>b) Se cumple la sostenibilidad de la deuda comercial, al no superar el peri</w:t>
      </w:r>
      <w:r w:rsidRPr="00FE34DE">
        <w:rPr>
          <w:rFonts w:ascii="Times New Roman" w:eastAsia="Times New Roman" w:hAnsi="Times New Roman" w:cs="Times New Roman"/>
          <w:spacing w:val="6"/>
          <w:sz w:val="26"/>
          <w:szCs w:val="24"/>
          <w:lang w:val="es-ES_tradnl"/>
        </w:rPr>
        <w:t>o</w:t>
      </w:r>
      <w:r w:rsidRPr="00FE34DE">
        <w:rPr>
          <w:rFonts w:ascii="Times New Roman" w:eastAsia="Times New Roman" w:hAnsi="Times New Roman" w:cs="Times New Roman"/>
          <w:spacing w:val="6"/>
          <w:sz w:val="26"/>
          <w:szCs w:val="24"/>
          <w:lang w:val="es-ES_tradnl"/>
        </w:rPr>
        <w:t>do medio de pago a proveedores en más de 30 días el plazo máximo previsto en la normativa sobre morosidad.</w:t>
      </w:r>
    </w:p>
    <w:p w:rsidR="000A57FF" w:rsidRPr="00FE34DE" w:rsidRDefault="000A57FF" w:rsidP="000A57FF">
      <w:pPr>
        <w:tabs>
          <w:tab w:val="center" w:pos="2835"/>
          <w:tab w:val="center" w:pos="3969"/>
          <w:tab w:val="center" w:pos="5103"/>
          <w:tab w:val="center" w:pos="6237"/>
          <w:tab w:val="center" w:pos="7371"/>
        </w:tabs>
        <w:spacing w:after="180" w:line="240" w:lineRule="auto"/>
        <w:ind w:firstLine="284"/>
        <w:jc w:val="center"/>
        <w:rPr>
          <w:rFonts w:ascii="Arial" w:eastAsia="Times New Roman" w:hAnsi="Arial" w:cs="Arial"/>
          <w:spacing w:val="6"/>
          <w:sz w:val="20"/>
          <w:szCs w:val="20"/>
        </w:rPr>
      </w:pPr>
      <w:r w:rsidRPr="00FE34DE">
        <w:rPr>
          <w:rFonts w:ascii="Arial" w:eastAsia="Times New Roman" w:hAnsi="Arial" w:cs="Arial"/>
          <w:spacing w:val="6"/>
          <w:sz w:val="20"/>
          <w:szCs w:val="20"/>
        </w:rPr>
        <w:t>Período medio de pago a proveedores</w:t>
      </w:r>
    </w:p>
    <w:tbl>
      <w:tblPr>
        <w:tblW w:w="8739" w:type="dxa"/>
        <w:jc w:val="center"/>
        <w:tblLook w:val="01E0" w:firstRow="1" w:lastRow="1" w:firstColumn="1" w:lastColumn="1" w:noHBand="0" w:noVBand="0"/>
      </w:tblPr>
      <w:tblGrid>
        <w:gridCol w:w="3921"/>
        <w:gridCol w:w="4818"/>
      </w:tblGrid>
      <w:tr w:rsidR="000A57FF" w:rsidRPr="00FE34DE" w:rsidTr="009016CE">
        <w:trPr>
          <w:trHeight w:val="284"/>
          <w:jc w:val="center"/>
        </w:trPr>
        <w:tc>
          <w:tcPr>
            <w:tcW w:w="3921" w:type="dxa"/>
            <w:tcBorders>
              <w:top w:val="single" w:sz="4" w:space="0" w:color="auto"/>
              <w:bottom w:val="single" w:sz="4" w:space="0" w:color="auto"/>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Times New Roman"/>
                <w:spacing w:val="6"/>
                <w:sz w:val="18"/>
                <w:szCs w:val="24"/>
                <w:lang w:val="es-ES_tradnl"/>
              </w:rPr>
            </w:pPr>
          </w:p>
        </w:tc>
        <w:tc>
          <w:tcPr>
            <w:tcW w:w="4818" w:type="dxa"/>
            <w:tcBorders>
              <w:top w:val="single" w:sz="4" w:space="0" w:color="auto"/>
              <w:bottom w:val="single" w:sz="4" w:space="0" w:color="auto"/>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Times New Roman"/>
                <w:spacing w:val="6"/>
                <w:sz w:val="18"/>
                <w:szCs w:val="24"/>
                <w:lang w:val="es-ES_tradnl"/>
              </w:rPr>
            </w:pPr>
            <w:r w:rsidRPr="00FE34DE">
              <w:rPr>
                <w:rFonts w:ascii="Arial" w:eastAsia="Times New Roman" w:hAnsi="Arial" w:cs="Times New Roman"/>
                <w:spacing w:val="6"/>
                <w:sz w:val="18"/>
                <w:szCs w:val="24"/>
                <w:lang w:val="es-ES_tradnl"/>
              </w:rPr>
              <w:t>Periodo medio de pago a proveedores</w:t>
            </w:r>
          </w:p>
        </w:tc>
      </w:tr>
      <w:tr w:rsidR="000A57FF" w:rsidRPr="00FE34DE" w:rsidTr="009016CE">
        <w:trPr>
          <w:trHeight w:val="284"/>
          <w:jc w:val="center"/>
        </w:trPr>
        <w:tc>
          <w:tcPr>
            <w:tcW w:w="3921" w:type="dxa"/>
            <w:tcBorders>
              <w:top w:val="single" w:sz="4" w:space="0" w:color="auto"/>
              <w:bottom w:val="single" w:sz="2" w:space="0" w:color="auto"/>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0"/>
                <w:lang w:val="es-ES_tradnl"/>
              </w:rPr>
            </w:pPr>
            <w:r w:rsidRPr="00FE34DE">
              <w:rPr>
                <w:rFonts w:ascii="Arial Narrow" w:eastAsia="Times New Roman" w:hAnsi="Arial Narrow" w:cs="Times New Roman"/>
                <w:spacing w:val="6"/>
                <w:sz w:val="20"/>
                <w:szCs w:val="20"/>
                <w:lang w:val="es-ES_tradnl"/>
              </w:rPr>
              <w:t>Primer trimestre</w:t>
            </w:r>
          </w:p>
        </w:tc>
        <w:tc>
          <w:tcPr>
            <w:tcW w:w="4818" w:type="dxa"/>
            <w:tcBorders>
              <w:top w:val="single" w:sz="4" w:space="0" w:color="auto"/>
              <w:bottom w:val="single" w:sz="2" w:space="0" w:color="auto"/>
            </w:tcBorders>
            <w:vAlign w:val="center"/>
          </w:tcPr>
          <w:p w:rsidR="000A57FF" w:rsidRPr="00FE34DE" w:rsidRDefault="00F74B79" w:rsidP="00F74B79">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lang w:val="es-ES_tradnl"/>
              </w:rPr>
            </w:pPr>
            <w:r>
              <w:rPr>
                <w:rFonts w:ascii="Arial Narrow" w:eastAsia="Times New Roman" w:hAnsi="Arial Narrow" w:cs="Times New Roman"/>
                <w:spacing w:val="6"/>
                <w:sz w:val="20"/>
                <w:szCs w:val="20"/>
                <w:lang w:val="es-ES_tradnl"/>
              </w:rPr>
              <w:t>-</w:t>
            </w:r>
            <w:r w:rsidR="000A57FF" w:rsidRPr="00FE34DE">
              <w:rPr>
                <w:rFonts w:ascii="Arial Narrow" w:eastAsia="Times New Roman" w:hAnsi="Arial Narrow" w:cs="Times New Roman"/>
                <w:spacing w:val="6"/>
                <w:sz w:val="20"/>
                <w:szCs w:val="20"/>
                <w:lang w:val="es-ES_tradnl"/>
              </w:rPr>
              <w:t>17,94</w:t>
            </w:r>
          </w:p>
        </w:tc>
      </w:tr>
      <w:tr w:rsidR="000A57FF" w:rsidRPr="00FE34DE" w:rsidTr="009016CE">
        <w:trPr>
          <w:trHeight w:val="284"/>
          <w:jc w:val="center"/>
        </w:trPr>
        <w:tc>
          <w:tcPr>
            <w:tcW w:w="3921" w:type="dxa"/>
            <w:tcBorders>
              <w:top w:val="single" w:sz="2" w:space="0" w:color="auto"/>
              <w:bottom w:val="single" w:sz="2" w:space="0" w:color="auto"/>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0"/>
                <w:lang w:val="es-ES_tradnl"/>
              </w:rPr>
            </w:pPr>
            <w:r w:rsidRPr="00FE34DE">
              <w:rPr>
                <w:rFonts w:ascii="Arial Narrow" w:eastAsia="Times New Roman" w:hAnsi="Arial Narrow" w:cs="Times New Roman"/>
                <w:spacing w:val="6"/>
                <w:sz w:val="20"/>
                <w:szCs w:val="20"/>
                <w:lang w:val="es-ES_tradnl"/>
              </w:rPr>
              <w:t>Segundo trimestre</w:t>
            </w:r>
          </w:p>
        </w:tc>
        <w:tc>
          <w:tcPr>
            <w:tcW w:w="4818" w:type="dxa"/>
            <w:tcBorders>
              <w:top w:val="single" w:sz="2" w:space="0" w:color="auto"/>
              <w:bottom w:val="single" w:sz="2" w:space="0" w:color="auto"/>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lang w:val="es-ES_tradnl"/>
              </w:rPr>
            </w:pPr>
            <w:r w:rsidRPr="00FE34DE">
              <w:rPr>
                <w:rFonts w:ascii="Arial Narrow" w:eastAsia="Times New Roman" w:hAnsi="Arial Narrow" w:cs="Times New Roman"/>
                <w:spacing w:val="6"/>
                <w:sz w:val="20"/>
                <w:szCs w:val="20"/>
                <w:lang w:val="es-ES_tradnl"/>
              </w:rPr>
              <w:t>9,32</w:t>
            </w:r>
          </w:p>
        </w:tc>
      </w:tr>
      <w:tr w:rsidR="000A57FF" w:rsidRPr="00FE34DE" w:rsidTr="009016CE">
        <w:trPr>
          <w:trHeight w:val="284"/>
          <w:jc w:val="center"/>
        </w:trPr>
        <w:tc>
          <w:tcPr>
            <w:tcW w:w="3921" w:type="dxa"/>
            <w:tcBorders>
              <w:top w:val="single" w:sz="2" w:space="0" w:color="auto"/>
              <w:bottom w:val="single" w:sz="2" w:space="0" w:color="auto"/>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0"/>
                <w:lang w:val="es-ES_tradnl"/>
              </w:rPr>
            </w:pPr>
            <w:r w:rsidRPr="00FE34DE">
              <w:rPr>
                <w:rFonts w:ascii="Arial Narrow" w:eastAsia="Times New Roman" w:hAnsi="Arial Narrow" w:cs="Times New Roman"/>
                <w:spacing w:val="6"/>
                <w:sz w:val="20"/>
                <w:szCs w:val="20"/>
                <w:lang w:val="es-ES_tradnl"/>
              </w:rPr>
              <w:t>Tercer trimestre</w:t>
            </w:r>
          </w:p>
        </w:tc>
        <w:tc>
          <w:tcPr>
            <w:tcW w:w="4818" w:type="dxa"/>
            <w:tcBorders>
              <w:top w:val="single" w:sz="2" w:space="0" w:color="auto"/>
              <w:bottom w:val="single" w:sz="2" w:space="0" w:color="auto"/>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lang w:val="es-ES_tradnl"/>
              </w:rPr>
            </w:pPr>
            <w:r w:rsidRPr="00FE34DE">
              <w:rPr>
                <w:rFonts w:ascii="Arial Narrow" w:eastAsia="Times New Roman" w:hAnsi="Arial Narrow" w:cs="Times New Roman"/>
                <w:spacing w:val="6"/>
                <w:sz w:val="20"/>
                <w:szCs w:val="20"/>
                <w:lang w:val="es-ES_tradnl"/>
              </w:rPr>
              <w:t>8,37</w:t>
            </w:r>
          </w:p>
        </w:tc>
      </w:tr>
      <w:tr w:rsidR="000A57FF" w:rsidRPr="00FE34DE" w:rsidTr="009016CE">
        <w:trPr>
          <w:trHeight w:val="284"/>
          <w:jc w:val="center"/>
        </w:trPr>
        <w:tc>
          <w:tcPr>
            <w:tcW w:w="3921" w:type="dxa"/>
            <w:tcBorders>
              <w:top w:val="single" w:sz="2" w:space="0" w:color="auto"/>
              <w:bottom w:val="single" w:sz="4" w:space="0" w:color="auto"/>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0"/>
                <w:lang w:val="es-ES_tradnl"/>
              </w:rPr>
            </w:pPr>
            <w:r w:rsidRPr="00FE34DE">
              <w:rPr>
                <w:rFonts w:ascii="Arial Narrow" w:eastAsia="Times New Roman" w:hAnsi="Arial Narrow" w:cs="Times New Roman"/>
                <w:spacing w:val="6"/>
                <w:sz w:val="20"/>
                <w:szCs w:val="20"/>
                <w:lang w:val="es-ES_tradnl"/>
              </w:rPr>
              <w:t>Cuarto trimestre</w:t>
            </w:r>
          </w:p>
        </w:tc>
        <w:tc>
          <w:tcPr>
            <w:tcW w:w="4818" w:type="dxa"/>
            <w:tcBorders>
              <w:top w:val="single" w:sz="2" w:space="0" w:color="auto"/>
              <w:bottom w:val="single" w:sz="4" w:space="0" w:color="auto"/>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lang w:val="es-ES_tradnl"/>
              </w:rPr>
            </w:pPr>
            <w:r w:rsidRPr="00FE34DE">
              <w:rPr>
                <w:rFonts w:ascii="Arial Narrow" w:eastAsia="Times New Roman" w:hAnsi="Arial Narrow" w:cs="Times New Roman"/>
                <w:spacing w:val="6"/>
                <w:sz w:val="20"/>
                <w:szCs w:val="20"/>
                <w:lang w:val="es-ES_tradnl"/>
              </w:rPr>
              <w:t>5,52</w:t>
            </w:r>
          </w:p>
        </w:tc>
      </w:tr>
    </w:tbl>
    <w:p w:rsidR="000A57FF" w:rsidRPr="00FE34DE" w:rsidRDefault="000A57FF" w:rsidP="000A57FF">
      <w:pPr>
        <w:tabs>
          <w:tab w:val="center" w:pos="2835"/>
          <w:tab w:val="center" w:pos="3969"/>
          <w:tab w:val="center" w:pos="5103"/>
          <w:tab w:val="center" w:pos="6237"/>
          <w:tab w:val="center" w:pos="7371"/>
        </w:tabs>
        <w:spacing w:before="240" w:after="240" w:line="240" w:lineRule="auto"/>
        <w:ind w:firstLine="284"/>
        <w:jc w:val="both"/>
        <w:rPr>
          <w:rFonts w:ascii="Times New Roman" w:eastAsia="Times New Roman" w:hAnsi="Times New Roman" w:cs="Times New Roman"/>
          <w:spacing w:val="6"/>
          <w:sz w:val="26"/>
          <w:szCs w:val="24"/>
          <w:lang w:val="es-ES_tradnl"/>
        </w:rPr>
      </w:pPr>
      <w:bookmarkStart w:id="93" w:name="_Toc430935367"/>
      <w:bookmarkStart w:id="94" w:name="_Toc531093130"/>
      <w:r w:rsidRPr="00FE34DE">
        <w:rPr>
          <w:rFonts w:ascii="Times New Roman" w:eastAsia="Times New Roman" w:hAnsi="Times New Roman" w:cs="Times New Roman"/>
          <w:spacing w:val="6"/>
          <w:sz w:val="26"/>
          <w:szCs w:val="24"/>
          <w:lang w:val="es-ES_tradnl"/>
        </w:rPr>
        <w:t>La evolución del periodo medio de pago del primer trimestre al resto de tr</w:t>
      </w:r>
      <w:r w:rsidRPr="00FE34DE">
        <w:rPr>
          <w:rFonts w:ascii="Times New Roman" w:eastAsia="Times New Roman" w:hAnsi="Times New Roman" w:cs="Times New Roman"/>
          <w:spacing w:val="6"/>
          <w:sz w:val="26"/>
          <w:szCs w:val="24"/>
          <w:lang w:val="es-ES_tradnl"/>
        </w:rPr>
        <w:t>i</w:t>
      </w:r>
      <w:r w:rsidRPr="00FE34DE">
        <w:rPr>
          <w:rFonts w:ascii="Times New Roman" w:eastAsia="Times New Roman" w:hAnsi="Times New Roman" w:cs="Times New Roman"/>
          <w:spacing w:val="6"/>
          <w:sz w:val="26"/>
          <w:szCs w:val="24"/>
          <w:lang w:val="es-ES_tradnl"/>
        </w:rPr>
        <w:t>mestres, no significa un empeoramiento del indicador, sino que obedece a la nueva metodología de cálculo establecida en el Real Decreto 1040/2017 aplic</w:t>
      </w:r>
      <w:r w:rsidRPr="00FE34DE">
        <w:rPr>
          <w:rFonts w:ascii="Times New Roman" w:eastAsia="Times New Roman" w:hAnsi="Times New Roman" w:cs="Times New Roman"/>
          <w:spacing w:val="6"/>
          <w:sz w:val="26"/>
          <w:szCs w:val="24"/>
          <w:lang w:val="es-ES_tradnl"/>
        </w:rPr>
        <w:t>a</w:t>
      </w:r>
      <w:r w:rsidRPr="00FE34DE">
        <w:rPr>
          <w:rFonts w:ascii="Times New Roman" w:eastAsia="Times New Roman" w:hAnsi="Times New Roman" w:cs="Times New Roman"/>
          <w:spacing w:val="6"/>
          <w:sz w:val="26"/>
          <w:szCs w:val="24"/>
          <w:lang w:val="es-ES_tradnl"/>
        </w:rPr>
        <w:t xml:space="preserve">ble a partir de abril de 2018. </w:t>
      </w:r>
    </w:p>
    <w:p w:rsidR="000A57FF" w:rsidRPr="00AB4622" w:rsidRDefault="000A57FF" w:rsidP="00AB4622">
      <w:pPr>
        <w:pStyle w:val="atitulo2"/>
        <w:spacing w:before="240" w:line="240" w:lineRule="auto"/>
        <w:jc w:val="both"/>
        <w:rPr>
          <w:rFonts w:eastAsia="Times New Roman"/>
          <w:lang w:val="es-ES_tradnl"/>
        </w:rPr>
      </w:pPr>
      <w:bookmarkStart w:id="95" w:name="_Toc23422682"/>
      <w:bookmarkStart w:id="96" w:name="_Toc25838128"/>
      <w:bookmarkStart w:id="97" w:name="_Toc27996134"/>
      <w:r w:rsidRPr="00FE34DE">
        <w:rPr>
          <w:rFonts w:eastAsia="Times New Roman"/>
          <w:lang w:val="es-ES_tradnl"/>
        </w:rPr>
        <w:t>VI.</w:t>
      </w:r>
      <w:r>
        <w:rPr>
          <w:rFonts w:eastAsia="Times New Roman"/>
          <w:lang w:val="es-ES_tradnl"/>
        </w:rPr>
        <w:t>4</w:t>
      </w:r>
      <w:r w:rsidRPr="00FE34DE">
        <w:rPr>
          <w:rFonts w:eastAsia="Times New Roman"/>
          <w:lang w:val="es-ES_tradnl"/>
        </w:rPr>
        <w:t>. Áreas de gestión</w:t>
      </w:r>
      <w:bookmarkEnd w:id="95"/>
      <w:r w:rsidRPr="00FE34DE">
        <w:rPr>
          <w:rFonts w:eastAsia="Times New Roman"/>
          <w:lang w:val="es-ES_tradnl"/>
        </w:rPr>
        <w:t xml:space="preserve"> relevantes</w:t>
      </w:r>
      <w:bookmarkEnd w:id="96"/>
      <w:bookmarkEnd w:id="97"/>
    </w:p>
    <w:p w:rsidR="000A57FF" w:rsidRPr="00382164" w:rsidRDefault="000A57FF" w:rsidP="00382164">
      <w:pPr>
        <w:pStyle w:val="atitulo3"/>
        <w:spacing w:before="240" w:line="240" w:lineRule="auto"/>
        <w:jc w:val="both"/>
        <w:rPr>
          <w:rFonts w:eastAsia="Times New Roman" w:cs="Arial"/>
          <w:lang w:val="es-ES_tradnl"/>
        </w:rPr>
      </w:pPr>
      <w:r w:rsidRPr="00382164">
        <w:rPr>
          <w:rFonts w:eastAsia="Times New Roman" w:cs="Arial"/>
          <w:lang w:val="es-ES_tradnl"/>
        </w:rPr>
        <w:t>VI.4.</w:t>
      </w:r>
      <w:bookmarkStart w:id="98" w:name="_Toc455145997"/>
      <w:bookmarkEnd w:id="93"/>
      <w:bookmarkEnd w:id="94"/>
      <w:r w:rsidRPr="00382164">
        <w:rPr>
          <w:rFonts w:eastAsia="Times New Roman" w:cs="Arial"/>
          <w:lang w:val="es-ES_tradnl"/>
        </w:rPr>
        <w:t>1.Aspectos Generales</w:t>
      </w:r>
    </w:p>
    <w:p w:rsidR="000A57FF" w:rsidRPr="00FE34DE" w:rsidRDefault="000A57FF" w:rsidP="000A57FF">
      <w:pPr>
        <w:spacing w:after="140" w:line="240" w:lineRule="auto"/>
        <w:ind w:firstLine="284"/>
        <w:jc w:val="both"/>
        <w:rPr>
          <w:rFonts w:ascii="Times New Roman" w:eastAsia="Times New Roman" w:hAnsi="Times New Roman" w:cs="Times New Roman"/>
          <w:spacing w:val="6"/>
          <w:sz w:val="26"/>
          <w:szCs w:val="26"/>
          <w:lang w:val="es-ES_tradnl"/>
        </w:rPr>
      </w:pPr>
      <w:r w:rsidRPr="00FE34DE">
        <w:rPr>
          <w:rFonts w:ascii="Times New Roman" w:eastAsia="Times New Roman" w:hAnsi="Times New Roman" w:cs="Times New Roman"/>
          <w:spacing w:val="6"/>
          <w:sz w:val="26"/>
          <w:szCs w:val="26"/>
          <w:lang w:val="es-ES_tradnl"/>
        </w:rPr>
        <w:t>El presupuesto para el ejercicio 2018 se aprob</w:t>
      </w:r>
      <w:r w:rsidR="0057049A">
        <w:rPr>
          <w:rFonts w:ascii="Times New Roman" w:eastAsia="Times New Roman" w:hAnsi="Times New Roman" w:cs="Times New Roman"/>
          <w:spacing w:val="6"/>
          <w:sz w:val="26"/>
          <w:szCs w:val="26"/>
          <w:lang w:val="es-ES_tradnl"/>
        </w:rPr>
        <w:t xml:space="preserve">ó </w:t>
      </w:r>
      <w:r w:rsidRPr="00FE34DE">
        <w:rPr>
          <w:rFonts w:ascii="Times New Roman" w:eastAsia="Times New Roman" w:hAnsi="Times New Roman" w:cs="Times New Roman"/>
          <w:spacing w:val="6"/>
          <w:sz w:val="26"/>
          <w:szCs w:val="26"/>
          <w:lang w:val="es-ES_tradnl"/>
        </w:rPr>
        <w:t>definitivamente y entr</w:t>
      </w:r>
      <w:r w:rsidR="0057049A">
        <w:rPr>
          <w:rFonts w:ascii="Times New Roman" w:eastAsia="Times New Roman" w:hAnsi="Times New Roman" w:cs="Times New Roman"/>
          <w:spacing w:val="6"/>
          <w:sz w:val="26"/>
          <w:szCs w:val="26"/>
          <w:lang w:val="es-ES_tradnl"/>
        </w:rPr>
        <w:t xml:space="preserve">ó </w:t>
      </w:r>
      <w:r w:rsidRPr="00FE34DE">
        <w:rPr>
          <w:rFonts w:ascii="Times New Roman" w:eastAsia="Times New Roman" w:hAnsi="Times New Roman" w:cs="Times New Roman"/>
          <w:spacing w:val="6"/>
          <w:sz w:val="26"/>
          <w:szCs w:val="26"/>
          <w:lang w:val="es-ES_tradnl"/>
        </w:rPr>
        <w:t xml:space="preserve">en vigor con su publicación en el BON el 17 de enero de 2018. </w:t>
      </w:r>
    </w:p>
    <w:p w:rsidR="000A57FF" w:rsidRPr="00FE34DE" w:rsidRDefault="0057049A" w:rsidP="000A57FF">
      <w:pPr>
        <w:spacing w:after="140" w:line="240" w:lineRule="auto"/>
        <w:ind w:firstLine="284"/>
        <w:jc w:val="both"/>
        <w:rPr>
          <w:rFonts w:ascii="Times New Roman" w:eastAsia="Times New Roman" w:hAnsi="Times New Roman" w:cs="Times New Roman"/>
          <w:spacing w:val="6"/>
          <w:sz w:val="26"/>
          <w:szCs w:val="26"/>
          <w:lang w:val="es-ES_tradnl"/>
        </w:rPr>
      </w:pPr>
      <w:r>
        <w:rPr>
          <w:rFonts w:ascii="Times New Roman" w:eastAsia="Times New Roman" w:hAnsi="Times New Roman" w:cs="Times New Roman"/>
          <w:spacing w:val="6"/>
          <w:sz w:val="26"/>
          <w:szCs w:val="26"/>
          <w:lang w:val="es-ES_tradnl"/>
        </w:rPr>
        <w:t xml:space="preserve">De la revisión realizada sobre la </w:t>
      </w:r>
      <w:r w:rsidR="000A57FF" w:rsidRPr="00FE34DE">
        <w:rPr>
          <w:rFonts w:ascii="Times New Roman" w:eastAsia="Times New Roman" w:hAnsi="Times New Roman" w:cs="Times New Roman"/>
          <w:spacing w:val="6"/>
          <w:sz w:val="26"/>
          <w:szCs w:val="26"/>
          <w:lang w:val="es-ES_tradnl"/>
        </w:rPr>
        <w:t>Cuenta General señalamos lo siguiente:</w:t>
      </w:r>
    </w:p>
    <w:p w:rsidR="000A57FF" w:rsidRDefault="000A57FF" w:rsidP="00B84936">
      <w:pPr>
        <w:pStyle w:val="texto"/>
        <w:numPr>
          <w:ilvl w:val="0"/>
          <w:numId w:val="44"/>
        </w:numPr>
        <w:tabs>
          <w:tab w:val="clear" w:pos="2835"/>
          <w:tab w:val="clear" w:pos="3969"/>
          <w:tab w:val="clear" w:pos="5103"/>
          <w:tab w:val="clear" w:pos="6237"/>
          <w:tab w:val="clear" w:pos="7371"/>
          <w:tab w:val="left" w:pos="480"/>
          <w:tab w:val="num" w:pos="720"/>
          <w:tab w:val="num" w:pos="6597"/>
        </w:tabs>
        <w:spacing w:after="140" w:line="240" w:lineRule="auto"/>
        <w:ind w:left="0" w:firstLine="289"/>
        <w:jc w:val="both"/>
        <w:rPr>
          <w:rFonts w:ascii="Times New Roman" w:eastAsia="Times New Roman" w:hAnsi="Times New Roman" w:cs="Times New Roman"/>
          <w:szCs w:val="26"/>
          <w:lang w:val="es-ES_tradnl"/>
        </w:rPr>
      </w:pPr>
      <w:r w:rsidRPr="00B84936">
        <w:rPr>
          <w:rFonts w:ascii="Times New Roman" w:eastAsia="Times New Roman" w:hAnsi="Times New Roman" w:cs="Times New Roman"/>
          <w:szCs w:val="26"/>
          <w:lang w:val="es-ES_tradnl"/>
        </w:rPr>
        <w:t>No se incluye una memoria del cálculo del coste de los servicios financi</w:t>
      </w:r>
      <w:r w:rsidRPr="00B84936">
        <w:rPr>
          <w:rFonts w:ascii="Times New Roman" w:eastAsia="Times New Roman" w:hAnsi="Times New Roman" w:cs="Times New Roman"/>
          <w:szCs w:val="26"/>
          <w:lang w:val="es-ES_tradnl"/>
        </w:rPr>
        <w:t>a</w:t>
      </w:r>
      <w:r w:rsidRPr="00B84936">
        <w:rPr>
          <w:rFonts w:ascii="Times New Roman" w:eastAsia="Times New Roman" w:hAnsi="Times New Roman" w:cs="Times New Roman"/>
          <w:szCs w:val="26"/>
          <w:lang w:val="es-ES_tradnl"/>
        </w:rPr>
        <w:t>dos con tasas y precios públicos.</w:t>
      </w:r>
    </w:p>
    <w:p w:rsidR="000A57FF" w:rsidRPr="00FE34DE" w:rsidRDefault="000A57FF" w:rsidP="005123CA">
      <w:pPr>
        <w:pStyle w:val="texto"/>
        <w:numPr>
          <w:ilvl w:val="0"/>
          <w:numId w:val="44"/>
        </w:numPr>
        <w:tabs>
          <w:tab w:val="clear" w:pos="2835"/>
          <w:tab w:val="clear" w:pos="3969"/>
          <w:tab w:val="clear" w:pos="5103"/>
          <w:tab w:val="clear" w:pos="6237"/>
          <w:tab w:val="clear" w:pos="7371"/>
          <w:tab w:val="left" w:pos="480"/>
          <w:tab w:val="num" w:pos="720"/>
          <w:tab w:val="num" w:pos="6597"/>
        </w:tabs>
        <w:spacing w:after="140" w:line="240" w:lineRule="auto"/>
        <w:ind w:left="0" w:firstLine="289"/>
        <w:jc w:val="both"/>
        <w:rPr>
          <w:rFonts w:ascii="Times New Roman" w:eastAsia="Times New Roman" w:hAnsi="Times New Roman" w:cs="Times New Roman"/>
          <w:szCs w:val="26"/>
          <w:lang w:val="es-ES_tradnl"/>
        </w:rPr>
      </w:pPr>
      <w:r w:rsidRPr="00FE34DE">
        <w:rPr>
          <w:rFonts w:ascii="Times New Roman" w:eastAsia="Times New Roman" w:hAnsi="Times New Roman" w:cs="Times New Roman"/>
          <w:szCs w:val="26"/>
          <w:lang w:val="es-ES_tradnl"/>
        </w:rPr>
        <w:t xml:space="preserve">El Ayuntamiento realizó en el ejercicio 2017 un trabajo de actualización de su </w:t>
      </w:r>
      <w:r w:rsidR="00A65C1D">
        <w:rPr>
          <w:rFonts w:ascii="Times New Roman" w:eastAsia="Times New Roman" w:hAnsi="Times New Roman" w:cs="Times New Roman"/>
          <w:szCs w:val="26"/>
          <w:lang w:val="es-ES_tradnl"/>
        </w:rPr>
        <w:t>i</w:t>
      </w:r>
      <w:r w:rsidRPr="00FE34DE">
        <w:rPr>
          <w:rFonts w:ascii="Times New Roman" w:eastAsia="Times New Roman" w:hAnsi="Times New Roman" w:cs="Times New Roman"/>
          <w:szCs w:val="26"/>
          <w:lang w:val="es-ES_tradnl"/>
        </w:rPr>
        <w:t>n</w:t>
      </w:r>
      <w:r w:rsidR="000E7110">
        <w:rPr>
          <w:rFonts w:ascii="Times New Roman" w:eastAsia="Times New Roman" w:hAnsi="Times New Roman" w:cs="Times New Roman"/>
          <w:szCs w:val="26"/>
          <w:lang w:val="es-ES_tradnl"/>
        </w:rPr>
        <w:t>ventario</w:t>
      </w:r>
      <w:r w:rsidRPr="00FE34DE">
        <w:rPr>
          <w:rFonts w:ascii="Times New Roman" w:eastAsia="Times New Roman" w:hAnsi="Times New Roman" w:cs="Times New Roman"/>
          <w:szCs w:val="26"/>
          <w:lang w:val="es-ES_tradnl"/>
        </w:rPr>
        <w:t xml:space="preserve">, si bien se realizó únicamente para los bienes inmuebles, fincas urbanas y rústicas y vehículos. Fuera de este alcance se quedaron, por tanto, el resto de cuentas que componen el inventario municipal. </w:t>
      </w:r>
    </w:p>
    <w:p w:rsidR="000A57FF" w:rsidRDefault="000A57FF" w:rsidP="000A57FF">
      <w:pPr>
        <w:spacing w:after="140" w:line="240" w:lineRule="auto"/>
        <w:ind w:firstLine="284"/>
        <w:jc w:val="both"/>
        <w:rPr>
          <w:rFonts w:ascii="Times New Roman" w:eastAsia="Times New Roman" w:hAnsi="Times New Roman" w:cs="Times New Roman"/>
          <w:spacing w:val="6"/>
          <w:sz w:val="26"/>
          <w:szCs w:val="26"/>
          <w:lang w:val="es-ES_tradnl"/>
        </w:rPr>
      </w:pPr>
      <w:r w:rsidRPr="00FE34DE">
        <w:rPr>
          <w:rFonts w:ascii="Times New Roman" w:eastAsia="Times New Roman" w:hAnsi="Times New Roman" w:cs="Times New Roman"/>
          <w:spacing w:val="6"/>
          <w:sz w:val="26"/>
          <w:szCs w:val="26"/>
          <w:lang w:val="es-ES_tradnl"/>
        </w:rPr>
        <w:t>Una vez realizada esta actualización el Ayuntamiento no registró ni ha regi</w:t>
      </w:r>
      <w:r w:rsidRPr="00FE34DE">
        <w:rPr>
          <w:rFonts w:ascii="Times New Roman" w:eastAsia="Times New Roman" w:hAnsi="Times New Roman" w:cs="Times New Roman"/>
          <w:spacing w:val="6"/>
          <w:sz w:val="26"/>
          <w:szCs w:val="26"/>
          <w:lang w:val="es-ES_tradnl"/>
        </w:rPr>
        <w:t>s</w:t>
      </w:r>
      <w:r w:rsidRPr="00FE34DE">
        <w:rPr>
          <w:rFonts w:ascii="Times New Roman" w:eastAsia="Times New Roman" w:hAnsi="Times New Roman" w:cs="Times New Roman"/>
          <w:spacing w:val="6"/>
          <w:sz w:val="26"/>
          <w:szCs w:val="26"/>
          <w:lang w:val="es-ES_tradnl"/>
        </w:rPr>
        <w:t>trado hasta la fecha, como valor contable, el importe resultante de dicha actu</w:t>
      </w:r>
      <w:r w:rsidRPr="00FE34DE">
        <w:rPr>
          <w:rFonts w:ascii="Times New Roman" w:eastAsia="Times New Roman" w:hAnsi="Times New Roman" w:cs="Times New Roman"/>
          <w:spacing w:val="6"/>
          <w:sz w:val="26"/>
          <w:szCs w:val="26"/>
          <w:lang w:val="es-ES_tradnl"/>
        </w:rPr>
        <w:t>a</w:t>
      </w:r>
      <w:r w:rsidR="00EC3C97">
        <w:rPr>
          <w:rFonts w:ascii="Times New Roman" w:eastAsia="Times New Roman" w:hAnsi="Times New Roman" w:cs="Times New Roman"/>
          <w:spacing w:val="6"/>
          <w:sz w:val="26"/>
          <w:szCs w:val="26"/>
          <w:lang w:val="es-ES_tradnl"/>
        </w:rPr>
        <w:t>lización. A</w:t>
      </w:r>
      <w:r w:rsidRPr="00FE34DE">
        <w:rPr>
          <w:rFonts w:ascii="Times New Roman" w:eastAsia="Times New Roman" w:hAnsi="Times New Roman" w:cs="Times New Roman"/>
          <w:spacing w:val="6"/>
          <w:sz w:val="26"/>
          <w:szCs w:val="26"/>
          <w:lang w:val="es-ES_tradnl"/>
        </w:rPr>
        <w:t xml:space="preserve"> 31 de </w:t>
      </w:r>
      <w:r w:rsidR="007E4F97">
        <w:rPr>
          <w:rFonts w:ascii="Times New Roman" w:eastAsia="Times New Roman" w:hAnsi="Times New Roman" w:cs="Times New Roman"/>
          <w:spacing w:val="6"/>
          <w:sz w:val="26"/>
          <w:szCs w:val="26"/>
          <w:lang w:val="es-ES_tradnl"/>
        </w:rPr>
        <w:t xml:space="preserve">diciembre  de 2018 el valor del Inmovilizado </w:t>
      </w:r>
      <w:r w:rsidRPr="00FE34DE">
        <w:rPr>
          <w:rFonts w:ascii="Times New Roman" w:eastAsia="Times New Roman" w:hAnsi="Times New Roman" w:cs="Times New Roman"/>
          <w:spacing w:val="6"/>
          <w:sz w:val="26"/>
          <w:szCs w:val="26"/>
          <w:lang w:val="es-ES_tradnl"/>
        </w:rPr>
        <w:t>reflejado en contabilidad asciende a 16,99 millones de euros.</w:t>
      </w:r>
    </w:p>
    <w:p w:rsidR="000A57FF" w:rsidRPr="005123CA" w:rsidRDefault="000A57FF" w:rsidP="005123CA">
      <w:pPr>
        <w:pStyle w:val="texto"/>
        <w:numPr>
          <w:ilvl w:val="0"/>
          <w:numId w:val="44"/>
        </w:numPr>
        <w:tabs>
          <w:tab w:val="clear" w:pos="2835"/>
          <w:tab w:val="clear" w:pos="3969"/>
          <w:tab w:val="clear" w:pos="5103"/>
          <w:tab w:val="clear" w:pos="6237"/>
          <w:tab w:val="clear" w:pos="7371"/>
          <w:tab w:val="left" w:pos="480"/>
          <w:tab w:val="num" w:pos="720"/>
          <w:tab w:val="num" w:pos="6597"/>
        </w:tabs>
        <w:spacing w:after="140" w:line="240" w:lineRule="auto"/>
        <w:ind w:left="0" w:firstLine="289"/>
        <w:jc w:val="both"/>
        <w:rPr>
          <w:rFonts w:ascii="Times New Roman" w:eastAsia="Times New Roman" w:hAnsi="Times New Roman" w:cs="Times New Roman"/>
          <w:szCs w:val="26"/>
          <w:lang w:val="es-ES_tradnl"/>
        </w:rPr>
      </w:pPr>
      <w:r w:rsidRPr="005123CA">
        <w:rPr>
          <w:rFonts w:ascii="Times New Roman" w:eastAsia="Times New Roman" w:hAnsi="Times New Roman" w:cs="Times New Roman"/>
          <w:szCs w:val="26"/>
          <w:lang w:val="es-ES_tradnl"/>
        </w:rPr>
        <w:t>El Ayuntamiento no tiene constituido el Registro del Patrimonio Municipal del Suelo. El inventario, además, no refleja de forma separada los bienes que componen el Patrimonio Municipal del Suelo.</w:t>
      </w:r>
    </w:p>
    <w:p w:rsidR="000A57FF" w:rsidRPr="00FE34DE" w:rsidRDefault="000A57FF" w:rsidP="005123CA">
      <w:pPr>
        <w:pStyle w:val="texto"/>
        <w:numPr>
          <w:ilvl w:val="0"/>
          <w:numId w:val="44"/>
        </w:numPr>
        <w:tabs>
          <w:tab w:val="clear" w:pos="2835"/>
          <w:tab w:val="clear" w:pos="3969"/>
          <w:tab w:val="clear" w:pos="5103"/>
          <w:tab w:val="clear" w:pos="6237"/>
          <w:tab w:val="clear" w:pos="7371"/>
          <w:tab w:val="left" w:pos="480"/>
          <w:tab w:val="num" w:pos="720"/>
          <w:tab w:val="num" w:pos="6597"/>
        </w:tabs>
        <w:spacing w:after="140" w:line="240" w:lineRule="auto"/>
        <w:ind w:left="0" w:firstLine="289"/>
        <w:jc w:val="both"/>
        <w:rPr>
          <w:rFonts w:ascii="Times New Roman" w:eastAsia="Times New Roman" w:hAnsi="Times New Roman" w:cs="Times New Roman"/>
          <w:szCs w:val="26"/>
          <w:lang w:val="es-ES_tradnl"/>
        </w:rPr>
      </w:pPr>
      <w:r w:rsidRPr="00FE34DE">
        <w:rPr>
          <w:rFonts w:ascii="Times New Roman" w:eastAsia="Times New Roman" w:hAnsi="Times New Roman" w:cs="Times New Roman"/>
          <w:szCs w:val="26"/>
          <w:lang w:val="es-ES_tradnl"/>
        </w:rPr>
        <w:lastRenderedPageBreak/>
        <w:t>La disposición y autorización de pagos en las cuentas corrientes se realiza de forma mancomunada a partir de operaciones de más de 10.000 euros, ex</w:t>
      </w:r>
      <w:r w:rsidRPr="00FE34DE">
        <w:rPr>
          <w:rFonts w:ascii="Times New Roman" w:eastAsia="Times New Roman" w:hAnsi="Times New Roman" w:cs="Times New Roman"/>
          <w:szCs w:val="26"/>
          <w:lang w:val="es-ES_tradnl"/>
        </w:rPr>
        <w:t>i</w:t>
      </w:r>
      <w:r w:rsidRPr="00FE34DE">
        <w:rPr>
          <w:rFonts w:ascii="Times New Roman" w:eastAsia="Times New Roman" w:hAnsi="Times New Roman" w:cs="Times New Roman"/>
          <w:szCs w:val="26"/>
          <w:lang w:val="es-ES_tradnl"/>
        </w:rPr>
        <w:t>giéndose firma individual de una única persona autorizada cuando el importe es inferior.</w:t>
      </w:r>
    </w:p>
    <w:p w:rsidR="000A57FF" w:rsidRPr="00FE34DE" w:rsidRDefault="000A57FF" w:rsidP="002F22E3">
      <w:pPr>
        <w:pStyle w:val="texto"/>
        <w:numPr>
          <w:ilvl w:val="0"/>
          <w:numId w:val="44"/>
        </w:numPr>
        <w:tabs>
          <w:tab w:val="clear" w:pos="2835"/>
          <w:tab w:val="clear" w:pos="3969"/>
          <w:tab w:val="clear" w:pos="5103"/>
          <w:tab w:val="clear" w:pos="6237"/>
          <w:tab w:val="clear" w:pos="7371"/>
          <w:tab w:val="left" w:pos="480"/>
          <w:tab w:val="num" w:pos="720"/>
          <w:tab w:val="num" w:pos="6597"/>
        </w:tabs>
        <w:spacing w:after="220" w:line="240" w:lineRule="auto"/>
        <w:ind w:left="0" w:firstLine="289"/>
        <w:jc w:val="both"/>
        <w:rPr>
          <w:rFonts w:ascii="Times New Roman" w:eastAsia="Times New Roman" w:hAnsi="Times New Roman" w:cs="Times New Roman"/>
          <w:szCs w:val="26"/>
          <w:lang w:val="es-ES_tradnl"/>
        </w:rPr>
      </w:pPr>
      <w:r w:rsidRPr="00FE34DE">
        <w:rPr>
          <w:rFonts w:ascii="Times New Roman" w:eastAsia="Times New Roman" w:hAnsi="Times New Roman" w:cs="Times New Roman"/>
          <w:szCs w:val="26"/>
          <w:lang w:val="es-ES_tradnl"/>
        </w:rPr>
        <w:t>El saldo de la depositaría asciende a cierre de 2018 a 168 euros, si bien d</w:t>
      </w:r>
      <w:r w:rsidRPr="00FE34DE">
        <w:rPr>
          <w:rFonts w:ascii="Times New Roman" w:eastAsia="Times New Roman" w:hAnsi="Times New Roman" w:cs="Times New Roman"/>
          <w:szCs w:val="26"/>
          <w:lang w:val="es-ES_tradnl"/>
        </w:rPr>
        <w:t>u</w:t>
      </w:r>
      <w:r w:rsidRPr="00FE34DE">
        <w:rPr>
          <w:rFonts w:ascii="Times New Roman" w:eastAsia="Times New Roman" w:hAnsi="Times New Roman" w:cs="Times New Roman"/>
          <w:szCs w:val="26"/>
          <w:lang w:val="es-ES_tradnl"/>
        </w:rPr>
        <w:t xml:space="preserve">rante el ejercicio se observan entradas y salidas de caja por aproximadamente 58.000 euros. Las entradas </w:t>
      </w:r>
      <w:r>
        <w:rPr>
          <w:rFonts w:ascii="Times New Roman" w:eastAsia="Times New Roman" w:hAnsi="Times New Roman" w:cs="Times New Roman"/>
          <w:szCs w:val="26"/>
          <w:lang w:val="es-ES_tradnl"/>
        </w:rPr>
        <w:t xml:space="preserve">se </w:t>
      </w:r>
      <w:r w:rsidRPr="00FE34DE">
        <w:rPr>
          <w:rFonts w:ascii="Times New Roman" w:eastAsia="Times New Roman" w:hAnsi="Times New Roman" w:cs="Times New Roman"/>
          <w:szCs w:val="26"/>
          <w:lang w:val="es-ES_tradnl"/>
        </w:rPr>
        <w:t>deben principalmente a cobros en efectivo por bonos de instalaciones deportivas e impuestos municipales, mientras que las salidas se corresponden con ingresos en cuenta corriente por acumulación de efectivo, pagos en metálico de premios de distintos concursos y pagos en met</w:t>
      </w:r>
      <w:r w:rsidRPr="00FE34DE">
        <w:rPr>
          <w:rFonts w:ascii="Times New Roman" w:eastAsia="Times New Roman" w:hAnsi="Times New Roman" w:cs="Times New Roman"/>
          <w:szCs w:val="26"/>
          <w:lang w:val="es-ES_tradnl"/>
        </w:rPr>
        <w:t>á</w:t>
      </w:r>
      <w:r w:rsidRPr="00FE34DE">
        <w:rPr>
          <w:rFonts w:ascii="Times New Roman" w:eastAsia="Times New Roman" w:hAnsi="Times New Roman" w:cs="Times New Roman"/>
          <w:szCs w:val="26"/>
          <w:lang w:val="es-ES_tradnl"/>
        </w:rPr>
        <w:t>lico a determinados proveedores. Estos pagos se documentan principalmente mediante recibís firmados por los perceptores o mediante cuño de “pagado” en factura.</w:t>
      </w:r>
    </w:p>
    <w:p w:rsidR="000A57FF" w:rsidRPr="00FE34DE" w:rsidRDefault="000A57FF" w:rsidP="002F22E3">
      <w:pPr>
        <w:tabs>
          <w:tab w:val="center" w:pos="2835"/>
          <w:tab w:val="center" w:pos="3969"/>
          <w:tab w:val="center" w:pos="5103"/>
          <w:tab w:val="center" w:pos="6237"/>
          <w:tab w:val="center" w:pos="7371"/>
        </w:tabs>
        <w:spacing w:after="16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Recomendamos:</w:t>
      </w:r>
    </w:p>
    <w:p w:rsidR="000A57FF" w:rsidRPr="005123CA" w:rsidRDefault="000A57FF" w:rsidP="002F22E3">
      <w:pPr>
        <w:pStyle w:val="texto"/>
        <w:numPr>
          <w:ilvl w:val="0"/>
          <w:numId w:val="44"/>
        </w:numPr>
        <w:tabs>
          <w:tab w:val="clear" w:pos="2835"/>
          <w:tab w:val="clear" w:pos="3969"/>
          <w:tab w:val="clear" w:pos="5103"/>
          <w:tab w:val="clear" w:pos="6237"/>
          <w:tab w:val="clear" w:pos="7371"/>
          <w:tab w:val="left" w:pos="480"/>
          <w:tab w:val="num" w:pos="720"/>
          <w:tab w:val="num" w:pos="6597"/>
        </w:tabs>
        <w:spacing w:after="160" w:line="240" w:lineRule="auto"/>
        <w:ind w:left="0" w:firstLine="289"/>
        <w:jc w:val="both"/>
        <w:rPr>
          <w:rFonts w:ascii="Times New Roman" w:eastAsia="Times New Roman" w:hAnsi="Times New Roman" w:cs="Times New Roman"/>
          <w:i/>
          <w:szCs w:val="26"/>
          <w:lang w:val="es-ES_tradnl"/>
        </w:rPr>
      </w:pPr>
      <w:r w:rsidRPr="005123CA">
        <w:rPr>
          <w:rFonts w:ascii="Times New Roman" w:eastAsia="Times New Roman" w:hAnsi="Times New Roman" w:cs="Times New Roman"/>
          <w:i/>
          <w:szCs w:val="26"/>
          <w:lang w:val="es-ES_tradnl"/>
        </w:rPr>
        <w:t>Elaborar e incluir la memoria de costes de los servicios públicos financi</w:t>
      </w:r>
      <w:r w:rsidRPr="005123CA">
        <w:rPr>
          <w:rFonts w:ascii="Times New Roman" w:eastAsia="Times New Roman" w:hAnsi="Times New Roman" w:cs="Times New Roman"/>
          <w:i/>
          <w:szCs w:val="26"/>
          <w:lang w:val="es-ES_tradnl"/>
        </w:rPr>
        <w:t>a</w:t>
      </w:r>
      <w:r w:rsidRPr="005123CA">
        <w:rPr>
          <w:rFonts w:ascii="Times New Roman" w:eastAsia="Times New Roman" w:hAnsi="Times New Roman" w:cs="Times New Roman"/>
          <w:i/>
          <w:szCs w:val="26"/>
          <w:lang w:val="es-ES_tradnl"/>
        </w:rPr>
        <w:t>dos con tasas y precios públicos en el expediente de la Cuenta General.</w:t>
      </w:r>
    </w:p>
    <w:p w:rsidR="000A57FF" w:rsidRPr="00FE34DE" w:rsidRDefault="000A57FF" w:rsidP="002F22E3">
      <w:pPr>
        <w:numPr>
          <w:ilvl w:val="0"/>
          <w:numId w:val="44"/>
        </w:numPr>
        <w:tabs>
          <w:tab w:val="num" w:pos="360"/>
          <w:tab w:val="left" w:pos="480"/>
          <w:tab w:val="num" w:pos="600"/>
          <w:tab w:val="num" w:pos="720"/>
        </w:tabs>
        <w:spacing w:after="160" w:line="240" w:lineRule="auto"/>
        <w:ind w:left="0" w:firstLine="289"/>
        <w:jc w:val="both"/>
        <w:rPr>
          <w:rFonts w:ascii="Times New Roman" w:eastAsia="Times New Roman" w:hAnsi="Times New Roman" w:cs="Arial"/>
          <w:i/>
          <w:spacing w:val="6"/>
          <w:sz w:val="26"/>
          <w:szCs w:val="24"/>
          <w:lang w:val="es-ES_tradnl"/>
        </w:rPr>
      </w:pPr>
      <w:r w:rsidRPr="00FE34DE">
        <w:rPr>
          <w:rFonts w:ascii="Times New Roman" w:eastAsia="Times New Roman" w:hAnsi="Times New Roman" w:cs="Arial"/>
          <w:i/>
          <w:spacing w:val="6"/>
          <w:sz w:val="26"/>
          <w:szCs w:val="24"/>
          <w:lang w:val="es-ES_tradnl"/>
        </w:rPr>
        <w:t>Exigir la firma mancomunada para la disposición y autorización de pagos en las cuentas corrientes, independientemente del importe de los mismos.</w:t>
      </w:r>
    </w:p>
    <w:p w:rsidR="000A57FF" w:rsidRPr="00853B44" w:rsidRDefault="000A57FF" w:rsidP="002F22E3">
      <w:pPr>
        <w:numPr>
          <w:ilvl w:val="0"/>
          <w:numId w:val="44"/>
        </w:numPr>
        <w:tabs>
          <w:tab w:val="num" w:pos="360"/>
          <w:tab w:val="left" w:pos="480"/>
          <w:tab w:val="num" w:pos="600"/>
          <w:tab w:val="num" w:pos="720"/>
        </w:tabs>
        <w:spacing w:after="160" w:line="240" w:lineRule="auto"/>
        <w:ind w:left="0" w:firstLine="289"/>
        <w:jc w:val="both"/>
        <w:rPr>
          <w:rFonts w:ascii="Times New Roman" w:eastAsia="Times New Roman" w:hAnsi="Times New Roman" w:cs="Arial"/>
          <w:i/>
          <w:spacing w:val="6"/>
          <w:sz w:val="26"/>
          <w:szCs w:val="24"/>
          <w:lang w:val="es-ES_tradnl"/>
        </w:rPr>
      </w:pPr>
      <w:r w:rsidRPr="00853B44">
        <w:rPr>
          <w:rFonts w:ascii="Times New Roman" w:eastAsia="Times New Roman" w:hAnsi="Times New Roman" w:cs="Arial"/>
          <w:i/>
          <w:spacing w:val="6"/>
          <w:sz w:val="26"/>
          <w:szCs w:val="24"/>
          <w:lang w:val="es-ES_tradnl"/>
        </w:rPr>
        <w:t>Reducir en la medida de lo posible las operaciones de depositaría, con el objeto de minorar los riesgos asociados al manejo de efectivo.</w:t>
      </w:r>
    </w:p>
    <w:p w:rsidR="000A57FF" w:rsidRPr="00FE34DE" w:rsidRDefault="0057049A" w:rsidP="002F22E3">
      <w:pPr>
        <w:numPr>
          <w:ilvl w:val="0"/>
          <w:numId w:val="44"/>
        </w:numPr>
        <w:tabs>
          <w:tab w:val="num" w:pos="360"/>
          <w:tab w:val="left" w:pos="480"/>
          <w:tab w:val="num" w:pos="600"/>
          <w:tab w:val="num" w:pos="720"/>
        </w:tabs>
        <w:spacing w:after="160" w:line="240" w:lineRule="auto"/>
        <w:ind w:left="0" w:firstLine="289"/>
        <w:jc w:val="both"/>
        <w:rPr>
          <w:rFonts w:ascii="Times New Roman" w:eastAsia="Times New Roman" w:hAnsi="Times New Roman" w:cs="Arial"/>
          <w:i/>
          <w:spacing w:val="6"/>
          <w:sz w:val="26"/>
          <w:szCs w:val="24"/>
          <w:lang w:val="es-ES_tradnl"/>
        </w:rPr>
      </w:pPr>
      <w:r>
        <w:rPr>
          <w:rFonts w:ascii="Times New Roman" w:eastAsia="Times New Roman" w:hAnsi="Times New Roman" w:cs="Arial"/>
          <w:i/>
          <w:spacing w:val="6"/>
          <w:sz w:val="26"/>
          <w:szCs w:val="24"/>
          <w:lang w:val="es-ES_tradnl"/>
        </w:rPr>
        <w:t>Actualizar el Inventario municipal, a</w:t>
      </w:r>
      <w:r w:rsidR="000A57FF">
        <w:rPr>
          <w:rFonts w:ascii="Times New Roman" w:eastAsia="Times New Roman" w:hAnsi="Times New Roman" w:cs="Arial"/>
          <w:i/>
          <w:spacing w:val="6"/>
          <w:sz w:val="26"/>
          <w:szCs w:val="24"/>
          <w:lang w:val="es-ES_tradnl"/>
        </w:rPr>
        <w:t>sí como su posterior conciliación con los da</w:t>
      </w:r>
      <w:r>
        <w:rPr>
          <w:rFonts w:ascii="Times New Roman" w:eastAsia="Times New Roman" w:hAnsi="Times New Roman" w:cs="Arial"/>
          <w:i/>
          <w:spacing w:val="6"/>
          <w:sz w:val="26"/>
          <w:szCs w:val="24"/>
          <w:lang w:val="es-ES_tradnl"/>
        </w:rPr>
        <w:t xml:space="preserve">tos </w:t>
      </w:r>
      <w:r w:rsidR="000A57FF">
        <w:rPr>
          <w:rFonts w:ascii="Times New Roman" w:eastAsia="Times New Roman" w:hAnsi="Times New Roman" w:cs="Arial"/>
          <w:i/>
          <w:spacing w:val="6"/>
          <w:sz w:val="26"/>
          <w:szCs w:val="24"/>
          <w:lang w:val="es-ES_tradnl"/>
        </w:rPr>
        <w:t>del Inmovilizado del Balance</w:t>
      </w:r>
      <w:r w:rsidR="00EC3C97">
        <w:rPr>
          <w:rFonts w:ascii="Times New Roman" w:eastAsia="Times New Roman" w:hAnsi="Times New Roman" w:cs="Arial"/>
          <w:i/>
          <w:spacing w:val="6"/>
          <w:sz w:val="26"/>
          <w:szCs w:val="24"/>
          <w:lang w:val="es-ES_tradnl"/>
        </w:rPr>
        <w:t xml:space="preserve"> de Situación.</w:t>
      </w:r>
    </w:p>
    <w:p w:rsidR="000A57FF" w:rsidRPr="00FE34DE" w:rsidRDefault="000A57FF" w:rsidP="002F22E3">
      <w:pPr>
        <w:numPr>
          <w:ilvl w:val="0"/>
          <w:numId w:val="44"/>
        </w:numPr>
        <w:tabs>
          <w:tab w:val="num" w:pos="360"/>
          <w:tab w:val="left" w:pos="480"/>
          <w:tab w:val="num" w:pos="600"/>
          <w:tab w:val="num" w:pos="720"/>
        </w:tabs>
        <w:spacing w:after="160" w:line="240" w:lineRule="auto"/>
        <w:ind w:left="0" w:firstLine="289"/>
        <w:jc w:val="both"/>
        <w:rPr>
          <w:rFonts w:ascii="Times New Roman" w:eastAsia="Times New Roman" w:hAnsi="Times New Roman" w:cs="Arial"/>
          <w:i/>
          <w:spacing w:val="6"/>
          <w:sz w:val="26"/>
          <w:szCs w:val="24"/>
          <w:lang w:val="es-ES_tradnl"/>
        </w:rPr>
      </w:pPr>
      <w:r w:rsidRPr="00FE34DE">
        <w:rPr>
          <w:rFonts w:ascii="Times New Roman" w:eastAsia="Times New Roman" w:hAnsi="Times New Roman" w:cs="Arial"/>
          <w:i/>
          <w:spacing w:val="6"/>
          <w:sz w:val="26"/>
          <w:szCs w:val="24"/>
          <w:lang w:val="es-ES_tradnl"/>
        </w:rPr>
        <w:t>Constituir el Registro del</w:t>
      </w:r>
      <w:r>
        <w:rPr>
          <w:rFonts w:ascii="Times New Roman" w:eastAsia="Times New Roman" w:hAnsi="Times New Roman" w:cs="Arial"/>
          <w:i/>
          <w:spacing w:val="6"/>
          <w:sz w:val="26"/>
          <w:szCs w:val="24"/>
          <w:lang w:val="es-ES_tradnl"/>
        </w:rPr>
        <w:t xml:space="preserve"> Patrimonio Municipal del Suelo </w:t>
      </w:r>
      <w:r w:rsidR="0057049A">
        <w:rPr>
          <w:rFonts w:ascii="Times New Roman" w:eastAsia="Times New Roman" w:hAnsi="Times New Roman" w:cs="Arial"/>
          <w:i/>
          <w:spacing w:val="6"/>
          <w:sz w:val="26"/>
          <w:szCs w:val="24"/>
          <w:lang w:val="es-ES_tradnl"/>
        </w:rPr>
        <w:t xml:space="preserve">e indicar </w:t>
      </w:r>
      <w:r w:rsidRPr="00FE34DE">
        <w:rPr>
          <w:rFonts w:ascii="Times New Roman" w:eastAsia="Times New Roman" w:hAnsi="Times New Roman" w:cs="Arial"/>
          <w:i/>
          <w:spacing w:val="6"/>
          <w:sz w:val="26"/>
          <w:szCs w:val="24"/>
          <w:lang w:val="es-ES_tradnl"/>
        </w:rPr>
        <w:t>de for</w:t>
      </w:r>
      <w:r w:rsidR="0057049A">
        <w:rPr>
          <w:rFonts w:ascii="Times New Roman" w:eastAsia="Times New Roman" w:hAnsi="Times New Roman" w:cs="Arial"/>
          <w:i/>
          <w:spacing w:val="6"/>
          <w:sz w:val="26"/>
          <w:szCs w:val="24"/>
          <w:lang w:val="es-ES_tradnl"/>
        </w:rPr>
        <w:t xml:space="preserve">ma separada del Inventario General, </w:t>
      </w:r>
      <w:r w:rsidRPr="00FE34DE">
        <w:rPr>
          <w:rFonts w:ascii="Times New Roman" w:eastAsia="Times New Roman" w:hAnsi="Times New Roman" w:cs="Arial"/>
          <w:i/>
          <w:spacing w:val="6"/>
          <w:sz w:val="26"/>
          <w:szCs w:val="24"/>
          <w:lang w:val="es-ES_tradnl"/>
        </w:rPr>
        <w:t>los bienes que componen el Patrim</w:t>
      </w:r>
      <w:r w:rsidRPr="00FE34DE">
        <w:rPr>
          <w:rFonts w:ascii="Times New Roman" w:eastAsia="Times New Roman" w:hAnsi="Times New Roman" w:cs="Arial"/>
          <w:i/>
          <w:spacing w:val="6"/>
          <w:sz w:val="26"/>
          <w:szCs w:val="24"/>
          <w:lang w:val="es-ES_tradnl"/>
        </w:rPr>
        <w:t>o</w:t>
      </w:r>
      <w:r w:rsidRPr="00FE34DE">
        <w:rPr>
          <w:rFonts w:ascii="Times New Roman" w:eastAsia="Times New Roman" w:hAnsi="Times New Roman" w:cs="Arial"/>
          <w:i/>
          <w:spacing w:val="6"/>
          <w:sz w:val="26"/>
          <w:szCs w:val="24"/>
          <w:lang w:val="es-ES_tradnl"/>
        </w:rPr>
        <w:t>nio Municipal del Suelo.</w:t>
      </w:r>
    </w:p>
    <w:p w:rsidR="000A57FF" w:rsidRPr="00382164" w:rsidRDefault="000A57FF" w:rsidP="007E5785">
      <w:pPr>
        <w:pStyle w:val="atitulo3"/>
        <w:spacing w:before="300" w:after="200" w:line="240" w:lineRule="auto"/>
        <w:jc w:val="both"/>
        <w:rPr>
          <w:rFonts w:eastAsia="Times New Roman" w:cs="Arial"/>
          <w:lang w:val="es-ES_tradnl"/>
        </w:rPr>
      </w:pPr>
      <w:r w:rsidRPr="00382164">
        <w:rPr>
          <w:rFonts w:eastAsia="Times New Roman" w:cs="Arial"/>
          <w:lang w:val="es-ES_tradnl"/>
        </w:rPr>
        <w:t>VI.4.2. Control interno</w:t>
      </w:r>
    </w:p>
    <w:p w:rsidR="000A57FF" w:rsidRPr="00FE34DE" w:rsidRDefault="000A57FF" w:rsidP="000A57FF">
      <w:pPr>
        <w:spacing w:after="160" w:line="240" w:lineRule="auto"/>
        <w:ind w:firstLine="284"/>
        <w:jc w:val="both"/>
        <w:rPr>
          <w:rFonts w:ascii="Times New Roman" w:eastAsia="Times New Roman" w:hAnsi="Times New Roman" w:cs="Times New Roman"/>
          <w:spacing w:val="6"/>
          <w:sz w:val="26"/>
          <w:szCs w:val="24"/>
          <w:lang w:val="es-ES_tradnl"/>
        </w:rPr>
      </w:pPr>
      <w:r w:rsidRPr="00FE34DE">
        <w:rPr>
          <w:rFonts w:ascii="Times New Roman" w:eastAsia="Times New Roman" w:hAnsi="Times New Roman" w:cs="Times New Roman"/>
          <w:spacing w:val="6"/>
          <w:sz w:val="26"/>
          <w:szCs w:val="24"/>
          <w:lang w:val="es-ES_tradnl"/>
        </w:rPr>
        <w:t>Del control interno de la Intervención indicamos lo siguiente:</w:t>
      </w:r>
    </w:p>
    <w:p w:rsidR="000A57FF" w:rsidRPr="00FE34DE" w:rsidRDefault="000A57FF" w:rsidP="000A57FF">
      <w:pPr>
        <w:numPr>
          <w:ilvl w:val="0"/>
          <w:numId w:val="2"/>
        </w:numPr>
        <w:tabs>
          <w:tab w:val="clear" w:pos="1948"/>
          <w:tab w:val="num" w:pos="-698"/>
          <w:tab w:val="num" w:pos="360"/>
          <w:tab w:val="left" w:pos="480"/>
          <w:tab w:val="num" w:pos="600"/>
          <w:tab w:val="num" w:pos="720"/>
          <w:tab w:val="num" w:pos="1320"/>
        </w:tabs>
        <w:spacing w:after="160" w:line="240" w:lineRule="auto"/>
        <w:ind w:left="0" w:firstLine="289"/>
        <w:jc w:val="both"/>
        <w:rPr>
          <w:rFonts w:ascii="Times New Roman" w:eastAsia="Times New Roman" w:hAnsi="Times New Roman" w:cs="Arial"/>
          <w:spacing w:val="4"/>
          <w:sz w:val="26"/>
          <w:szCs w:val="24"/>
          <w:lang w:val="es-ES_tradnl"/>
        </w:rPr>
      </w:pPr>
      <w:r w:rsidRPr="00FE34DE">
        <w:rPr>
          <w:rFonts w:ascii="Times New Roman" w:eastAsia="Times New Roman" w:hAnsi="Times New Roman" w:cs="Arial"/>
          <w:spacing w:val="4"/>
          <w:sz w:val="26"/>
          <w:szCs w:val="24"/>
          <w:lang w:val="es-ES_tradnl"/>
        </w:rPr>
        <w:t>El marco presupuestario y hacendístico local establece la triple función i</w:t>
      </w:r>
      <w:r w:rsidRPr="00FE34DE">
        <w:rPr>
          <w:rFonts w:ascii="Times New Roman" w:eastAsia="Times New Roman" w:hAnsi="Times New Roman" w:cs="Arial"/>
          <w:spacing w:val="4"/>
          <w:sz w:val="26"/>
          <w:szCs w:val="24"/>
          <w:lang w:val="es-ES_tradnl"/>
        </w:rPr>
        <w:t>n</w:t>
      </w:r>
      <w:r w:rsidRPr="00FE34DE">
        <w:rPr>
          <w:rFonts w:ascii="Times New Roman" w:eastAsia="Times New Roman" w:hAnsi="Times New Roman" w:cs="Arial"/>
          <w:spacing w:val="4"/>
          <w:sz w:val="26"/>
          <w:szCs w:val="24"/>
          <w:lang w:val="es-ES_tradnl"/>
        </w:rPr>
        <w:t>terventora, de control financiero y de control de eficacia. En el ayuntamiento la Intervención no ejerce el control financiero y de eficacia.</w:t>
      </w:r>
    </w:p>
    <w:p w:rsidR="000A57FF" w:rsidRPr="00C5321A" w:rsidRDefault="000A57FF" w:rsidP="000A57FF">
      <w:pPr>
        <w:numPr>
          <w:ilvl w:val="0"/>
          <w:numId w:val="2"/>
        </w:numPr>
        <w:tabs>
          <w:tab w:val="clear" w:pos="1948"/>
          <w:tab w:val="num" w:pos="-698"/>
          <w:tab w:val="num" w:pos="360"/>
          <w:tab w:val="left" w:pos="480"/>
          <w:tab w:val="num" w:pos="600"/>
          <w:tab w:val="num" w:pos="720"/>
          <w:tab w:val="num" w:pos="1320"/>
        </w:tabs>
        <w:spacing w:after="160" w:line="240" w:lineRule="auto"/>
        <w:ind w:left="0" w:firstLine="284"/>
        <w:jc w:val="both"/>
        <w:rPr>
          <w:rFonts w:ascii="Times New Roman" w:eastAsia="Times New Roman" w:hAnsi="Times New Roman" w:cs="Arial"/>
          <w:spacing w:val="4"/>
          <w:sz w:val="26"/>
          <w:szCs w:val="24"/>
          <w:lang w:val="es-ES_tradnl"/>
        </w:rPr>
      </w:pPr>
      <w:r w:rsidRPr="00C5321A">
        <w:rPr>
          <w:rFonts w:ascii="Times New Roman" w:eastAsia="Times New Roman" w:hAnsi="Times New Roman" w:cs="Arial"/>
          <w:spacing w:val="4"/>
          <w:sz w:val="26"/>
          <w:szCs w:val="24"/>
          <w:lang w:val="es-ES_tradnl"/>
        </w:rPr>
        <w:t>El control interno en el ayuntamiento se realiza únicamente a través de la función interventora, mediante la fiscalización previa plena de los gastos. Ad</w:t>
      </w:r>
      <w:r w:rsidRPr="00C5321A">
        <w:rPr>
          <w:rFonts w:ascii="Times New Roman" w:eastAsia="Times New Roman" w:hAnsi="Times New Roman" w:cs="Arial"/>
          <w:spacing w:val="4"/>
          <w:sz w:val="26"/>
          <w:szCs w:val="24"/>
          <w:lang w:val="es-ES_tradnl"/>
        </w:rPr>
        <w:t>e</w:t>
      </w:r>
      <w:r w:rsidRPr="00C5321A">
        <w:rPr>
          <w:rFonts w:ascii="Times New Roman" w:eastAsia="Times New Roman" w:hAnsi="Times New Roman" w:cs="Arial"/>
          <w:spacing w:val="4"/>
          <w:sz w:val="26"/>
          <w:szCs w:val="24"/>
          <w:lang w:val="es-ES_tradnl"/>
        </w:rPr>
        <w:t>más de las funciones de control interno, la ley Foral 6/1990 atribuye a la Inte</w:t>
      </w:r>
      <w:r w:rsidRPr="00C5321A">
        <w:rPr>
          <w:rFonts w:ascii="Times New Roman" w:eastAsia="Times New Roman" w:hAnsi="Times New Roman" w:cs="Arial"/>
          <w:spacing w:val="4"/>
          <w:sz w:val="26"/>
          <w:szCs w:val="24"/>
          <w:lang w:val="es-ES_tradnl"/>
        </w:rPr>
        <w:t>r</w:t>
      </w:r>
      <w:r w:rsidRPr="00C5321A">
        <w:rPr>
          <w:rFonts w:ascii="Times New Roman" w:eastAsia="Times New Roman" w:hAnsi="Times New Roman" w:cs="Arial"/>
          <w:spacing w:val="4"/>
          <w:sz w:val="26"/>
          <w:szCs w:val="24"/>
          <w:lang w:val="es-ES_tradnl"/>
        </w:rPr>
        <w:t>vención las funciones de asesoramiento y gestión económica-financiera y pr</w:t>
      </w:r>
      <w:r>
        <w:rPr>
          <w:rFonts w:ascii="Times New Roman" w:eastAsia="Times New Roman" w:hAnsi="Times New Roman" w:cs="Arial"/>
          <w:spacing w:val="4"/>
          <w:sz w:val="26"/>
          <w:szCs w:val="24"/>
          <w:lang w:val="es-ES_tradnl"/>
        </w:rPr>
        <w:t>es</w:t>
      </w:r>
      <w:r>
        <w:rPr>
          <w:rFonts w:ascii="Times New Roman" w:eastAsia="Times New Roman" w:hAnsi="Times New Roman" w:cs="Arial"/>
          <w:spacing w:val="4"/>
          <w:sz w:val="26"/>
          <w:szCs w:val="24"/>
          <w:lang w:val="es-ES_tradnl"/>
        </w:rPr>
        <w:t>u</w:t>
      </w:r>
      <w:r>
        <w:rPr>
          <w:rFonts w:ascii="Times New Roman" w:eastAsia="Times New Roman" w:hAnsi="Times New Roman" w:cs="Arial"/>
          <w:spacing w:val="4"/>
          <w:sz w:val="26"/>
          <w:szCs w:val="24"/>
          <w:lang w:val="es-ES_tradnl"/>
        </w:rPr>
        <w:t>puestaria y la contabilidad; funciones que son ejercidas por la Interventora M</w:t>
      </w:r>
      <w:r>
        <w:rPr>
          <w:rFonts w:ascii="Times New Roman" w:eastAsia="Times New Roman" w:hAnsi="Times New Roman" w:cs="Arial"/>
          <w:spacing w:val="4"/>
          <w:sz w:val="26"/>
          <w:szCs w:val="24"/>
          <w:lang w:val="es-ES_tradnl"/>
        </w:rPr>
        <w:t>u</w:t>
      </w:r>
      <w:r>
        <w:rPr>
          <w:rFonts w:ascii="Times New Roman" w:eastAsia="Times New Roman" w:hAnsi="Times New Roman" w:cs="Arial"/>
          <w:spacing w:val="4"/>
          <w:sz w:val="26"/>
          <w:szCs w:val="24"/>
          <w:lang w:val="es-ES_tradnl"/>
        </w:rPr>
        <w:t>nicipal sin contar con otros medios personales.</w:t>
      </w:r>
    </w:p>
    <w:p w:rsidR="000A57FF" w:rsidRPr="00EC3C97" w:rsidRDefault="000A57FF" w:rsidP="000A57FF">
      <w:pPr>
        <w:numPr>
          <w:ilvl w:val="0"/>
          <w:numId w:val="2"/>
        </w:numPr>
        <w:tabs>
          <w:tab w:val="clear" w:pos="1948"/>
          <w:tab w:val="num" w:pos="-698"/>
          <w:tab w:val="num" w:pos="360"/>
          <w:tab w:val="left" w:pos="480"/>
          <w:tab w:val="num" w:pos="600"/>
          <w:tab w:val="num" w:pos="720"/>
          <w:tab w:val="num" w:pos="1320"/>
        </w:tabs>
        <w:spacing w:after="160" w:line="240" w:lineRule="auto"/>
        <w:ind w:left="0" w:firstLine="284"/>
        <w:jc w:val="both"/>
        <w:rPr>
          <w:rFonts w:ascii="Times New Roman" w:eastAsia="Times New Roman" w:hAnsi="Times New Roman" w:cs="Arial"/>
          <w:spacing w:val="6"/>
          <w:sz w:val="26"/>
          <w:szCs w:val="24"/>
          <w:lang w:val="es-ES_tradnl"/>
        </w:rPr>
      </w:pPr>
      <w:r w:rsidRPr="00EC3C97">
        <w:rPr>
          <w:rFonts w:ascii="Times New Roman" w:eastAsia="Times New Roman" w:hAnsi="Times New Roman" w:cs="Arial"/>
          <w:spacing w:val="6"/>
          <w:sz w:val="26"/>
          <w:szCs w:val="24"/>
          <w:lang w:val="es-ES_tradnl"/>
        </w:rPr>
        <w:lastRenderedPageBreak/>
        <w:t>En el ejercicio</w:t>
      </w:r>
      <w:r w:rsidR="00EC3C97" w:rsidRPr="00EC3C97">
        <w:rPr>
          <w:rFonts w:ascii="Times New Roman" w:eastAsia="Times New Roman" w:hAnsi="Times New Roman" w:cs="Times New Roman"/>
          <w:spacing w:val="6"/>
          <w:sz w:val="26"/>
          <w:szCs w:val="24"/>
          <w:lang w:val="es-ES_tradnl"/>
        </w:rPr>
        <w:t xml:space="preserve"> 2018 figura en </w:t>
      </w:r>
      <w:r w:rsidR="0057049A">
        <w:rPr>
          <w:rFonts w:ascii="Times New Roman" w:eastAsia="Times New Roman" w:hAnsi="Times New Roman" w:cs="Times New Roman"/>
          <w:spacing w:val="6"/>
          <w:sz w:val="26"/>
          <w:szCs w:val="24"/>
          <w:lang w:val="es-ES_tradnl"/>
        </w:rPr>
        <w:t xml:space="preserve">el informe de </w:t>
      </w:r>
      <w:r w:rsidR="00EC3C97" w:rsidRPr="00EC3C97">
        <w:rPr>
          <w:rFonts w:ascii="Times New Roman" w:eastAsia="Times New Roman" w:hAnsi="Times New Roman" w:cs="Times New Roman"/>
          <w:spacing w:val="6"/>
          <w:sz w:val="26"/>
          <w:szCs w:val="24"/>
          <w:lang w:val="es-ES_tradnl"/>
        </w:rPr>
        <w:t xml:space="preserve">la </w:t>
      </w:r>
      <w:r w:rsidR="0057049A">
        <w:rPr>
          <w:rFonts w:ascii="Times New Roman" w:eastAsia="Times New Roman" w:hAnsi="Times New Roman" w:cs="Times New Roman"/>
          <w:spacing w:val="6"/>
          <w:sz w:val="26"/>
          <w:szCs w:val="24"/>
          <w:lang w:val="es-ES_tradnl"/>
        </w:rPr>
        <w:t xml:space="preserve">Cuenta General de la </w:t>
      </w:r>
      <w:r w:rsidR="00EC3C97" w:rsidRPr="00EC3C97">
        <w:rPr>
          <w:rFonts w:ascii="Times New Roman" w:eastAsia="Times New Roman" w:hAnsi="Times New Roman" w:cs="Times New Roman"/>
          <w:spacing w:val="6"/>
          <w:sz w:val="26"/>
          <w:szCs w:val="24"/>
          <w:lang w:val="es-ES_tradnl"/>
        </w:rPr>
        <w:t>Inte</w:t>
      </w:r>
      <w:r w:rsidR="00EC3C97" w:rsidRPr="00EC3C97">
        <w:rPr>
          <w:rFonts w:ascii="Times New Roman" w:eastAsia="Times New Roman" w:hAnsi="Times New Roman" w:cs="Times New Roman"/>
          <w:spacing w:val="6"/>
          <w:sz w:val="26"/>
          <w:szCs w:val="24"/>
          <w:lang w:val="es-ES_tradnl"/>
        </w:rPr>
        <w:t>r</w:t>
      </w:r>
      <w:r w:rsidR="00EC3C97" w:rsidRPr="00EC3C97">
        <w:rPr>
          <w:rFonts w:ascii="Times New Roman" w:eastAsia="Times New Roman" w:hAnsi="Times New Roman" w:cs="Times New Roman"/>
          <w:spacing w:val="6"/>
          <w:sz w:val="26"/>
          <w:szCs w:val="24"/>
          <w:lang w:val="es-ES_tradnl"/>
        </w:rPr>
        <w:t xml:space="preserve">ventora, </w:t>
      </w:r>
      <w:r w:rsidR="0057049A">
        <w:rPr>
          <w:rFonts w:ascii="Times New Roman" w:eastAsia="Times New Roman" w:hAnsi="Times New Roman" w:cs="Times New Roman"/>
          <w:spacing w:val="6"/>
          <w:sz w:val="26"/>
          <w:szCs w:val="24"/>
          <w:lang w:val="es-ES_tradnl"/>
        </w:rPr>
        <w:t xml:space="preserve">información </w:t>
      </w:r>
      <w:r w:rsidR="00EC3C97" w:rsidRPr="00EC3C97">
        <w:rPr>
          <w:rFonts w:ascii="Times New Roman" w:eastAsia="Times New Roman" w:hAnsi="Times New Roman" w:cs="Times New Roman"/>
          <w:spacing w:val="6"/>
          <w:sz w:val="26"/>
          <w:szCs w:val="24"/>
          <w:lang w:val="es-ES_tradnl"/>
        </w:rPr>
        <w:t>sobre la fal</w:t>
      </w:r>
      <w:r w:rsidRPr="00EC3C97">
        <w:rPr>
          <w:rFonts w:ascii="Times New Roman" w:eastAsia="Times New Roman" w:hAnsi="Times New Roman" w:cs="Times New Roman"/>
          <w:spacing w:val="6"/>
          <w:sz w:val="26"/>
          <w:szCs w:val="24"/>
          <w:lang w:val="es-ES_tradnl"/>
        </w:rPr>
        <w:t>ta de adecuación de soporte contractual en v</w:t>
      </w:r>
      <w:r w:rsidRPr="00EC3C97">
        <w:rPr>
          <w:rFonts w:ascii="Times New Roman" w:eastAsia="Times New Roman" w:hAnsi="Times New Roman" w:cs="Times New Roman"/>
          <w:spacing w:val="6"/>
          <w:sz w:val="26"/>
          <w:szCs w:val="24"/>
          <w:lang w:val="es-ES_tradnl"/>
        </w:rPr>
        <w:t>a</w:t>
      </w:r>
      <w:r w:rsidRPr="00EC3C97">
        <w:rPr>
          <w:rFonts w:ascii="Times New Roman" w:eastAsia="Times New Roman" w:hAnsi="Times New Roman" w:cs="Times New Roman"/>
          <w:spacing w:val="6"/>
          <w:sz w:val="26"/>
          <w:szCs w:val="24"/>
          <w:lang w:val="es-ES_tradnl"/>
        </w:rPr>
        <w:t>rios contratos de servicios.</w:t>
      </w:r>
      <w:r w:rsidR="00EC3C97">
        <w:rPr>
          <w:rFonts w:ascii="Times New Roman" w:eastAsia="Times New Roman" w:hAnsi="Times New Roman" w:cs="Times New Roman"/>
          <w:spacing w:val="6"/>
          <w:sz w:val="26"/>
          <w:szCs w:val="24"/>
          <w:lang w:val="es-ES_tradnl"/>
        </w:rPr>
        <w:t xml:space="preserve"> </w:t>
      </w:r>
    </w:p>
    <w:p w:rsidR="00EC3C97" w:rsidRPr="00EC3C97" w:rsidRDefault="00EC3C97" w:rsidP="002F22E3">
      <w:pPr>
        <w:spacing w:after="220" w:line="240" w:lineRule="auto"/>
        <w:ind w:firstLine="284"/>
        <w:jc w:val="both"/>
        <w:rPr>
          <w:rFonts w:ascii="Times New Roman" w:eastAsia="Times New Roman" w:hAnsi="Times New Roman" w:cs="Times New Roman"/>
          <w:spacing w:val="6"/>
          <w:sz w:val="26"/>
          <w:szCs w:val="24"/>
          <w:lang w:val="es-ES_tradnl"/>
        </w:rPr>
      </w:pPr>
      <w:r w:rsidRPr="00EC3C97">
        <w:rPr>
          <w:rFonts w:ascii="Times New Roman" w:eastAsia="Times New Roman" w:hAnsi="Times New Roman" w:cs="Times New Roman"/>
          <w:spacing w:val="6"/>
          <w:sz w:val="26"/>
          <w:szCs w:val="24"/>
          <w:lang w:val="es-ES_tradnl"/>
        </w:rPr>
        <w:t xml:space="preserve">Consideramos, que sin perjuicio de ser correcta la </w:t>
      </w:r>
      <w:r>
        <w:rPr>
          <w:rFonts w:ascii="Times New Roman" w:eastAsia="Times New Roman" w:hAnsi="Times New Roman" w:cs="Times New Roman"/>
          <w:spacing w:val="6"/>
          <w:sz w:val="26"/>
          <w:szCs w:val="24"/>
          <w:lang w:val="es-ES_tradnl"/>
        </w:rPr>
        <w:t>inclusión de esta inform</w:t>
      </w:r>
      <w:r>
        <w:rPr>
          <w:rFonts w:ascii="Times New Roman" w:eastAsia="Times New Roman" w:hAnsi="Times New Roman" w:cs="Times New Roman"/>
          <w:spacing w:val="6"/>
          <w:sz w:val="26"/>
          <w:szCs w:val="24"/>
          <w:lang w:val="es-ES_tradnl"/>
        </w:rPr>
        <w:t>a</w:t>
      </w:r>
      <w:r>
        <w:rPr>
          <w:rFonts w:ascii="Times New Roman" w:eastAsia="Times New Roman" w:hAnsi="Times New Roman" w:cs="Times New Roman"/>
          <w:spacing w:val="6"/>
          <w:sz w:val="26"/>
          <w:szCs w:val="24"/>
          <w:lang w:val="es-ES_tradnl"/>
        </w:rPr>
        <w:t>ción en la Cuenta General, para su conocimiento por el Pleno del Ayuntamie</w:t>
      </w:r>
      <w:r>
        <w:rPr>
          <w:rFonts w:ascii="Times New Roman" w:eastAsia="Times New Roman" w:hAnsi="Times New Roman" w:cs="Times New Roman"/>
          <w:spacing w:val="6"/>
          <w:sz w:val="26"/>
          <w:szCs w:val="24"/>
          <w:lang w:val="es-ES_tradnl"/>
        </w:rPr>
        <w:t>n</w:t>
      </w:r>
      <w:r>
        <w:rPr>
          <w:rFonts w:ascii="Times New Roman" w:eastAsia="Times New Roman" w:hAnsi="Times New Roman" w:cs="Times New Roman"/>
          <w:spacing w:val="6"/>
          <w:sz w:val="26"/>
          <w:szCs w:val="24"/>
          <w:lang w:val="es-ES_tradnl"/>
        </w:rPr>
        <w:t xml:space="preserve">to, </w:t>
      </w:r>
      <w:r w:rsidR="0057049A">
        <w:rPr>
          <w:rFonts w:ascii="Times New Roman" w:eastAsia="Times New Roman" w:hAnsi="Times New Roman" w:cs="Times New Roman"/>
          <w:spacing w:val="6"/>
          <w:sz w:val="26"/>
          <w:szCs w:val="24"/>
          <w:lang w:val="es-ES_tradnl"/>
        </w:rPr>
        <w:t xml:space="preserve">en el caso de discrepancias, </w:t>
      </w:r>
      <w:r w:rsidRPr="00EC3C97">
        <w:rPr>
          <w:rFonts w:ascii="Times New Roman" w:eastAsia="Times New Roman" w:hAnsi="Times New Roman" w:cs="Times New Roman"/>
          <w:spacing w:val="6"/>
          <w:sz w:val="26"/>
          <w:szCs w:val="24"/>
          <w:lang w:val="es-ES_tradnl"/>
        </w:rPr>
        <w:t>éstas deb</w:t>
      </w:r>
      <w:r>
        <w:rPr>
          <w:rFonts w:ascii="Times New Roman" w:eastAsia="Times New Roman" w:hAnsi="Times New Roman" w:cs="Times New Roman"/>
          <w:spacing w:val="6"/>
          <w:sz w:val="26"/>
          <w:szCs w:val="24"/>
          <w:lang w:val="es-ES_tradnl"/>
        </w:rPr>
        <w:t xml:space="preserve">ieran </w:t>
      </w:r>
      <w:r w:rsidRPr="00EC3C97">
        <w:rPr>
          <w:rFonts w:ascii="Times New Roman" w:eastAsia="Times New Roman" w:hAnsi="Times New Roman" w:cs="Times New Roman"/>
          <w:spacing w:val="6"/>
          <w:sz w:val="26"/>
          <w:szCs w:val="24"/>
          <w:lang w:val="es-ES_tradnl"/>
        </w:rPr>
        <w:t>adoptar la forma expresa de rep</w:t>
      </w:r>
      <w:r w:rsidRPr="00EC3C97">
        <w:rPr>
          <w:rFonts w:ascii="Times New Roman" w:eastAsia="Times New Roman" w:hAnsi="Times New Roman" w:cs="Times New Roman"/>
          <w:spacing w:val="6"/>
          <w:sz w:val="26"/>
          <w:szCs w:val="24"/>
          <w:lang w:val="es-ES_tradnl"/>
        </w:rPr>
        <w:t>a</w:t>
      </w:r>
      <w:r w:rsidRPr="00EC3C97">
        <w:rPr>
          <w:rFonts w:ascii="Times New Roman" w:eastAsia="Times New Roman" w:hAnsi="Times New Roman" w:cs="Times New Roman"/>
          <w:spacing w:val="6"/>
          <w:sz w:val="26"/>
          <w:szCs w:val="24"/>
          <w:lang w:val="es-ES_tradnl"/>
        </w:rPr>
        <w:t>ro indicando, en su caso, su carácter suspensivo de conformidad con lo establ</w:t>
      </w:r>
      <w:r w:rsidRPr="00EC3C97">
        <w:rPr>
          <w:rFonts w:ascii="Times New Roman" w:eastAsia="Times New Roman" w:hAnsi="Times New Roman" w:cs="Times New Roman"/>
          <w:spacing w:val="6"/>
          <w:sz w:val="26"/>
          <w:szCs w:val="24"/>
          <w:lang w:val="es-ES_tradnl"/>
        </w:rPr>
        <w:t>e</w:t>
      </w:r>
      <w:r w:rsidRPr="00EC3C97">
        <w:rPr>
          <w:rFonts w:ascii="Times New Roman" w:eastAsia="Times New Roman" w:hAnsi="Times New Roman" w:cs="Times New Roman"/>
          <w:spacing w:val="6"/>
          <w:sz w:val="26"/>
          <w:szCs w:val="24"/>
          <w:lang w:val="es-ES_tradnl"/>
        </w:rPr>
        <w:t>cido en el marco hacendístico local.</w:t>
      </w:r>
    </w:p>
    <w:p w:rsidR="000A57FF" w:rsidRPr="00FE34DE" w:rsidRDefault="000A57FF" w:rsidP="005123CA">
      <w:pPr>
        <w:tabs>
          <w:tab w:val="left" w:pos="480"/>
          <w:tab w:val="num" w:pos="720"/>
          <w:tab w:val="num" w:pos="1320"/>
          <w:tab w:val="num" w:pos="1948"/>
        </w:tabs>
        <w:spacing w:after="120" w:line="240" w:lineRule="auto"/>
        <w:ind w:left="289"/>
        <w:jc w:val="both"/>
        <w:rPr>
          <w:rFonts w:ascii="Times New Roman" w:eastAsia="Times New Roman" w:hAnsi="Times New Roman" w:cs="Arial"/>
          <w:spacing w:val="4"/>
          <w:sz w:val="26"/>
          <w:szCs w:val="24"/>
          <w:lang w:val="es-ES_tradnl"/>
        </w:rPr>
      </w:pPr>
      <w:r w:rsidRPr="00FE34DE">
        <w:rPr>
          <w:rFonts w:ascii="Times New Roman" w:eastAsia="Times New Roman" w:hAnsi="Times New Roman" w:cs="Arial"/>
          <w:spacing w:val="4"/>
          <w:sz w:val="26"/>
          <w:szCs w:val="24"/>
          <w:lang w:val="es-ES_tradnl"/>
        </w:rPr>
        <w:t>Recomendamos</w:t>
      </w:r>
      <w:r w:rsidR="005746ED">
        <w:rPr>
          <w:rFonts w:ascii="Times New Roman" w:eastAsia="Times New Roman" w:hAnsi="Times New Roman" w:cs="Arial"/>
          <w:spacing w:val="4"/>
          <w:sz w:val="26"/>
          <w:szCs w:val="24"/>
          <w:lang w:val="es-ES_tradnl"/>
        </w:rPr>
        <w:t>:</w:t>
      </w:r>
      <w:r w:rsidRPr="00FE34DE">
        <w:rPr>
          <w:rFonts w:ascii="Times New Roman" w:eastAsia="Times New Roman" w:hAnsi="Times New Roman" w:cs="Arial"/>
          <w:spacing w:val="4"/>
          <w:sz w:val="26"/>
          <w:szCs w:val="24"/>
          <w:lang w:val="es-ES_tradnl"/>
        </w:rPr>
        <w:t xml:space="preserve"> </w:t>
      </w:r>
    </w:p>
    <w:p w:rsidR="000A57FF" w:rsidRDefault="000A57FF" w:rsidP="002F22E3">
      <w:pPr>
        <w:numPr>
          <w:ilvl w:val="0"/>
          <w:numId w:val="2"/>
        </w:numPr>
        <w:tabs>
          <w:tab w:val="clear" w:pos="1948"/>
          <w:tab w:val="num" w:pos="-338"/>
          <w:tab w:val="num" w:pos="360"/>
          <w:tab w:val="left" w:pos="480"/>
          <w:tab w:val="num" w:pos="600"/>
          <w:tab w:val="num" w:pos="720"/>
          <w:tab w:val="num" w:pos="1320"/>
        </w:tabs>
        <w:spacing w:after="140" w:line="240" w:lineRule="auto"/>
        <w:ind w:left="0" w:firstLine="289"/>
        <w:jc w:val="both"/>
        <w:rPr>
          <w:rFonts w:ascii="Times New Roman" w:eastAsia="Times New Roman" w:hAnsi="Times New Roman" w:cs="Arial"/>
          <w:i/>
          <w:spacing w:val="6"/>
          <w:sz w:val="26"/>
          <w:szCs w:val="24"/>
          <w:lang w:val="es-ES_tradnl"/>
        </w:rPr>
      </w:pPr>
      <w:r w:rsidRPr="00CB48ED">
        <w:rPr>
          <w:rFonts w:ascii="Times New Roman" w:eastAsia="Times New Roman" w:hAnsi="Times New Roman" w:cs="Arial"/>
          <w:i/>
          <w:spacing w:val="6"/>
          <w:sz w:val="26"/>
          <w:szCs w:val="24"/>
          <w:lang w:val="es-ES_tradnl"/>
        </w:rPr>
        <w:t xml:space="preserve">Valorar la suficiencia de los recursos humanos </w:t>
      </w:r>
      <w:r>
        <w:rPr>
          <w:rFonts w:ascii="Times New Roman" w:eastAsia="Times New Roman" w:hAnsi="Times New Roman" w:cs="Arial"/>
          <w:i/>
          <w:spacing w:val="6"/>
          <w:sz w:val="26"/>
          <w:szCs w:val="24"/>
          <w:lang w:val="es-ES_tradnl"/>
        </w:rPr>
        <w:t>de la I</w:t>
      </w:r>
      <w:r w:rsidRPr="00CB48ED">
        <w:rPr>
          <w:rFonts w:ascii="Times New Roman" w:eastAsia="Times New Roman" w:hAnsi="Times New Roman" w:cs="Arial"/>
          <w:i/>
          <w:spacing w:val="6"/>
          <w:sz w:val="26"/>
          <w:szCs w:val="24"/>
          <w:lang w:val="es-ES_tradnl"/>
        </w:rPr>
        <w:t xml:space="preserve">ntervención para realizar el control interno dotando, en su caso, </w:t>
      </w:r>
      <w:r>
        <w:rPr>
          <w:rFonts w:ascii="Times New Roman" w:eastAsia="Times New Roman" w:hAnsi="Times New Roman" w:cs="Arial"/>
          <w:i/>
          <w:spacing w:val="6"/>
          <w:sz w:val="26"/>
          <w:szCs w:val="24"/>
          <w:lang w:val="es-ES_tradnl"/>
        </w:rPr>
        <w:t>de los medios suficientes para el ejercicio del control financiero y de eficacia.</w:t>
      </w:r>
    </w:p>
    <w:p w:rsidR="00EC3C97" w:rsidRPr="0057049A" w:rsidRDefault="00EC3C97" w:rsidP="002F22E3">
      <w:pPr>
        <w:numPr>
          <w:ilvl w:val="0"/>
          <w:numId w:val="2"/>
        </w:numPr>
        <w:tabs>
          <w:tab w:val="clear" w:pos="1948"/>
          <w:tab w:val="num" w:pos="-338"/>
          <w:tab w:val="num" w:pos="360"/>
          <w:tab w:val="left" w:pos="480"/>
          <w:tab w:val="num" w:pos="600"/>
          <w:tab w:val="num" w:pos="720"/>
          <w:tab w:val="num" w:pos="1320"/>
        </w:tabs>
        <w:spacing w:after="140" w:line="240" w:lineRule="auto"/>
        <w:ind w:left="0" w:firstLine="289"/>
        <w:jc w:val="both"/>
        <w:rPr>
          <w:rFonts w:ascii="Times New Roman" w:eastAsia="Times New Roman" w:hAnsi="Times New Roman" w:cs="Arial"/>
          <w:i/>
          <w:spacing w:val="6"/>
          <w:sz w:val="26"/>
          <w:szCs w:val="24"/>
          <w:lang w:val="es-ES_tradnl"/>
        </w:rPr>
      </w:pPr>
      <w:r w:rsidRPr="0057049A">
        <w:rPr>
          <w:rFonts w:ascii="Times New Roman" w:eastAsia="Times New Roman" w:hAnsi="Times New Roman" w:cs="Arial"/>
          <w:i/>
          <w:spacing w:val="6"/>
          <w:sz w:val="26"/>
          <w:szCs w:val="24"/>
          <w:lang w:val="es-ES_tradnl"/>
        </w:rPr>
        <w:t>Formular</w:t>
      </w:r>
      <w:r w:rsidR="0057049A">
        <w:rPr>
          <w:rFonts w:ascii="Times New Roman" w:eastAsia="Times New Roman" w:hAnsi="Times New Roman" w:cs="Arial"/>
          <w:i/>
          <w:spacing w:val="6"/>
          <w:sz w:val="26"/>
          <w:szCs w:val="24"/>
          <w:lang w:val="es-ES_tradnl"/>
        </w:rPr>
        <w:t xml:space="preserve">, en los casos que se aprecien discrepancias, </w:t>
      </w:r>
      <w:r w:rsidRPr="0057049A">
        <w:rPr>
          <w:rFonts w:ascii="Times New Roman" w:eastAsia="Times New Roman" w:hAnsi="Times New Roman" w:cs="Arial"/>
          <w:i/>
          <w:spacing w:val="6"/>
          <w:sz w:val="26"/>
          <w:szCs w:val="24"/>
          <w:lang w:val="es-ES_tradnl"/>
        </w:rPr>
        <w:t xml:space="preserve">los </w:t>
      </w:r>
      <w:r w:rsidR="0057049A">
        <w:rPr>
          <w:rFonts w:ascii="Times New Roman" w:eastAsia="Times New Roman" w:hAnsi="Times New Roman" w:cs="Arial"/>
          <w:i/>
          <w:spacing w:val="6"/>
          <w:sz w:val="26"/>
          <w:szCs w:val="24"/>
          <w:lang w:val="es-ES_tradnl"/>
        </w:rPr>
        <w:t>correspondie</w:t>
      </w:r>
      <w:r w:rsidR="0057049A">
        <w:rPr>
          <w:rFonts w:ascii="Times New Roman" w:eastAsia="Times New Roman" w:hAnsi="Times New Roman" w:cs="Arial"/>
          <w:i/>
          <w:spacing w:val="6"/>
          <w:sz w:val="26"/>
          <w:szCs w:val="24"/>
          <w:lang w:val="es-ES_tradnl"/>
        </w:rPr>
        <w:t>n</w:t>
      </w:r>
      <w:r w:rsidR="0057049A">
        <w:rPr>
          <w:rFonts w:ascii="Times New Roman" w:eastAsia="Times New Roman" w:hAnsi="Times New Roman" w:cs="Arial"/>
          <w:i/>
          <w:spacing w:val="6"/>
          <w:sz w:val="26"/>
          <w:szCs w:val="24"/>
          <w:lang w:val="es-ES_tradnl"/>
        </w:rPr>
        <w:t xml:space="preserve">tes </w:t>
      </w:r>
      <w:r w:rsidRPr="0057049A">
        <w:rPr>
          <w:rFonts w:ascii="Times New Roman" w:eastAsia="Times New Roman" w:hAnsi="Times New Roman" w:cs="Arial"/>
          <w:i/>
          <w:spacing w:val="6"/>
          <w:sz w:val="26"/>
          <w:szCs w:val="24"/>
          <w:lang w:val="es-ES_tradnl"/>
        </w:rPr>
        <w:t xml:space="preserve">reparos </w:t>
      </w:r>
      <w:r w:rsidR="0057049A">
        <w:rPr>
          <w:rFonts w:ascii="Times New Roman" w:eastAsia="Times New Roman" w:hAnsi="Times New Roman" w:cs="Arial"/>
          <w:i/>
          <w:spacing w:val="6"/>
          <w:sz w:val="26"/>
          <w:szCs w:val="24"/>
          <w:lang w:val="es-ES_tradnl"/>
        </w:rPr>
        <w:t xml:space="preserve">sobre </w:t>
      </w:r>
      <w:r w:rsidRPr="0057049A">
        <w:rPr>
          <w:rFonts w:ascii="Times New Roman" w:eastAsia="Times New Roman" w:hAnsi="Times New Roman" w:cs="Arial"/>
          <w:i/>
          <w:spacing w:val="6"/>
          <w:sz w:val="26"/>
          <w:szCs w:val="24"/>
          <w:lang w:val="es-ES_tradnl"/>
        </w:rPr>
        <w:t xml:space="preserve">los expedientes </w:t>
      </w:r>
      <w:r w:rsidR="0057049A">
        <w:rPr>
          <w:rFonts w:ascii="Times New Roman" w:eastAsia="Times New Roman" w:hAnsi="Times New Roman" w:cs="Arial"/>
          <w:i/>
          <w:spacing w:val="6"/>
          <w:sz w:val="26"/>
          <w:szCs w:val="24"/>
          <w:lang w:val="es-ES_tradnl"/>
        </w:rPr>
        <w:t>fiscalizados.</w:t>
      </w:r>
    </w:p>
    <w:p w:rsidR="000A57FF" w:rsidRPr="00382164" w:rsidRDefault="000A57FF" w:rsidP="002F22E3">
      <w:pPr>
        <w:pStyle w:val="atitulo3"/>
        <w:spacing w:before="300" w:after="200" w:line="240" w:lineRule="auto"/>
        <w:jc w:val="both"/>
        <w:rPr>
          <w:rFonts w:eastAsia="Times New Roman" w:cs="Arial"/>
          <w:lang w:val="es-ES_tradnl"/>
        </w:rPr>
      </w:pPr>
      <w:r w:rsidRPr="00382164">
        <w:rPr>
          <w:rFonts w:eastAsia="Times New Roman" w:cs="Arial"/>
          <w:lang w:val="es-ES_tradnl"/>
        </w:rPr>
        <w:t xml:space="preserve">VI.4.3. </w:t>
      </w:r>
      <w:r w:rsidR="0057049A">
        <w:rPr>
          <w:rFonts w:eastAsia="Times New Roman" w:cs="Arial"/>
          <w:lang w:val="es-ES_tradnl"/>
        </w:rPr>
        <w:t>Gastos de p</w:t>
      </w:r>
      <w:r w:rsidRPr="00382164">
        <w:rPr>
          <w:rFonts w:eastAsia="Times New Roman" w:cs="Arial"/>
          <w:lang w:val="es-ES_tradnl"/>
        </w:rPr>
        <w:t>ersonal</w:t>
      </w:r>
    </w:p>
    <w:p w:rsidR="000A57FF" w:rsidRDefault="0057049A" w:rsidP="005123CA">
      <w:pPr>
        <w:tabs>
          <w:tab w:val="center" w:pos="2835"/>
          <w:tab w:val="center" w:pos="3969"/>
          <w:tab w:val="center" w:pos="5103"/>
          <w:tab w:val="center" w:pos="6237"/>
          <w:tab w:val="center" w:pos="7371"/>
        </w:tabs>
        <w:spacing w:after="120" w:line="240" w:lineRule="auto"/>
        <w:ind w:firstLine="284"/>
        <w:jc w:val="both"/>
        <w:rPr>
          <w:rFonts w:ascii="Times New Roman" w:eastAsia="Times New Roman" w:hAnsi="Times New Roman" w:cs="Times New Roman"/>
          <w:spacing w:val="6"/>
          <w:sz w:val="26"/>
          <w:szCs w:val="24"/>
        </w:rPr>
      </w:pPr>
      <w:r>
        <w:rPr>
          <w:rFonts w:ascii="Times New Roman" w:eastAsia="Times New Roman" w:hAnsi="Times New Roman" w:cs="Times New Roman"/>
          <w:spacing w:val="6"/>
          <w:sz w:val="26"/>
          <w:szCs w:val="24"/>
        </w:rPr>
        <w:t xml:space="preserve">Los gastos de personal ascendieron a </w:t>
      </w:r>
      <w:r w:rsidR="000A57FF" w:rsidRPr="00FE34DE">
        <w:rPr>
          <w:rFonts w:ascii="Times New Roman" w:eastAsia="Times New Roman" w:hAnsi="Times New Roman" w:cs="Times New Roman"/>
          <w:spacing w:val="6"/>
          <w:sz w:val="26"/>
          <w:szCs w:val="24"/>
        </w:rPr>
        <w:t>1,13 millones de euros, con un porce</w:t>
      </w:r>
      <w:r w:rsidR="000A57FF" w:rsidRPr="00FE34DE">
        <w:rPr>
          <w:rFonts w:ascii="Times New Roman" w:eastAsia="Times New Roman" w:hAnsi="Times New Roman" w:cs="Times New Roman"/>
          <w:spacing w:val="6"/>
          <w:sz w:val="26"/>
          <w:szCs w:val="24"/>
        </w:rPr>
        <w:t>n</w:t>
      </w:r>
      <w:r w:rsidR="000A57FF" w:rsidRPr="00FE34DE">
        <w:rPr>
          <w:rFonts w:ascii="Times New Roman" w:eastAsia="Times New Roman" w:hAnsi="Times New Roman" w:cs="Times New Roman"/>
          <w:spacing w:val="6"/>
          <w:sz w:val="26"/>
          <w:szCs w:val="24"/>
        </w:rPr>
        <w:t xml:space="preserve">taje de ejecución del 97 por ciento y </w:t>
      </w:r>
      <w:r w:rsidR="000A57FF" w:rsidRPr="00FE34DE">
        <w:rPr>
          <w:rFonts w:ascii="Times New Roman" w:eastAsia="Times New Roman" w:hAnsi="Times New Roman" w:cs="Times New Roman"/>
          <w:spacing w:val="6"/>
          <w:sz w:val="26"/>
          <w:szCs w:val="24"/>
        </w:rPr>
        <w:tab/>
        <w:t xml:space="preserve">representan el 36 por ciento del total de gastos devengados en el ejercicio 2018. </w:t>
      </w:r>
    </w:p>
    <w:p w:rsidR="000A57FF" w:rsidRPr="00FE34DE" w:rsidRDefault="000A57FF" w:rsidP="002F22E3">
      <w:pPr>
        <w:tabs>
          <w:tab w:val="center" w:pos="2835"/>
          <w:tab w:val="center" w:pos="3969"/>
          <w:tab w:val="center" w:pos="5103"/>
          <w:tab w:val="center" w:pos="6237"/>
          <w:tab w:val="center" w:pos="7371"/>
        </w:tabs>
        <w:spacing w:after="2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 xml:space="preserve">Su desglose y comparativa con </w:t>
      </w:r>
      <w:r>
        <w:rPr>
          <w:rFonts w:ascii="Times New Roman" w:eastAsia="Times New Roman" w:hAnsi="Times New Roman" w:cs="Times New Roman"/>
          <w:spacing w:val="6"/>
          <w:sz w:val="26"/>
          <w:szCs w:val="24"/>
        </w:rPr>
        <w:t xml:space="preserve">el ejercicio </w:t>
      </w:r>
      <w:r w:rsidRPr="00FE34DE">
        <w:rPr>
          <w:rFonts w:ascii="Times New Roman" w:eastAsia="Times New Roman" w:hAnsi="Times New Roman" w:cs="Times New Roman"/>
          <w:spacing w:val="6"/>
          <w:sz w:val="26"/>
          <w:szCs w:val="24"/>
        </w:rPr>
        <w:t>2017 es el siguiente:</w:t>
      </w:r>
    </w:p>
    <w:tbl>
      <w:tblPr>
        <w:tblW w:w="8767" w:type="dxa"/>
        <w:jc w:val="center"/>
        <w:tblLook w:val="01E0" w:firstRow="1" w:lastRow="1" w:firstColumn="1" w:lastColumn="1" w:noHBand="0" w:noVBand="0"/>
      </w:tblPr>
      <w:tblGrid>
        <w:gridCol w:w="5150"/>
        <w:gridCol w:w="1199"/>
        <w:gridCol w:w="1200"/>
        <w:gridCol w:w="1218"/>
      </w:tblGrid>
      <w:tr w:rsidR="000A57FF" w:rsidRPr="00FE34DE" w:rsidTr="00AB4622">
        <w:trPr>
          <w:trHeight w:hRule="exact" w:val="227"/>
          <w:jc w:val="center"/>
        </w:trPr>
        <w:tc>
          <w:tcPr>
            <w:tcW w:w="5150" w:type="dxa"/>
            <w:tcBorders>
              <w:top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lang w:eastAsia="es-ES"/>
              </w:rPr>
            </w:pPr>
          </w:p>
        </w:tc>
        <w:tc>
          <w:tcPr>
            <w:tcW w:w="2399" w:type="dxa"/>
            <w:gridSpan w:val="2"/>
            <w:tcBorders>
              <w:top w:val="single" w:sz="4" w:space="0" w:color="auto"/>
              <w:bottom w:val="single" w:sz="4" w:space="0" w:color="auto"/>
            </w:tcBorders>
            <w:shd w:val="clear" w:color="auto" w:fill="FABF8F"/>
            <w:vAlign w:val="center"/>
          </w:tcPr>
          <w:p w:rsidR="000A57FF" w:rsidRPr="00FE34DE" w:rsidRDefault="000A57FF" w:rsidP="00AB4622">
            <w:pPr>
              <w:tabs>
                <w:tab w:val="left" w:pos="852"/>
              </w:tabs>
              <w:spacing w:after="0" w:line="240" w:lineRule="auto"/>
              <w:ind w:right="-1486"/>
              <w:rPr>
                <w:rFonts w:ascii="Arial" w:eastAsia="Times New Roman" w:hAnsi="Arial" w:cs="Arial"/>
                <w:sz w:val="18"/>
                <w:szCs w:val="18"/>
                <w:lang w:eastAsia="es-ES"/>
              </w:rPr>
            </w:pPr>
            <w:r w:rsidRPr="00FE34DE">
              <w:rPr>
                <w:rFonts w:ascii="Arial" w:eastAsia="Times New Roman" w:hAnsi="Arial" w:cs="Arial"/>
                <w:sz w:val="18"/>
                <w:szCs w:val="18"/>
                <w:lang w:eastAsia="es-ES"/>
              </w:rPr>
              <w:t xml:space="preserve">  Obligaciones reconocidas</w:t>
            </w:r>
          </w:p>
        </w:tc>
        <w:tc>
          <w:tcPr>
            <w:tcW w:w="1218" w:type="dxa"/>
            <w:vMerge w:val="restart"/>
            <w:tcBorders>
              <w:top w:val="single" w:sz="4" w:space="0" w:color="auto"/>
            </w:tcBorders>
            <w:shd w:val="clear" w:color="auto" w:fill="FABF8F"/>
            <w:vAlign w:val="center"/>
          </w:tcPr>
          <w:p w:rsidR="000A57FF" w:rsidRPr="00FE34DE" w:rsidRDefault="000A57FF" w:rsidP="00AB4622">
            <w:pPr>
              <w:spacing w:after="0" w:line="240" w:lineRule="auto"/>
              <w:ind w:right="-57"/>
              <w:jc w:val="right"/>
              <w:rPr>
                <w:rFonts w:ascii="Arial" w:eastAsia="Times New Roman" w:hAnsi="Arial" w:cs="Arial"/>
                <w:sz w:val="18"/>
                <w:szCs w:val="18"/>
                <w:lang w:eastAsia="es-ES"/>
              </w:rPr>
            </w:pPr>
            <w:r w:rsidRPr="00FE34DE">
              <w:rPr>
                <w:rFonts w:ascii="Arial" w:eastAsia="Times New Roman" w:hAnsi="Arial" w:cs="Arial"/>
                <w:sz w:val="18"/>
                <w:szCs w:val="18"/>
                <w:lang w:eastAsia="es-ES"/>
              </w:rPr>
              <w:t>% Variación</w:t>
            </w:r>
          </w:p>
        </w:tc>
      </w:tr>
      <w:tr w:rsidR="000A57FF" w:rsidRPr="00FE34DE" w:rsidTr="00AB4622">
        <w:trPr>
          <w:trHeight w:hRule="exact" w:val="227"/>
          <w:jc w:val="center"/>
        </w:trPr>
        <w:tc>
          <w:tcPr>
            <w:tcW w:w="5150" w:type="dxa"/>
            <w:tcBorders>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lang w:eastAsia="es-ES"/>
              </w:rPr>
            </w:pPr>
          </w:p>
        </w:tc>
        <w:tc>
          <w:tcPr>
            <w:tcW w:w="1199"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lang w:eastAsia="es-ES"/>
              </w:rPr>
            </w:pPr>
            <w:r w:rsidRPr="00FE34DE">
              <w:rPr>
                <w:rFonts w:ascii="Arial" w:eastAsia="Times New Roman" w:hAnsi="Arial" w:cs="Arial"/>
                <w:sz w:val="18"/>
                <w:szCs w:val="18"/>
                <w:lang w:eastAsia="es-ES"/>
              </w:rPr>
              <w:t>2017</w:t>
            </w:r>
          </w:p>
        </w:tc>
        <w:tc>
          <w:tcPr>
            <w:tcW w:w="1200"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lang w:eastAsia="es-ES"/>
              </w:rPr>
            </w:pPr>
            <w:r w:rsidRPr="00FE34DE">
              <w:rPr>
                <w:rFonts w:ascii="Arial" w:eastAsia="Times New Roman" w:hAnsi="Arial" w:cs="Arial"/>
                <w:sz w:val="18"/>
                <w:szCs w:val="18"/>
                <w:lang w:eastAsia="es-ES"/>
              </w:rPr>
              <w:t>2018</w:t>
            </w:r>
          </w:p>
        </w:tc>
        <w:tc>
          <w:tcPr>
            <w:tcW w:w="1218" w:type="dxa"/>
            <w:vMerge/>
            <w:tcBorders>
              <w:bottom w:val="single" w:sz="4" w:space="0" w:color="auto"/>
            </w:tcBorders>
            <w:shd w:val="clear" w:color="auto" w:fill="FABF8F"/>
            <w:vAlign w:val="center"/>
          </w:tcPr>
          <w:p w:rsidR="000A57FF" w:rsidRPr="00FE34DE" w:rsidRDefault="000A57FF" w:rsidP="00AB4622">
            <w:pPr>
              <w:spacing w:after="0" w:line="240" w:lineRule="auto"/>
              <w:ind w:right="-57"/>
              <w:jc w:val="right"/>
              <w:rPr>
                <w:rFonts w:ascii="Arial" w:eastAsia="Times New Roman" w:hAnsi="Arial" w:cs="Arial"/>
                <w:sz w:val="18"/>
                <w:szCs w:val="18"/>
                <w:lang w:eastAsia="es-ES"/>
              </w:rPr>
            </w:pPr>
          </w:p>
        </w:tc>
      </w:tr>
      <w:tr w:rsidR="000A57FF" w:rsidRPr="00FE34DE" w:rsidTr="007E5785">
        <w:trPr>
          <w:trHeight w:hRule="exact" w:val="255"/>
          <w:jc w:val="center"/>
        </w:trPr>
        <w:tc>
          <w:tcPr>
            <w:tcW w:w="5150" w:type="dxa"/>
            <w:tcBorders>
              <w:top w:val="single" w:sz="4"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Altos cargos</w:t>
            </w:r>
          </w:p>
        </w:tc>
        <w:tc>
          <w:tcPr>
            <w:tcW w:w="1199" w:type="dxa"/>
            <w:tcBorders>
              <w:top w:val="single" w:sz="4" w:space="0" w:color="auto"/>
              <w:bottom w:val="single" w:sz="2"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18.371</w:t>
            </w:r>
          </w:p>
        </w:tc>
        <w:tc>
          <w:tcPr>
            <w:tcW w:w="1200" w:type="dxa"/>
            <w:tcBorders>
              <w:top w:val="single" w:sz="4" w:space="0" w:color="auto"/>
              <w:bottom w:val="single" w:sz="2"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22.000</w:t>
            </w:r>
          </w:p>
        </w:tc>
        <w:tc>
          <w:tcPr>
            <w:tcW w:w="1218" w:type="dxa"/>
            <w:tcBorders>
              <w:top w:val="single" w:sz="4"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20</w:t>
            </w:r>
          </w:p>
        </w:tc>
      </w:tr>
      <w:tr w:rsidR="000A57FF" w:rsidRPr="00FE34DE" w:rsidTr="007E5785">
        <w:trPr>
          <w:trHeight w:hRule="exact" w:val="255"/>
          <w:jc w:val="center"/>
        </w:trPr>
        <w:tc>
          <w:tcPr>
            <w:tcW w:w="5150"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Personal funcionario</w:t>
            </w:r>
          </w:p>
        </w:tc>
        <w:tc>
          <w:tcPr>
            <w:tcW w:w="1199" w:type="dxa"/>
            <w:tcBorders>
              <w:top w:val="single" w:sz="2" w:space="0" w:color="auto"/>
              <w:bottom w:val="single" w:sz="2"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293.058</w:t>
            </w:r>
          </w:p>
        </w:tc>
        <w:tc>
          <w:tcPr>
            <w:tcW w:w="1200" w:type="dxa"/>
            <w:tcBorders>
              <w:top w:val="single" w:sz="2" w:space="0" w:color="auto"/>
              <w:bottom w:val="single" w:sz="2"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328.573</w:t>
            </w:r>
          </w:p>
        </w:tc>
        <w:tc>
          <w:tcPr>
            <w:tcW w:w="1218"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12</w:t>
            </w:r>
          </w:p>
        </w:tc>
      </w:tr>
      <w:tr w:rsidR="000A57FF" w:rsidRPr="00FE34DE" w:rsidTr="007E5785">
        <w:trPr>
          <w:trHeight w:hRule="exact" w:val="255"/>
          <w:jc w:val="center"/>
        </w:trPr>
        <w:tc>
          <w:tcPr>
            <w:tcW w:w="5150"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Personal laboral</w:t>
            </w:r>
          </w:p>
        </w:tc>
        <w:tc>
          <w:tcPr>
            <w:tcW w:w="1199" w:type="dxa"/>
            <w:tcBorders>
              <w:top w:val="single" w:sz="2" w:space="0" w:color="auto"/>
              <w:bottom w:val="single" w:sz="2"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311.039</w:t>
            </w:r>
          </w:p>
        </w:tc>
        <w:tc>
          <w:tcPr>
            <w:tcW w:w="1200" w:type="dxa"/>
            <w:tcBorders>
              <w:top w:val="single" w:sz="2" w:space="0" w:color="auto"/>
              <w:bottom w:val="single" w:sz="2"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271.845</w:t>
            </w:r>
          </w:p>
        </w:tc>
        <w:tc>
          <w:tcPr>
            <w:tcW w:w="1218"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-13</w:t>
            </w:r>
          </w:p>
        </w:tc>
      </w:tr>
      <w:tr w:rsidR="000A57FF" w:rsidRPr="00FE34DE" w:rsidTr="007E5785">
        <w:trPr>
          <w:trHeight w:hRule="exact" w:val="255"/>
          <w:jc w:val="center"/>
        </w:trPr>
        <w:tc>
          <w:tcPr>
            <w:tcW w:w="5150" w:type="dxa"/>
            <w:tcBorders>
              <w:top w:val="single" w:sz="2" w:space="0" w:color="auto"/>
              <w:bottom w:val="single" w:sz="4"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Pr>
                <w:rFonts w:ascii="Arial Narrow" w:eastAsia="Times New Roman" w:hAnsi="Arial Narrow" w:cs="Times New Roman"/>
                <w:sz w:val="20"/>
                <w:szCs w:val="20"/>
                <w:lang w:eastAsia="es-ES"/>
              </w:rPr>
              <w:t xml:space="preserve">Cuotas, prestaciones y </w:t>
            </w:r>
            <w:r w:rsidRPr="00FE34DE">
              <w:rPr>
                <w:rFonts w:ascii="Arial Narrow" w:eastAsia="Times New Roman" w:hAnsi="Arial Narrow" w:cs="Times New Roman"/>
                <w:sz w:val="20"/>
                <w:szCs w:val="20"/>
                <w:lang w:eastAsia="es-ES"/>
              </w:rPr>
              <w:t>cargas sociales</w:t>
            </w:r>
          </w:p>
        </w:tc>
        <w:tc>
          <w:tcPr>
            <w:tcW w:w="1199" w:type="dxa"/>
            <w:tcBorders>
              <w:top w:val="single" w:sz="2" w:space="0" w:color="auto"/>
              <w:bottom w:val="single" w:sz="4"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482.006</w:t>
            </w:r>
          </w:p>
        </w:tc>
        <w:tc>
          <w:tcPr>
            <w:tcW w:w="1200" w:type="dxa"/>
            <w:tcBorders>
              <w:top w:val="single" w:sz="2" w:space="0" w:color="auto"/>
              <w:bottom w:val="single" w:sz="4"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508.829</w:t>
            </w:r>
          </w:p>
        </w:tc>
        <w:tc>
          <w:tcPr>
            <w:tcW w:w="1218" w:type="dxa"/>
            <w:tcBorders>
              <w:top w:val="single" w:sz="2" w:space="0" w:color="auto"/>
              <w:bottom w:val="single" w:sz="4"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6</w:t>
            </w:r>
          </w:p>
        </w:tc>
      </w:tr>
      <w:tr w:rsidR="000A57FF" w:rsidRPr="00FE34DE" w:rsidTr="007E5785">
        <w:trPr>
          <w:trHeight w:hRule="exact" w:val="312"/>
          <w:jc w:val="center"/>
        </w:trPr>
        <w:tc>
          <w:tcPr>
            <w:tcW w:w="5150"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lang w:eastAsia="es-ES"/>
              </w:rPr>
            </w:pPr>
            <w:r w:rsidRPr="00FE34DE">
              <w:rPr>
                <w:rFonts w:ascii="Arial" w:eastAsia="Times New Roman" w:hAnsi="Arial" w:cs="Arial"/>
                <w:sz w:val="18"/>
                <w:szCs w:val="18"/>
                <w:lang w:eastAsia="es-ES"/>
              </w:rPr>
              <w:t>Total capítulo 1</w:t>
            </w:r>
          </w:p>
        </w:tc>
        <w:tc>
          <w:tcPr>
            <w:tcW w:w="1199"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lang w:val="es-ES_tradnl"/>
              </w:rPr>
            </w:pPr>
            <w:r w:rsidRPr="00FE34DE">
              <w:rPr>
                <w:rFonts w:ascii="Arial" w:eastAsia="Times New Roman" w:hAnsi="Arial" w:cs="Arial"/>
                <w:sz w:val="18"/>
                <w:szCs w:val="18"/>
                <w:lang w:val="es-ES_tradnl"/>
              </w:rPr>
              <w:t>1.104.474</w:t>
            </w:r>
          </w:p>
        </w:tc>
        <w:tc>
          <w:tcPr>
            <w:tcW w:w="1200"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lang w:eastAsia="es-ES"/>
              </w:rPr>
            </w:pPr>
            <w:r w:rsidRPr="00FE34DE">
              <w:rPr>
                <w:rFonts w:ascii="Arial" w:eastAsia="Times New Roman" w:hAnsi="Arial" w:cs="Arial"/>
                <w:sz w:val="18"/>
                <w:szCs w:val="18"/>
                <w:lang w:eastAsia="es-ES"/>
              </w:rPr>
              <w:t>1.131.247</w:t>
            </w:r>
          </w:p>
        </w:tc>
        <w:tc>
          <w:tcPr>
            <w:tcW w:w="1218"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ind w:right="-57"/>
              <w:jc w:val="right"/>
              <w:rPr>
                <w:rFonts w:ascii="Arial" w:eastAsia="Times New Roman" w:hAnsi="Arial" w:cs="Arial"/>
                <w:sz w:val="18"/>
                <w:szCs w:val="18"/>
                <w:lang w:eastAsia="es-ES"/>
              </w:rPr>
            </w:pPr>
            <w:r w:rsidRPr="00FE34DE">
              <w:rPr>
                <w:rFonts w:ascii="Arial" w:eastAsia="Times New Roman" w:hAnsi="Arial" w:cs="Arial"/>
                <w:sz w:val="18"/>
                <w:szCs w:val="18"/>
                <w:lang w:eastAsia="es-ES"/>
              </w:rPr>
              <w:t>2</w:t>
            </w:r>
          </w:p>
        </w:tc>
      </w:tr>
    </w:tbl>
    <w:p w:rsidR="000A57FF" w:rsidRPr="00FE34DE" w:rsidRDefault="000A57FF" w:rsidP="002F22E3">
      <w:pPr>
        <w:tabs>
          <w:tab w:val="center" w:pos="2835"/>
          <w:tab w:val="center" w:pos="3969"/>
          <w:tab w:val="center" w:pos="5103"/>
          <w:tab w:val="center" w:pos="6237"/>
          <w:tab w:val="center" w:pos="7371"/>
        </w:tabs>
        <w:spacing w:before="240"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 xml:space="preserve">Sobre el ejercicio 2017, este gasto se ha incrementado en un </w:t>
      </w:r>
      <w:r>
        <w:rPr>
          <w:rFonts w:ascii="Times New Roman" w:eastAsia="Times New Roman" w:hAnsi="Times New Roman" w:cs="Times New Roman"/>
          <w:spacing w:val="6"/>
          <w:sz w:val="26"/>
          <w:szCs w:val="24"/>
        </w:rPr>
        <w:t xml:space="preserve">dos </w:t>
      </w:r>
      <w:r w:rsidRPr="00FE34DE">
        <w:rPr>
          <w:rFonts w:ascii="Times New Roman" w:eastAsia="Times New Roman" w:hAnsi="Times New Roman" w:cs="Times New Roman"/>
          <w:spacing w:val="6"/>
          <w:sz w:val="26"/>
          <w:szCs w:val="24"/>
        </w:rPr>
        <w:t xml:space="preserve">por ciento, debido fundamentalmente al aumento retributivo de los empleados públicos previstos en las leyes de presupuestos, así como </w:t>
      </w:r>
      <w:r>
        <w:rPr>
          <w:rFonts w:ascii="Times New Roman" w:eastAsia="Times New Roman" w:hAnsi="Times New Roman" w:cs="Times New Roman"/>
          <w:spacing w:val="6"/>
          <w:sz w:val="26"/>
          <w:szCs w:val="24"/>
        </w:rPr>
        <w:t>a</w:t>
      </w:r>
      <w:r w:rsidRPr="00FE34DE">
        <w:rPr>
          <w:rFonts w:ascii="Times New Roman" w:eastAsia="Times New Roman" w:hAnsi="Times New Roman" w:cs="Times New Roman"/>
          <w:spacing w:val="6"/>
          <w:sz w:val="26"/>
          <w:szCs w:val="24"/>
        </w:rPr>
        <w:t>l incremento del gasto por aportación a</w:t>
      </w:r>
      <w:r>
        <w:rPr>
          <w:rFonts w:ascii="Times New Roman" w:eastAsia="Times New Roman" w:hAnsi="Times New Roman" w:cs="Times New Roman"/>
          <w:spacing w:val="6"/>
          <w:sz w:val="26"/>
          <w:szCs w:val="24"/>
        </w:rPr>
        <w:t>l</w:t>
      </w:r>
      <w:r w:rsidRPr="00FE34DE">
        <w:rPr>
          <w:rFonts w:ascii="Times New Roman" w:eastAsia="Times New Roman" w:hAnsi="Times New Roman" w:cs="Times New Roman"/>
          <w:spacing w:val="6"/>
          <w:sz w:val="26"/>
          <w:szCs w:val="24"/>
        </w:rPr>
        <w:t xml:space="preserve"> Montepío. </w:t>
      </w:r>
    </w:p>
    <w:p w:rsidR="000A57FF" w:rsidRPr="00FE34DE" w:rsidRDefault="000A57FF" w:rsidP="002F22E3">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lang w:val="es-ES_tradnl"/>
        </w:rPr>
      </w:pPr>
      <w:r w:rsidRPr="00C7519F">
        <w:rPr>
          <w:rFonts w:ascii="Times New Roman" w:eastAsia="Times New Roman" w:hAnsi="Times New Roman" w:cs="Times New Roman"/>
          <w:spacing w:val="6"/>
          <w:sz w:val="26"/>
          <w:szCs w:val="24"/>
        </w:rPr>
        <w:t>Por otro lado, indicamos que las variaciones en las partidas de personal fu</w:t>
      </w:r>
      <w:r w:rsidRPr="00C7519F">
        <w:rPr>
          <w:rFonts w:ascii="Times New Roman" w:eastAsia="Times New Roman" w:hAnsi="Times New Roman" w:cs="Times New Roman"/>
          <w:spacing w:val="6"/>
          <w:sz w:val="26"/>
          <w:szCs w:val="24"/>
        </w:rPr>
        <w:t>n</w:t>
      </w:r>
      <w:r w:rsidRPr="00C7519F">
        <w:rPr>
          <w:rFonts w:ascii="Times New Roman" w:eastAsia="Times New Roman" w:hAnsi="Times New Roman" w:cs="Times New Roman"/>
          <w:spacing w:val="6"/>
          <w:sz w:val="26"/>
          <w:szCs w:val="24"/>
        </w:rPr>
        <w:t xml:space="preserve">cionario y laboral se corresponden al cambio de criterio en la contabilización del gasto salarial de determinados trabajadores, que en 2017 se contabilizaba </w:t>
      </w:r>
      <w:r w:rsidR="0057049A">
        <w:rPr>
          <w:rFonts w:ascii="Times New Roman" w:eastAsia="Times New Roman" w:hAnsi="Times New Roman" w:cs="Times New Roman"/>
          <w:spacing w:val="6"/>
          <w:sz w:val="26"/>
          <w:szCs w:val="24"/>
        </w:rPr>
        <w:t xml:space="preserve">de forma incorrecta </w:t>
      </w:r>
      <w:r w:rsidRPr="00C7519F">
        <w:rPr>
          <w:rFonts w:ascii="Times New Roman" w:eastAsia="Times New Roman" w:hAnsi="Times New Roman" w:cs="Times New Roman"/>
          <w:spacing w:val="6"/>
          <w:sz w:val="26"/>
          <w:szCs w:val="24"/>
        </w:rPr>
        <w:t xml:space="preserve">en la partida de personal laboral y en 2018 figura registrado </w:t>
      </w:r>
      <w:r w:rsidR="0057049A">
        <w:rPr>
          <w:rFonts w:ascii="Times New Roman" w:eastAsia="Times New Roman" w:hAnsi="Times New Roman" w:cs="Times New Roman"/>
          <w:spacing w:val="6"/>
          <w:sz w:val="26"/>
          <w:szCs w:val="24"/>
        </w:rPr>
        <w:t xml:space="preserve">de forma adecuada </w:t>
      </w:r>
      <w:r w:rsidRPr="00C7519F">
        <w:rPr>
          <w:rFonts w:ascii="Times New Roman" w:eastAsia="Times New Roman" w:hAnsi="Times New Roman" w:cs="Times New Roman"/>
          <w:spacing w:val="6"/>
          <w:sz w:val="26"/>
          <w:szCs w:val="24"/>
        </w:rPr>
        <w:t>en la</w:t>
      </w:r>
      <w:r w:rsidRPr="00FE34DE">
        <w:rPr>
          <w:rFonts w:ascii="Times New Roman" w:eastAsia="Times New Roman" w:hAnsi="Times New Roman" w:cs="Times New Roman"/>
          <w:spacing w:val="6"/>
          <w:sz w:val="26"/>
          <w:szCs w:val="24"/>
        </w:rPr>
        <w:t xml:space="preserve"> partida de personal funcionario.</w:t>
      </w:r>
    </w:p>
    <w:p w:rsidR="00087A5F" w:rsidRDefault="00087A5F">
      <w:pPr>
        <w:spacing w:after="0" w:line="240" w:lineRule="auto"/>
        <w:rPr>
          <w:rFonts w:ascii="Times New Roman" w:eastAsia="Times New Roman" w:hAnsi="Times New Roman" w:cs="Times New Roman"/>
          <w:spacing w:val="6"/>
          <w:sz w:val="26"/>
          <w:szCs w:val="24"/>
          <w:lang w:val="es-ES_tradnl"/>
        </w:rPr>
      </w:pPr>
      <w:r>
        <w:rPr>
          <w:rFonts w:ascii="Times New Roman" w:eastAsia="Times New Roman" w:hAnsi="Times New Roman" w:cs="Times New Roman"/>
          <w:spacing w:val="6"/>
          <w:sz w:val="26"/>
          <w:szCs w:val="24"/>
          <w:lang w:val="es-ES_tradnl"/>
        </w:rPr>
        <w:br w:type="page"/>
      </w:r>
    </w:p>
    <w:p w:rsidR="000A57FF" w:rsidRPr="00FE34DE" w:rsidRDefault="000A57FF" w:rsidP="002F22E3">
      <w:pPr>
        <w:tabs>
          <w:tab w:val="center" w:pos="2835"/>
          <w:tab w:val="center" w:pos="3969"/>
          <w:tab w:val="center" w:pos="5103"/>
          <w:tab w:val="center" w:pos="6237"/>
          <w:tab w:val="center" w:pos="7371"/>
        </w:tabs>
        <w:spacing w:after="240" w:line="240" w:lineRule="auto"/>
        <w:ind w:firstLine="284"/>
        <w:jc w:val="both"/>
        <w:rPr>
          <w:rFonts w:ascii="Times New Roman" w:eastAsia="Times New Roman" w:hAnsi="Times New Roman" w:cs="Times New Roman"/>
          <w:spacing w:val="6"/>
          <w:sz w:val="26"/>
          <w:szCs w:val="26"/>
          <w:lang w:val="es-ES_tradnl"/>
        </w:rPr>
      </w:pPr>
      <w:r w:rsidRPr="00FE34DE">
        <w:rPr>
          <w:rFonts w:ascii="Times New Roman" w:eastAsia="Times New Roman" w:hAnsi="Times New Roman" w:cs="Times New Roman"/>
          <w:spacing w:val="6"/>
          <w:sz w:val="26"/>
          <w:szCs w:val="24"/>
          <w:lang w:val="es-ES_tradnl"/>
        </w:rPr>
        <w:lastRenderedPageBreak/>
        <w:t>La plantilla orgánica de 2018 está formada por los siguientes puestos:</w:t>
      </w:r>
    </w:p>
    <w:tbl>
      <w:tblPr>
        <w:tblpPr w:leftFromText="141" w:rightFromText="141" w:vertAnchor="text" w:tblpXSpec="center" w:tblpY="1"/>
        <w:tblOverlap w:val="never"/>
        <w:tblW w:w="8763" w:type="dxa"/>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6240"/>
        <w:gridCol w:w="2523"/>
      </w:tblGrid>
      <w:tr w:rsidR="000A57FF" w:rsidRPr="00FE34DE" w:rsidTr="007E5785">
        <w:trPr>
          <w:trHeight w:hRule="exact" w:val="340"/>
        </w:trPr>
        <w:tc>
          <w:tcPr>
            <w:tcW w:w="6240" w:type="dxa"/>
            <w:tcBorders>
              <w:left w:val="nil"/>
              <w:bottom w:val="single" w:sz="4" w:space="0" w:color="auto"/>
              <w:right w:val="nil"/>
            </w:tcBorders>
            <w:shd w:val="clear" w:color="auto" w:fill="FABF8F"/>
            <w:noWrap/>
            <w:vAlign w:val="center"/>
          </w:tcPr>
          <w:p w:rsidR="000A57FF" w:rsidRPr="00FE34DE" w:rsidRDefault="000A57FF" w:rsidP="00AB4622">
            <w:pPr>
              <w:spacing w:after="0" w:line="240" w:lineRule="auto"/>
              <w:rPr>
                <w:rFonts w:ascii="Arial" w:eastAsia="Times New Roman" w:hAnsi="Arial" w:cs="Arial"/>
                <w:sz w:val="18"/>
                <w:szCs w:val="18"/>
                <w:lang w:eastAsia="es-ES"/>
              </w:rPr>
            </w:pPr>
            <w:r w:rsidRPr="00FE34DE">
              <w:rPr>
                <w:rFonts w:ascii="Arial" w:eastAsia="Times New Roman" w:hAnsi="Arial" w:cs="Arial"/>
                <w:sz w:val="18"/>
                <w:szCs w:val="18"/>
                <w:lang w:eastAsia="es-ES"/>
              </w:rPr>
              <w:t>Número de</w:t>
            </w:r>
          </w:p>
        </w:tc>
        <w:tc>
          <w:tcPr>
            <w:tcW w:w="2523" w:type="dxa"/>
            <w:tcBorders>
              <w:left w:val="nil"/>
              <w:bottom w:val="single" w:sz="4" w:space="0" w:color="auto"/>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z w:val="18"/>
                <w:szCs w:val="18"/>
                <w:lang w:eastAsia="es-ES"/>
              </w:rPr>
            </w:pPr>
            <w:r w:rsidRPr="00FE34DE">
              <w:rPr>
                <w:rFonts w:ascii="Arial" w:eastAsia="Times New Roman" w:hAnsi="Arial" w:cs="Arial"/>
                <w:sz w:val="18"/>
                <w:szCs w:val="18"/>
                <w:lang w:eastAsia="es-ES"/>
              </w:rPr>
              <w:t>Puestos</w:t>
            </w:r>
          </w:p>
        </w:tc>
      </w:tr>
      <w:tr w:rsidR="000A57FF" w:rsidRPr="00FE34DE" w:rsidTr="007E5785">
        <w:trPr>
          <w:trHeight w:hRule="exact" w:val="255"/>
        </w:trPr>
        <w:tc>
          <w:tcPr>
            <w:tcW w:w="6240" w:type="dxa"/>
            <w:tcBorders>
              <w:left w:val="nil"/>
              <w:bottom w:val="single" w:sz="2" w:space="0" w:color="auto"/>
              <w:right w:val="nil"/>
            </w:tcBorders>
            <w:noWrap/>
            <w:vAlign w:val="bottom"/>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Funcionarios</w:t>
            </w:r>
          </w:p>
        </w:tc>
        <w:tc>
          <w:tcPr>
            <w:tcW w:w="2523" w:type="dxa"/>
            <w:tcBorders>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14</w:t>
            </w:r>
          </w:p>
        </w:tc>
      </w:tr>
      <w:tr w:rsidR="000A57FF" w:rsidRPr="00FE34DE" w:rsidTr="007E5785">
        <w:trPr>
          <w:trHeight w:hRule="exact" w:val="255"/>
        </w:trPr>
        <w:tc>
          <w:tcPr>
            <w:tcW w:w="6240" w:type="dxa"/>
            <w:tcBorders>
              <w:top w:val="single" w:sz="2" w:space="0" w:color="auto"/>
              <w:left w:val="nil"/>
              <w:bottom w:val="single" w:sz="4" w:space="0" w:color="auto"/>
              <w:right w:val="nil"/>
            </w:tcBorders>
            <w:noWrap/>
            <w:vAlign w:val="bottom"/>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Laboral fijo</w:t>
            </w:r>
          </w:p>
        </w:tc>
        <w:tc>
          <w:tcPr>
            <w:tcW w:w="2523"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5</w:t>
            </w:r>
          </w:p>
        </w:tc>
      </w:tr>
      <w:tr w:rsidR="000A57FF" w:rsidRPr="00FE34DE" w:rsidTr="007E5785">
        <w:trPr>
          <w:trHeight w:hRule="exact" w:val="312"/>
        </w:trPr>
        <w:tc>
          <w:tcPr>
            <w:tcW w:w="6240" w:type="dxa"/>
            <w:tcBorders>
              <w:left w:val="nil"/>
              <w:right w:val="nil"/>
            </w:tcBorders>
            <w:shd w:val="clear" w:color="auto" w:fill="FABF8F"/>
            <w:noWrap/>
            <w:vAlign w:val="center"/>
          </w:tcPr>
          <w:p w:rsidR="000A57FF" w:rsidRPr="00FE34DE" w:rsidRDefault="000A57FF" w:rsidP="00AB4622">
            <w:pPr>
              <w:spacing w:after="0" w:line="240" w:lineRule="auto"/>
              <w:rPr>
                <w:rFonts w:ascii="Arial" w:eastAsia="Times New Roman" w:hAnsi="Arial" w:cs="Arial"/>
                <w:sz w:val="18"/>
                <w:szCs w:val="18"/>
                <w:lang w:eastAsia="es-ES"/>
              </w:rPr>
            </w:pPr>
            <w:r w:rsidRPr="00FE34DE">
              <w:rPr>
                <w:rFonts w:ascii="Arial" w:eastAsia="Times New Roman" w:hAnsi="Arial" w:cs="Arial"/>
                <w:sz w:val="18"/>
                <w:szCs w:val="18"/>
                <w:lang w:eastAsia="es-ES"/>
              </w:rPr>
              <w:t>Total</w:t>
            </w:r>
          </w:p>
        </w:tc>
        <w:tc>
          <w:tcPr>
            <w:tcW w:w="2523" w:type="dxa"/>
            <w:tcBorders>
              <w:left w:val="nil"/>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z w:val="18"/>
                <w:szCs w:val="18"/>
                <w:lang w:eastAsia="es-ES"/>
              </w:rPr>
            </w:pPr>
            <w:r w:rsidRPr="00FE34DE">
              <w:rPr>
                <w:rFonts w:ascii="Arial" w:eastAsia="Times New Roman" w:hAnsi="Arial" w:cs="Arial"/>
                <w:sz w:val="18"/>
                <w:szCs w:val="18"/>
                <w:lang w:eastAsia="es-ES"/>
              </w:rPr>
              <w:t>19</w:t>
            </w:r>
          </w:p>
        </w:tc>
      </w:tr>
    </w:tbl>
    <w:p w:rsidR="000A57FF" w:rsidRPr="00FE34DE" w:rsidRDefault="000A57FF" w:rsidP="001C106F">
      <w:pPr>
        <w:tabs>
          <w:tab w:val="center" w:pos="2835"/>
          <w:tab w:val="center" w:pos="3969"/>
          <w:tab w:val="center" w:pos="5103"/>
          <w:tab w:val="center" w:pos="6237"/>
          <w:tab w:val="center" w:pos="7371"/>
        </w:tabs>
        <w:spacing w:before="220" w:after="2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 xml:space="preserve">La situación de los puestos en 2018 es la siguiente: </w:t>
      </w:r>
    </w:p>
    <w:tbl>
      <w:tblPr>
        <w:tblW w:w="8796" w:type="dxa"/>
        <w:jc w:val="center"/>
        <w:tblCellMar>
          <w:left w:w="70" w:type="dxa"/>
          <w:right w:w="70" w:type="dxa"/>
        </w:tblCellMar>
        <w:tblLook w:val="00A0" w:firstRow="1" w:lastRow="0" w:firstColumn="1" w:lastColumn="0" w:noHBand="0" w:noVBand="0"/>
      </w:tblPr>
      <w:tblGrid>
        <w:gridCol w:w="3984"/>
        <w:gridCol w:w="4812"/>
      </w:tblGrid>
      <w:tr w:rsidR="000A57FF" w:rsidRPr="00FE34DE" w:rsidTr="00AE44BE">
        <w:trPr>
          <w:trHeight w:val="284"/>
          <w:jc w:val="center"/>
        </w:trPr>
        <w:tc>
          <w:tcPr>
            <w:tcW w:w="3984" w:type="dxa"/>
            <w:tcBorders>
              <w:top w:val="single" w:sz="4" w:space="0" w:color="auto"/>
              <w:left w:val="nil"/>
              <w:bottom w:val="single" w:sz="4" w:space="0" w:color="auto"/>
              <w:right w:val="nil"/>
            </w:tcBorders>
            <w:shd w:val="clear" w:color="000000" w:fill="FABF8F"/>
            <w:vAlign w:val="center"/>
          </w:tcPr>
          <w:p w:rsidR="000A57FF" w:rsidRPr="00FE34DE" w:rsidRDefault="000A57FF" w:rsidP="00AB4622">
            <w:pPr>
              <w:spacing w:after="0" w:line="240" w:lineRule="auto"/>
              <w:rPr>
                <w:rFonts w:ascii="Arial" w:eastAsia="Times New Roman" w:hAnsi="Arial" w:cs="Arial"/>
                <w:sz w:val="18"/>
                <w:szCs w:val="18"/>
                <w:lang w:eastAsia="es-ES"/>
              </w:rPr>
            </w:pPr>
          </w:p>
        </w:tc>
        <w:tc>
          <w:tcPr>
            <w:tcW w:w="4812" w:type="dxa"/>
            <w:tcBorders>
              <w:top w:val="single" w:sz="4" w:space="0" w:color="auto"/>
              <w:left w:val="nil"/>
              <w:bottom w:val="single" w:sz="4" w:space="0" w:color="auto"/>
              <w:right w:val="nil"/>
            </w:tcBorders>
            <w:shd w:val="clear" w:color="000000" w:fill="FABF8F"/>
            <w:vAlign w:val="center"/>
          </w:tcPr>
          <w:p w:rsidR="000A57FF" w:rsidRPr="00FE34DE" w:rsidRDefault="000A57FF" w:rsidP="00AB4622">
            <w:pPr>
              <w:spacing w:after="0" w:line="240" w:lineRule="auto"/>
              <w:jc w:val="right"/>
              <w:rPr>
                <w:rFonts w:ascii="Arial" w:eastAsia="Times New Roman" w:hAnsi="Arial" w:cs="Arial"/>
                <w:sz w:val="18"/>
                <w:szCs w:val="18"/>
                <w:lang w:eastAsia="es-ES"/>
              </w:rPr>
            </w:pPr>
            <w:r w:rsidRPr="00FE34DE">
              <w:rPr>
                <w:rFonts w:ascii="Arial" w:eastAsia="Times New Roman" w:hAnsi="Arial" w:cs="Arial"/>
                <w:sz w:val="18"/>
                <w:szCs w:val="18"/>
                <w:lang w:val="es-ES_tradnl" w:eastAsia="es-ES"/>
              </w:rPr>
              <w:t>2018</w:t>
            </w:r>
          </w:p>
        </w:tc>
      </w:tr>
      <w:tr w:rsidR="000A57FF" w:rsidRPr="003C5384" w:rsidTr="00AE44BE">
        <w:trPr>
          <w:trHeight w:val="198"/>
          <w:jc w:val="center"/>
        </w:trPr>
        <w:tc>
          <w:tcPr>
            <w:tcW w:w="3984" w:type="dxa"/>
            <w:tcBorders>
              <w:top w:val="single" w:sz="4" w:space="0" w:color="auto"/>
              <w:left w:val="nil"/>
              <w:bottom w:val="single" w:sz="4" w:space="0" w:color="auto"/>
              <w:right w:val="nil"/>
            </w:tcBorders>
            <w:vAlign w:val="center"/>
          </w:tcPr>
          <w:p w:rsidR="000A57FF" w:rsidRPr="003C5384" w:rsidRDefault="000A57FF" w:rsidP="00AB4622">
            <w:pPr>
              <w:spacing w:after="0" w:line="240" w:lineRule="auto"/>
              <w:rPr>
                <w:rFonts w:ascii="Arial" w:eastAsia="Times New Roman" w:hAnsi="Arial" w:cs="Arial"/>
                <w:spacing w:val="6"/>
                <w:sz w:val="18"/>
                <w:szCs w:val="18"/>
                <w:lang w:val="es-ES_tradnl" w:eastAsia="es-ES"/>
              </w:rPr>
            </w:pPr>
            <w:r w:rsidRPr="003C5384">
              <w:rPr>
                <w:rFonts w:ascii="Arial" w:eastAsia="Times New Roman" w:hAnsi="Arial" w:cs="Arial"/>
                <w:spacing w:val="6"/>
                <w:sz w:val="18"/>
                <w:szCs w:val="18"/>
                <w:lang w:val="es-ES_tradnl" w:eastAsia="es-ES"/>
              </w:rPr>
              <w:t>Puestos en plantilla</w:t>
            </w:r>
          </w:p>
        </w:tc>
        <w:tc>
          <w:tcPr>
            <w:tcW w:w="4812" w:type="dxa"/>
            <w:tcBorders>
              <w:top w:val="single" w:sz="4" w:space="0" w:color="auto"/>
              <w:left w:val="nil"/>
              <w:bottom w:val="single" w:sz="4" w:space="0" w:color="auto"/>
              <w:right w:val="nil"/>
            </w:tcBorders>
            <w:vAlign w:val="center"/>
          </w:tcPr>
          <w:p w:rsidR="000A57FF" w:rsidRPr="003C5384" w:rsidRDefault="000A57FF" w:rsidP="00AB4622">
            <w:pPr>
              <w:spacing w:after="0" w:line="240" w:lineRule="auto"/>
              <w:jc w:val="right"/>
              <w:rPr>
                <w:rFonts w:ascii="Arial" w:eastAsia="Times New Roman" w:hAnsi="Arial" w:cs="Arial"/>
                <w:spacing w:val="6"/>
                <w:sz w:val="18"/>
                <w:szCs w:val="18"/>
                <w:lang w:val="es-ES_tradnl" w:eastAsia="es-ES"/>
              </w:rPr>
            </w:pPr>
            <w:r w:rsidRPr="003C5384">
              <w:rPr>
                <w:rFonts w:ascii="Arial" w:eastAsia="Times New Roman" w:hAnsi="Arial" w:cs="Arial"/>
                <w:spacing w:val="6"/>
                <w:sz w:val="18"/>
                <w:szCs w:val="18"/>
                <w:lang w:val="es-ES_tradnl" w:eastAsia="es-ES"/>
              </w:rPr>
              <w:t>19</w:t>
            </w:r>
          </w:p>
        </w:tc>
      </w:tr>
      <w:tr w:rsidR="000A57FF" w:rsidRPr="00FE34DE" w:rsidTr="00AE44BE">
        <w:trPr>
          <w:trHeight w:val="198"/>
          <w:jc w:val="center"/>
        </w:trPr>
        <w:tc>
          <w:tcPr>
            <w:tcW w:w="3984"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pacing w:val="6"/>
                <w:sz w:val="20"/>
                <w:szCs w:val="20"/>
                <w:lang w:val="es-ES_tradnl" w:eastAsia="es-ES"/>
              </w:rPr>
            </w:pPr>
            <w:r w:rsidRPr="00FE34DE">
              <w:rPr>
                <w:rFonts w:ascii="Arial Narrow" w:eastAsia="Times New Roman" w:hAnsi="Arial Narrow" w:cs="Times New Roman"/>
                <w:spacing w:val="6"/>
                <w:sz w:val="20"/>
                <w:szCs w:val="20"/>
                <w:lang w:val="es-ES_tradnl" w:eastAsia="es-ES"/>
              </w:rPr>
              <w:t>Ocupados</w:t>
            </w:r>
          </w:p>
        </w:tc>
        <w:tc>
          <w:tcPr>
            <w:tcW w:w="4812"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0"/>
                <w:lang w:val="es-ES_tradnl" w:eastAsia="es-ES"/>
              </w:rPr>
            </w:pPr>
            <w:r w:rsidRPr="00FE34DE">
              <w:rPr>
                <w:rFonts w:ascii="Arial Narrow" w:eastAsia="Times New Roman" w:hAnsi="Arial Narrow" w:cs="Times New Roman"/>
                <w:spacing w:val="6"/>
                <w:sz w:val="20"/>
                <w:szCs w:val="20"/>
                <w:lang w:val="es-ES_tradnl" w:eastAsia="es-ES"/>
              </w:rPr>
              <w:t>6</w:t>
            </w:r>
          </w:p>
        </w:tc>
      </w:tr>
      <w:tr w:rsidR="000A57FF" w:rsidRPr="00FE34DE" w:rsidTr="00AE44BE">
        <w:trPr>
          <w:trHeight w:val="198"/>
          <w:jc w:val="center"/>
        </w:trPr>
        <w:tc>
          <w:tcPr>
            <w:tcW w:w="3984" w:type="dxa"/>
            <w:tcBorders>
              <w:top w:val="single" w:sz="2" w:space="0" w:color="auto"/>
              <w:left w:val="nil"/>
              <w:bottom w:val="single" w:sz="4"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pacing w:val="6"/>
                <w:sz w:val="20"/>
                <w:szCs w:val="20"/>
                <w:lang w:val="es-ES_tradnl" w:eastAsia="es-ES"/>
              </w:rPr>
            </w:pPr>
            <w:r w:rsidRPr="00FE34DE">
              <w:rPr>
                <w:rFonts w:ascii="Arial Narrow" w:eastAsia="Times New Roman" w:hAnsi="Arial Narrow" w:cs="Times New Roman"/>
                <w:spacing w:val="6"/>
                <w:sz w:val="20"/>
                <w:szCs w:val="20"/>
                <w:lang w:val="es-ES_tradnl" w:eastAsia="es-ES"/>
              </w:rPr>
              <w:t>Vacantes</w:t>
            </w:r>
          </w:p>
        </w:tc>
        <w:tc>
          <w:tcPr>
            <w:tcW w:w="4812" w:type="dxa"/>
            <w:tcBorders>
              <w:top w:val="single" w:sz="2" w:space="0" w:color="auto"/>
              <w:left w:val="nil"/>
              <w:bottom w:val="single" w:sz="4"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0"/>
                <w:lang w:val="es-ES_tradnl" w:eastAsia="es-ES"/>
              </w:rPr>
            </w:pPr>
            <w:r w:rsidRPr="00FE34DE">
              <w:rPr>
                <w:rFonts w:ascii="Arial Narrow" w:eastAsia="Times New Roman" w:hAnsi="Arial Narrow" w:cs="Times New Roman"/>
                <w:spacing w:val="6"/>
                <w:sz w:val="20"/>
                <w:szCs w:val="20"/>
                <w:lang w:val="es-ES_tradnl" w:eastAsia="es-ES"/>
              </w:rPr>
              <w:t>13</w:t>
            </w:r>
          </w:p>
        </w:tc>
      </w:tr>
      <w:tr w:rsidR="000A57FF" w:rsidRPr="00FE34DE" w:rsidTr="005E1AC5">
        <w:trPr>
          <w:trHeight w:val="227"/>
          <w:jc w:val="center"/>
        </w:trPr>
        <w:tc>
          <w:tcPr>
            <w:tcW w:w="3984"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 Vacantes sobre el total de puestos</w:t>
            </w:r>
          </w:p>
        </w:tc>
        <w:tc>
          <w:tcPr>
            <w:tcW w:w="4812"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68%</w:t>
            </w:r>
          </w:p>
        </w:tc>
      </w:tr>
      <w:tr w:rsidR="000A57FF" w:rsidRPr="00FE34DE" w:rsidTr="00AE44BE">
        <w:trPr>
          <w:trHeight w:val="198"/>
          <w:jc w:val="center"/>
        </w:trPr>
        <w:tc>
          <w:tcPr>
            <w:tcW w:w="3984"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Arial"/>
                <w:spacing w:val="6"/>
                <w:sz w:val="20"/>
                <w:szCs w:val="20"/>
                <w:lang w:val="es-ES_tradnl" w:eastAsia="es-ES"/>
              </w:rPr>
            </w:pPr>
            <w:r w:rsidRPr="00FE34DE">
              <w:rPr>
                <w:rFonts w:ascii="Arial Narrow" w:eastAsia="Times New Roman" w:hAnsi="Arial Narrow" w:cs="Arial"/>
                <w:spacing w:val="6"/>
                <w:sz w:val="20"/>
                <w:szCs w:val="20"/>
                <w:lang w:val="es-ES_tradnl" w:eastAsia="es-ES"/>
              </w:rPr>
              <w:t>Vacantes cubiertas</w:t>
            </w:r>
          </w:p>
        </w:tc>
        <w:tc>
          <w:tcPr>
            <w:tcW w:w="4812"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Arial"/>
                <w:spacing w:val="6"/>
                <w:sz w:val="20"/>
                <w:szCs w:val="20"/>
                <w:lang w:val="es-ES_tradnl" w:eastAsia="es-ES"/>
              </w:rPr>
            </w:pPr>
            <w:r w:rsidRPr="00FE34DE">
              <w:rPr>
                <w:rFonts w:ascii="Arial Narrow" w:eastAsia="Times New Roman" w:hAnsi="Arial Narrow" w:cs="Arial"/>
                <w:spacing w:val="6"/>
                <w:sz w:val="20"/>
                <w:szCs w:val="20"/>
                <w:lang w:val="es-ES_tradnl" w:eastAsia="es-ES"/>
              </w:rPr>
              <w:t>9</w:t>
            </w:r>
          </w:p>
        </w:tc>
      </w:tr>
      <w:tr w:rsidR="000A57FF" w:rsidRPr="00FE34DE" w:rsidTr="005E1AC5">
        <w:trPr>
          <w:trHeight w:val="227"/>
          <w:jc w:val="center"/>
        </w:trPr>
        <w:tc>
          <w:tcPr>
            <w:tcW w:w="3984"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 Vacantes cubiertas temporalmente</w:t>
            </w:r>
          </w:p>
        </w:tc>
        <w:tc>
          <w:tcPr>
            <w:tcW w:w="4812"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69%</w:t>
            </w:r>
          </w:p>
        </w:tc>
      </w:tr>
      <w:tr w:rsidR="000A57FF" w:rsidRPr="00FE34DE" w:rsidTr="00AE44BE">
        <w:trPr>
          <w:trHeight w:val="198"/>
          <w:jc w:val="center"/>
        </w:trPr>
        <w:tc>
          <w:tcPr>
            <w:tcW w:w="3984" w:type="dxa"/>
            <w:tcBorders>
              <w:top w:val="single" w:sz="4" w:space="0" w:color="auto"/>
              <w:left w:val="nil"/>
              <w:bottom w:val="single" w:sz="4"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pacing w:val="6"/>
                <w:sz w:val="20"/>
                <w:szCs w:val="20"/>
                <w:lang w:val="es-ES_tradnl" w:eastAsia="es-ES"/>
              </w:rPr>
              <w:t>Vacantes sin cubrir</w:t>
            </w:r>
          </w:p>
        </w:tc>
        <w:tc>
          <w:tcPr>
            <w:tcW w:w="4812" w:type="dxa"/>
            <w:tcBorders>
              <w:top w:val="single" w:sz="4" w:space="0" w:color="auto"/>
              <w:left w:val="nil"/>
              <w:bottom w:val="single" w:sz="4"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4</w:t>
            </w:r>
          </w:p>
        </w:tc>
      </w:tr>
      <w:tr w:rsidR="000A57FF" w:rsidRPr="00FE34DE" w:rsidTr="005E1AC5">
        <w:trPr>
          <w:trHeight w:val="227"/>
          <w:jc w:val="center"/>
        </w:trPr>
        <w:tc>
          <w:tcPr>
            <w:tcW w:w="3984"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 Vacante sin cubrir</w:t>
            </w:r>
          </w:p>
        </w:tc>
        <w:tc>
          <w:tcPr>
            <w:tcW w:w="4812"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pacing w:val="6"/>
                <w:sz w:val="18"/>
                <w:szCs w:val="18"/>
                <w:lang w:val="es-ES_tradnl" w:eastAsia="es-ES"/>
              </w:rPr>
            </w:pPr>
            <w:r w:rsidRPr="00FE34DE">
              <w:rPr>
                <w:rFonts w:ascii="Arial" w:eastAsia="Times New Roman" w:hAnsi="Arial" w:cs="Arial"/>
                <w:spacing w:val="6"/>
                <w:sz w:val="18"/>
                <w:szCs w:val="18"/>
                <w:lang w:val="es-ES_tradnl" w:eastAsia="es-ES"/>
              </w:rPr>
              <w:t>31%</w:t>
            </w:r>
          </w:p>
        </w:tc>
      </w:tr>
    </w:tbl>
    <w:p w:rsidR="000A57FF" w:rsidRPr="00FE34DE" w:rsidRDefault="000A57FF" w:rsidP="001C106F">
      <w:pPr>
        <w:tabs>
          <w:tab w:val="left" w:pos="708"/>
          <w:tab w:val="center" w:pos="2835"/>
          <w:tab w:val="center" w:pos="3969"/>
          <w:tab w:val="center" w:pos="5103"/>
          <w:tab w:val="center" w:pos="6237"/>
          <w:tab w:val="center" w:pos="7371"/>
        </w:tabs>
        <w:spacing w:before="240" w:after="140" w:line="240" w:lineRule="auto"/>
        <w:ind w:firstLine="284"/>
        <w:jc w:val="both"/>
        <w:rPr>
          <w:rFonts w:ascii="Times New Roman" w:eastAsia="Times New Roman" w:hAnsi="Times New Roman" w:cs="Times New Roman"/>
          <w:spacing w:val="6"/>
          <w:sz w:val="26"/>
          <w:szCs w:val="26"/>
          <w:lang w:val="es-ES_tradnl"/>
        </w:rPr>
      </w:pPr>
      <w:r w:rsidRPr="00FE34DE">
        <w:rPr>
          <w:rFonts w:ascii="Times New Roman" w:eastAsia="Times New Roman" w:hAnsi="Times New Roman" w:cs="Times New Roman"/>
          <w:spacing w:val="6"/>
          <w:sz w:val="26"/>
          <w:szCs w:val="24"/>
        </w:rPr>
        <w:t>En 2018 el 68 por ciento del total de puestos están vacantes, de las que el 69 por ciento están cubiertos temporalmente y el resto en un 31 por ciento siguen sin cubrir.</w:t>
      </w:r>
    </w:p>
    <w:p w:rsidR="000A57FF" w:rsidRPr="00FE34DE" w:rsidRDefault="000A57FF" w:rsidP="001C106F">
      <w:pPr>
        <w:tabs>
          <w:tab w:val="left" w:pos="2127"/>
        </w:tabs>
        <w:spacing w:after="140" w:line="240" w:lineRule="auto"/>
        <w:ind w:firstLine="284"/>
        <w:jc w:val="both"/>
        <w:rPr>
          <w:rFonts w:ascii="Times New Roman" w:eastAsia="Times New Roman" w:hAnsi="Times New Roman" w:cs="Times New Roman"/>
          <w:spacing w:val="6"/>
          <w:sz w:val="26"/>
          <w:szCs w:val="26"/>
          <w:lang w:val="es-ES_tradnl"/>
        </w:rPr>
      </w:pPr>
      <w:r w:rsidRPr="00FE34DE">
        <w:rPr>
          <w:rFonts w:ascii="Times New Roman" w:eastAsia="Times New Roman" w:hAnsi="Times New Roman" w:cs="Times New Roman"/>
          <w:spacing w:val="6"/>
          <w:sz w:val="26"/>
          <w:szCs w:val="26"/>
          <w:lang w:val="es-ES_tradnl"/>
        </w:rPr>
        <w:t>De la revisión efectuada en el área de personal destacamos lo siguiente:</w:t>
      </w:r>
    </w:p>
    <w:p w:rsidR="000A57FF" w:rsidRPr="00FE34DE" w:rsidRDefault="000A57FF" w:rsidP="001C106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Arial"/>
          <w:spacing w:val="6"/>
          <w:sz w:val="26"/>
          <w:szCs w:val="24"/>
          <w:lang w:val="es-ES_tradnl"/>
        </w:rPr>
      </w:pPr>
      <w:r w:rsidRPr="00FE34DE">
        <w:rPr>
          <w:rFonts w:ascii="Times New Roman" w:eastAsia="Times New Roman" w:hAnsi="Times New Roman" w:cs="Arial"/>
          <w:spacing w:val="6"/>
          <w:sz w:val="26"/>
          <w:szCs w:val="24"/>
          <w:lang w:val="es-ES_tradnl"/>
        </w:rPr>
        <w:t>De las nueve vacantes cubiertas temporalmente, figuran cuatro trabajadores en régimen laboral temporal que fueron contratados entre los ejercicios 2000 y 2003. Mediante resolución de alcaldía de julio de 2017 se transformaron sus contratos temporales en indefinidos no fijos, atendiendo el requerimiento de una acta de inspección de trabajo de mayo de 2017.</w:t>
      </w:r>
    </w:p>
    <w:p w:rsidR="000A57FF" w:rsidRPr="00FE34DE" w:rsidRDefault="000A57FF" w:rsidP="001C106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Times New Roman"/>
          <w:spacing w:val="6"/>
          <w:sz w:val="26"/>
          <w:szCs w:val="24"/>
        </w:rPr>
      </w:pPr>
      <w:r w:rsidRPr="00FE34DE">
        <w:rPr>
          <w:rFonts w:ascii="Times New Roman" w:eastAsia="Times New Roman" w:hAnsi="Times New Roman" w:cs="Arial"/>
          <w:spacing w:val="6"/>
          <w:sz w:val="26"/>
          <w:szCs w:val="24"/>
          <w:lang w:val="es-ES_tradnl"/>
        </w:rPr>
        <w:t>El servicio de enseñanza musical se gestiona de forma directa por el propio ayuntamiento a través de una unidad administrativa sin personalidad jurídica diferenciada. El servicio se presta a través de 11 profesores de música contrat</w:t>
      </w:r>
      <w:r w:rsidRPr="00FE34DE">
        <w:rPr>
          <w:rFonts w:ascii="Times New Roman" w:eastAsia="Times New Roman" w:hAnsi="Times New Roman" w:cs="Arial"/>
          <w:spacing w:val="6"/>
          <w:sz w:val="26"/>
          <w:szCs w:val="24"/>
          <w:lang w:val="es-ES_tradnl"/>
        </w:rPr>
        <w:t>a</w:t>
      </w:r>
      <w:r w:rsidRPr="00FE34DE">
        <w:rPr>
          <w:rFonts w:ascii="Times New Roman" w:eastAsia="Times New Roman" w:hAnsi="Times New Roman" w:cs="Arial"/>
          <w:spacing w:val="6"/>
          <w:sz w:val="26"/>
          <w:szCs w:val="24"/>
          <w:lang w:val="es-ES_tradnl"/>
        </w:rPr>
        <w:t xml:space="preserve">dos en régimen laboral temporal, sin que consten estos puestos en la plantilla orgánica que aprueba el ayuntamiento. </w:t>
      </w:r>
    </w:p>
    <w:p w:rsidR="000A57FF" w:rsidRPr="00FE34DE" w:rsidRDefault="000A57FF" w:rsidP="001C106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Arial"/>
          <w:spacing w:val="6"/>
          <w:sz w:val="26"/>
          <w:szCs w:val="24"/>
          <w:lang w:val="es-ES_tradnl"/>
        </w:rPr>
      </w:pPr>
      <w:r w:rsidRPr="00FE34DE">
        <w:rPr>
          <w:rFonts w:ascii="Times New Roman" w:eastAsia="Times New Roman" w:hAnsi="Times New Roman" w:cs="Arial"/>
          <w:spacing w:val="6"/>
          <w:sz w:val="26"/>
          <w:szCs w:val="24"/>
          <w:lang w:val="es-ES_tradnl"/>
        </w:rPr>
        <w:t xml:space="preserve">El ayuntamiento no ha aprobado </w:t>
      </w:r>
      <w:r>
        <w:rPr>
          <w:rFonts w:ascii="Times New Roman" w:eastAsia="Times New Roman" w:hAnsi="Times New Roman" w:cs="Arial"/>
          <w:spacing w:val="6"/>
          <w:sz w:val="26"/>
          <w:szCs w:val="24"/>
          <w:lang w:val="es-ES_tradnl"/>
        </w:rPr>
        <w:t xml:space="preserve">una </w:t>
      </w:r>
      <w:r w:rsidRPr="00FE34DE">
        <w:rPr>
          <w:rFonts w:ascii="Times New Roman" w:eastAsia="Times New Roman" w:hAnsi="Times New Roman" w:cs="Arial"/>
          <w:spacing w:val="6"/>
          <w:sz w:val="26"/>
          <w:szCs w:val="24"/>
          <w:lang w:val="es-ES_tradnl"/>
        </w:rPr>
        <w:t xml:space="preserve">Oferta Pública de Empleo para el ejercicio 2018. </w:t>
      </w:r>
      <w:r w:rsidRPr="00FE34DE">
        <w:rPr>
          <w:rFonts w:ascii="Times New Roman" w:eastAsia="Times New Roman" w:hAnsi="Times New Roman" w:cs="Times New Roman"/>
          <w:spacing w:val="6"/>
          <w:sz w:val="26"/>
          <w:szCs w:val="26"/>
          <w:lang w:val="es-ES_tradnl"/>
        </w:rPr>
        <w:t>No obstante, hemos revisado los puestos que permitirían i</w:t>
      </w:r>
      <w:r w:rsidRPr="00FE34DE">
        <w:rPr>
          <w:rFonts w:ascii="Times New Roman" w:eastAsia="Times New Roman" w:hAnsi="Times New Roman" w:cs="Times New Roman"/>
          <w:spacing w:val="6"/>
          <w:sz w:val="26"/>
          <w:szCs w:val="26"/>
          <w:lang w:val="es-ES_tradnl"/>
        </w:rPr>
        <w:t>n</w:t>
      </w:r>
      <w:r w:rsidRPr="00FE34DE">
        <w:rPr>
          <w:rFonts w:ascii="Times New Roman" w:eastAsia="Times New Roman" w:hAnsi="Times New Roman" w:cs="Times New Roman"/>
          <w:spacing w:val="6"/>
          <w:sz w:val="26"/>
          <w:szCs w:val="26"/>
          <w:lang w:val="es-ES_tradnl"/>
        </w:rPr>
        <w:t>cluirse en una oferta pública de empleo de conformidad con las posibilidades que establecen las tasas de reposición y adicional de estabilización de empleo temporal, previstas en la Ley de Presupuestos Generales del Estado de 2018 y consideramos que se encontraban en esta situación un total de seis puestos de trabajo, al cumplir los requisitos exigidos para la tasa adicional de estabiliz</w:t>
      </w:r>
      <w:r w:rsidRPr="00FE34DE">
        <w:rPr>
          <w:rFonts w:ascii="Times New Roman" w:eastAsia="Times New Roman" w:hAnsi="Times New Roman" w:cs="Times New Roman"/>
          <w:spacing w:val="6"/>
          <w:sz w:val="26"/>
          <w:szCs w:val="26"/>
          <w:lang w:val="es-ES_tradnl"/>
        </w:rPr>
        <w:t>a</w:t>
      </w:r>
      <w:r w:rsidRPr="00FE34DE">
        <w:rPr>
          <w:rFonts w:ascii="Times New Roman" w:eastAsia="Times New Roman" w:hAnsi="Times New Roman" w:cs="Times New Roman"/>
          <w:spacing w:val="6"/>
          <w:sz w:val="26"/>
          <w:szCs w:val="26"/>
          <w:lang w:val="es-ES_tradnl"/>
        </w:rPr>
        <w:t xml:space="preserve">ción de empleo temporal. </w:t>
      </w:r>
    </w:p>
    <w:p w:rsidR="0057049A" w:rsidRDefault="000A57FF" w:rsidP="001C106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Arial"/>
          <w:sz w:val="26"/>
          <w:szCs w:val="24"/>
          <w:lang w:val="es-ES_tradnl"/>
        </w:rPr>
      </w:pPr>
      <w:r w:rsidRPr="008D5EFD">
        <w:rPr>
          <w:rFonts w:ascii="Times New Roman" w:eastAsia="Times New Roman" w:hAnsi="Times New Roman" w:cs="Arial"/>
          <w:sz w:val="26"/>
          <w:szCs w:val="24"/>
          <w:lang w:val="es-ES_tradnl"/>
        </w:rPr>
        <w:t>Se ha revisado una muestra de contrataciones temporales realizadas en el eje</w:t>
      </w:r>
      <w:r w:rsidRPr="008D5EFD">
        <w:rPr>
          <w:rFonts w:ascii="Times New Roman" w:eastAsia="Times New Roman" w:hAnsi="Times New Roman" w:cs="Arial"/>
          <w:sz w:val="26"/>
          <w:szCs w:val="24"/>
          <w:lang w:val="es-ES_tradnl"/>
        </w:rPr>
        <w:t>r</w:t>
      </w:r>
      <w:r w:rsidRPr="008D5EFD">
        <w:rPr>
          <w:rFonts w:ascii="Times New Roman" w:eastAsia="Times New Roman" w:hAnsi="Times New Roman" w:cs="Arial"/>
          <w:sz w:val="26"/>
          <w:szCs w:val="24"/>
          <w:lang w:val="es-ES_tradnl"/>
        </w:rPr>
        <w:t>cicio 2018, concluyéndose que se tramitaron adecuadamente</w:t>
      </w:r>
      <w:r w:rsidR="0057049A">
        <w:rPr>
          <w:rFonts w:ascii="Times New Roman" w:eastAsia="Times New Roman" w:hAnsi="Times New Roman" w:cs="Arial"/>
          <w:sz w:val="26"/>
          <w:szCs w:val="24"/>
          <w:lang w:val="es-ES_tradnl"/>
        </w:rPr>
        <w:t>, si bien se han detect</w:t>
      </w:r>
      <w:r w:rsidR="0057049A">
        <w:rPr>
          <w:rFonts w:ascii="Times New Roman" w:eastAsia="Times New Roman" w:hAnsi="Times New Roman" w:cs="Arial"/>
          <w:sz w:val="26"/>
          <w:szCs w:val="24"/>
          <w:lang w:val="es-ES_tradnl"/>
        </w:rPr>
        <w:t>a</w:t>
      </w:r>
      <w:r w:rsidR="0057049A">
        <w:rPr>
          <w:rFonts w:ascii="Times New Roman" w:eastAsia="Times New Roman" w:hAnsi="Times New Roman" w:cs="Arial"/>
          <w:sz w:val="26"/>
          <w:szCs w:val="24"/>
          <w:lang w:val="es-ES_tradnl"/>
        </w:rPr>
        <w:t>do algunos defectos formales.</w:t>
      </w:r>
    </w:p>
    <w:p w:rsidR="000A57FF" w:rsidRPr="00EC3C97" w:rsidRDefault="000A57FF" w:rsidP="001C106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Arial"/>
          <w:spacing w:val="6"/>
          <w:sz w:val="26"/>
          <w:szCs w:val="24"/>
          <w:lang w:val="es-ES_tradnl"/>
        </w:rPr>
      </w:pPr>
      <w:r w:rsidRPr="00EC3C97">
        <w:rPr>
          <w:rFonts w:ascii="Times New Roman" w:eastAsia="Times New Roman" w:hAnsi="Times New Roman" w:cs="Arial"/>
          <w:spacing w:val="6"/>
          <w:sz w:val="26"/>
          <w:szCs w:val="24"/>
          <w:lang w:val="es-ES_tradnl"/>
        </w:rPr>
        <w:lastRenderedPageBreak/>
        <w:t>Del examen efectuado sobre una muestra de nóminas del personal se co</w:t>
      </w:r>
      <w:r w:rsidRPr="00EC3C97">
        <w:rPr>
          <w:rFonts w:ascii="Times New Roman" w:eastAsia="Times New Roman" w:hAnsi="Times New Roman" w:cs="Arial"/>
          <w:spacing w:val="6"/>
          <w:sz w:val="26"/>
          <w:szCs w:val="24"/>
          <w:lang w:val="es-ES_tradnl"/>
        </w:rPr>
        <w:t>n</w:t>
      </w:r>
      <w:r w:rsidRPr="00EC3C97">
        <w:rPr>
          <w:rFonts w:ascii="Times New Roman" w:eastAsia="Times New Roman" w:hAnsi="Times New Roman" w:cs="Arial"/>
          <w:spacing w:val="6"/>
          <w:sz w:val="26"/>
          <w:szCs w:val="24"/>
          <w:lang w:val="es-ES_tradnl"/>
        </w:rPr>
        <w:t>cluye que, en general, los expedientes de personal están completos, los gastos están correctamente contabilizados, las retenciones correctamente practicadas, las retribuciones abonadas corresponden al puesto que ocupan según la plantilla orgánica, a las circunstancias administrativas y familiares recogidas en el exp</w:t>
      </w:r>
      <w:r w:rsidRPr="00EC3C97">
        <w:rPr>
          <w:rFonts w:ascii="Times New Roman" w:eastAsia="Times New Roman" w:hAnsi="Times New Roman" w:cs="Arial"/>
          <w:spacing w:val="6"/>
          <w:sz w:val="26"/>
          <w:szCs w:val="24"/>
          <w:lang w:val="es-ES_tradnl"/>
        </w:rPr>
        <w:t>e</w:t>
      </w:r>
      <w:r w:rsidRPr="00EC3C97">
        <w:rPr>
          <w:rFonts w:ascii="Times New Roman" w:eastAsia="Times New Roman" w:hAnsi="Times New Roman" w:cs="Arial"/>
          <w:spacing w:val="6"/>
          <w:sz w:val="26"/>
          <w:szCs w:val="24"/>
          <w:lang w:val="es-ES_tradnl"/>
        </w:rPr>
        <w:t>diente y son acordes con lo establecido en la normativa, salvo por l</w:t>
      </w:r>
      <w:r w:rsidR="00EC3C97" w:rsidRPr="00EC3C97">
        <w:rPr>
          <w:rFonts w:ascii="Times New Roman" w:eastAsia="Times New Roman" w:hAnsi="Times New Roman" w:cs="Arial"/>
          <w:spacing w:val="6"/>
          <w:sz w:val="26"/>
          <w:szCs w:val="24"/>
          <w:lang w:val="es-ES_tradnl"/>
        </w:rPr>
        <w:t xml:space="preserve">a realización de </w:t>
      </w:r>
      <w:r w:rsidR="007A1747">
        <w:rPr>
          <w:rFonts w:ascii="Times New Roman" w:eastAsia="Times New Roman" w:hAnsi="Times New Roman" w:cs="Arial"/>
          <w:spacing w:val="6"/>
          <w:sz w:val="26"/>
          <w:szCs w:val="24"/>
          <w:lang w:val="es-ES_tradnl"/>
        </w:rPr>
        <w:t xml:space="preserve">horas extraordinarias que han supuesto 29.480 euros en 2018, </w:t>
      </w:r>
      <w:r w:rsidRPr="00EC3C97">
        <w:rPr>
          <w:rFonts w:ascii="Times New Roman" w:eastAsia="Times New Roman" w:hAnsi="Times New Roman" w:cs="Arial"/>
          <w:spacing w:val="6"/>
          <w:sz w:val="26"/>
          <w:szCs w:val="24"/>
          <w:lang w:val="es-ES_tradnl"/>
        </w:rPr>
        <w:t>sin que conste su previa autorización.</w:t>
      </w:r>
    </w:p>
    <w:p w:rsidR="000A57FF" w:rsidRPr="00FE34DE" w:rsidRDefault="000A57FF" w:rsidP="001C106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Recomendamos:</w:t>
      </w:r>
    </w:p>
    <w:p w:rsidR="000A57FF" w:rsidRPr="00FE34DE" w:rsidRDefault="000A57FF" w:rsidP="001C106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Arial"/>
          <w:i/>
          <w:spacing w:val="6"/>
          <w:sz w:val="26"/>
          <w:szCs w:val="24"/>
          <w:lang w:val="es-ES_tradnl"/>
        </w:rPr>
      </w:pPr>
      <w:r w:rsidRPr="00FE34DE">
        <w:rPr>
          <w:rFonts w:ascii="Times New Roman" w:eastAsia="Times New Roman" w:hAnsi="Times New Roman" w:cs="Arial"/>
          <w:i/>
          <w:spacing w:val="6"/>
          <w:sz w:val="26"/>
          <w:szCs w:val="24"/>
          <w:lang w:val="es-ES_tradnl"/>
        </w:rPr>
        <w:t>Convocar las vacantes de puestos estructurales, de conformidad con las posibilidades que permite la tasa adicional de estabilización de empleo temp</w:t>
      </w:r>
      <w:r w:rsidRPr="00FE34DE">
        <w:rPr>
          <w:rFonts w:ascii="Times New Roman" w:eastAsia="Times New Roman" w:hAnsi="Times New Roman" w:cs="Arial"/>
          <w:i/>
          <w:spacing w:val="6"/>
          <w:sz w:val="26"/>
          <w:szCs w:val="24"/>
          <w:lang w:val="es-ES_tradnl"/>
        </w:rPr>
        <w:t>o</w:t>
      </w:r>
      <w:r w:rsidRPr="00FE34DE">
        <w:rPr>
          <w:rFonts w:ascii="Times New Roman" w:eastAsia="Times New Roman" w:hAnsi="Times New Roman" w:cs="Arial"/>
          <w:i/>
          <w:spacing w:val="6"/>
          <w:sz w:val="26"/>
          <w:szCs w:val="24"/>
          <w:lang w:val="es-ES_tradnl"/>
        </w:rPr>
        <w:t>ral establecida en las Leyes de Presupuestos Generales del Estado.</w:t>
      </w:r>
    </w:p>
    <w:p w:rsidR="000A57FF" w:rsidRPr="00FE34DE" w:rsidRDefault="007A1747" w:rsidP="001C106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Arial"/>
          <w:i/>
          <w:spacing w:val="6"/>
          <w:sz w:val="26"/>
          <w:szCs w:val="24"/>
          <w:lang w:val="es-ES_tradnl"/>
        </w:rPr>
      </w:pPr>
      <w:r>
        <w:rPr>
          <w:rFonts w:ascii="Times New Roman" w:eastAsia="Times New Roman" w:hAnsi="Times New Roman" w:cs="Arial"/>
          <w:i/>
          <w:spacing w:val="6"/>
          <w:sz w:val="26"/>
          <w:szCs w:val="24"/>
          <w:lang w:val="es-ES_tradnl"/>
        </w:rPr>
        <w:t>Analizar la conveniencia de r</w:t>
      </w:r>
      <w:r w:rsidR="000A57FF">
        <w:rPr>
          <w:rFonts w:ascii="Times New Roman" w:eastAsia="Times New Roman" w:hAnsi="Times New Roman" w:cs="Arial"/>
          <w:i/>
          <w:spacing w:val="6"/>
          <w:sz w:val="26"/>
          <w:szCs w:val="24"/>
          <w:lang w:val="es-ES_tradnl"/>
        </w:rPr>
        <w:t>eflejar</w:t>
      </w:r>
      <w:r w:rsidR="000A57FF" w:rsidRPr="00FE34DE">
        <w:rPr>
          <w:rFonts w:ascii="Times New Roman" w:eastAsia="Times New Roman" w:hAnsi="Times New Roman" w:cs="Arial"/>
          <w:i/>
          <w:spacing w:val="6"/>
          <w:sz w:val="26"/>
          <w:szCs w:val="24"/>
          <w:lang w:val="es-ES_tradnl"/>
        </w:rPr>
        <w:t xml:space="preserve"> en la plantilla orgánica los puestos de los profesores de música que tengan carácter permanente o estructural.</w:t>
      </w:r>
    </w:p>
    <w:p w:rsidR="000A57FF" w:rsidRPr="00FE34DE" w:rsidRDefault="007A1747" w:rsidP="001C106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Arial"/>
          <w:i/>
          <w:spacing w:val="6"/>
          <w:sz w:val="26"/>
          <w:szCs w:val="24"/>
          <w:lang w:val="es-ES_tradnl"/>
        </w:rPr>
      </w:pPr>
      <w:r>
        <w:rPr>
          <w:rFonts w:ascii="Times New Roman" w:eastAsia="Times New Roman" w:hAnsi="Times New Roman" w:cs="Arial"/>
          <w:i/>
          <w:spacing w:val="6"/>
          <w:sz w:val="26"/>
          <w:szCs w:val="24"/>
          <w:lang w:val="es-ES_tradnl"/>
        </w:rPr>
        <w:t xml:space="preserve">Autorizar con carácter </w:t>
      </w:r>
      <w:r w:rsidR="000A57FF" w:rsidRPr="00FE34DE">
        <w:rPr>
          <w:rFonts w:ascii="Times New Roman" w:eastAsia="Times New Roman" w:hAnsi="Times New Roman" w:cs="Arial"/>
          <w:i/>
          <w:spacing w:val="6"/>
          <w:sz w:val="26"/>
          <w:szCs w:val="24"/>
          <w:lang w:val="es-ES_tradnl"/>
        </w:rPr>
        <w:t>previ</w:t>
      </w:r>
      <w:r>
        <w:rPr>
          <w:rFonts w:ascii="Times New Roman" w:eastAsia="Times New Roman" w:hAnsi="Times New Roman" w:cs="Arial"/>
          <w:i/>
          <w:spacing w:val="6"/>
          <w:sz w:val="26"/>
          <w:szCs w:val="24"/>
          <w:lang w:val="es-ES_tradnl"/>
        </w:rPr>
        <w:t xml:space="preserve">o </w:t>
      </w:r>
      <w:r w:rsidR="000A57FF" w:rsidRPr="00FE34DE">
        <w:rPr>
          <w:rFonts w:ascii="Times New Roman" w:eastAsia="Times New Roman" w:hAnsi="Times New Roman" w:cs="Arial"/>
          <w:i/>
          <w:spacing w:val="6"/>
          <w:sz w:val="26"/>
          <w:szCs w:val="24"/>
          <w:lang w:val="es-ES_tradnl"/>
        </w:rPr>
        <w:t xml:space="preserve">las horas extraordinarias </w:t>
      </w:r>
      <w:r w:rsidR="000A57FF">
        <w:rPr>
          <w:rFonts w:ascii="Times New Roman" w:eastAsia="Times New Roman" w:hAnsi="Times New Roman" w:cs="Arial"/>
          <w:i/>
          <w:spacing w:val="6"/>
          <w:sz w:val="26"/>
          <w:szCs w:val="24"/>
          <w:lang w:val="es-ES_tradnl"/>
        </w:rPr>
        <w:t>a realizar por el personal, justificando su necesidad.</w:t>
      </w:r>
    </w:p>
    <w:p w:rsidR="000A57FF" w:rsidRPr="00382164" w:rsidRDefault="000A57FF" w:rsidP="001C106F">
      <w:pPr>
        <w:pStyle w:val="atitulo3"/>
        <w:spacing w:before="320" w:after="200" w:line="240" w:lineRule="auto"/>
        <w:jc w:val="both"/>
        <w:rPr>
          <w:rFonts w:eastAsia="Times New Roman" w:cs="Arial"/>
          <w:lang w:val="es-ES_tradnl"/>
        </w:rPr>
      </w:pPr>
      <w:r w:rsidRPr="00382164">
        <w:rPr>
          <w:rFonts w:eastAsia="Times New Roman" w:cs="Arial"/>
          <w:lang w:val="es-ES_tradnl"/>
        </w:rPr>
        <w:t xml:space="preserve">VI.4.4. Gastos </w:t>
      </w:r>
      <w:r w:rsidR="00A65C1D">
        <w:rPr>
          <w:rFonts w:eastAsia="Times New Roman" w:cs="Arial"/>
          <w:lang w:val="es-ES_tradnl"/>
        </w:rPr>
        <w:t xml:space="preserve">corrientes </w:t>
      </w:r>
      <w:r w:rsidRPr="00382164">
        <w:rPr>
          <w:rFonts w:eastAsia="Times New Roman" w:cs="Arial"/>
          <w:lang w:val="es-ES_tradnl"/>
        </w:rPr>
        <w:t>en bienes y servicios</w:t>
      </w:r>
    </w:p>
    <w:p w:rsidR="000A57FF" w:rsidRPr="00FE34DE" w:rsidRDefault="000A57FF" w:rsidP="001C106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Los gastos en bienes corrientes y servicios del Ayuntamiento en 2018 asce</w:t>
      </w:r>
      <w:r w:rsidRPr="00FE34DE">
        <w:rPr>
          <w:rFonts w:ascii="Times New Roman" w:eastAsia="Times New Roman" w:hAnsi="Times New Roman" w:cs="Times New Roman"/>
          <w:spacing w:val="6"/>
          <w:sz w:val="26"/>
          <w:szCs w:val="24"/>
        </w:rPr>
        <w:t>n</w:t>
      </w:r>
      <w:r w:rsidRPr="00FE34DE">
        <w:rPr>
          <w:rFonts w:ascii="Times New Roman" w:eastAsia="Times New Roman" w:hAnsi="Times New Roman" w:cs="Times New Roman"/>
          <w:spacing w:val="6"/>
          <w:sz w:val="26"/>
          <w:szCs w:val="24"/>
        </w:rPr>
        <w:t>dieron a 1,20 millones de euros, el 94 por ciento del crédito previsto y han r</w:t>
      </w:r>
      <w:r w:rsidRPr="00FE34DE">
        <w:rPr>
          <w:rFonts w:ascii="Times New Roman" w:eastAsia="Times New Roman" w:hAnsi="Times New Roman" w:cs="Times New Roman"/>
          <w:spacing w:val="6"/>
          <w:sz w:val="26"/>
          <w:szCs w:val="24"/>
        </w:rPr>
        <w:t>e</w:t>
      </w:r>
      <w:r w:rsidRPr="00FE34DE">
        <w:rPr>
          <w:rFonts w:ascii="Times New Roman" w:eastAsia="Times New Roman" w:hAnsi="Times New Roman" w:cs="Times New Roman"/>
          <w:spacing w:val="6"/>
          <w:sz w:val="26"/>
          <w:szCs w:val="24"/>
        </w:rPr>
        <w:t>presentado el 38 por ciento del total de obligaciones reconocidas en el ejerc</w:t>
      </w:r>
      <w:r w:rsidRPr="00FE34DE">
        <w:rPr>
          <w:rFonts w:ascii="Times New Roman" w:eastAsia="Times New Roman" w:hAnsi="Times New Roman" w:cs="Times New Roman"/>
          <w:spacing w:val="6"/>
          <w:sz w:val="26"/>
          <w:szCs w:val="24"/>
        </w:rPr>
        <w:t>i</w:t>
      </w:r>
      <w:r w:rsidRPr="00FE34DE">
        <w:rPr>
          <w:rFonts w:ascii="Times New Roman" w:eastAsia="Times New Roman" w:hAnsi="Times New Roman" w:cs="Times New Roman"/>
          <w:spacing w:val="6"/>
          <w:sz w:val="26"/>
          <w:szCs w:val="24"/>
        </w:rPr>
        <w:t>cio. Estos gastos fueron un cinco por ciento superiores a los del ejercicio ant</w:t>
      </w:r>
      <w:r w:rsidRPr="00FE34DE">
        <w:rPr>
          <w:rFonts w:ascii="Times New Roman" w:eastAsia="Times New Roman" w:hAnsi="Times New Roman" w:cs="Times New Roman"/>
          <w:spacing w:val="6"/>
          <w:sz w:val="26"/>
          <w:szCs w:val="24"/>
        </w:rPr>
        <w:t>e</w:t>
      </w:r>
      <w:r w:rsidRPr="00FE34DE">
        <w:rPr>
          <w:rFonts w:ascii="Times New Roman" w:eastAsia="Times New Roman" w:hAnsi="Times New Roman" w:cs="Times New Roman"/>
          <w:spacing w:val="6"/>
          <w:sz w:val="26"/>
          <w:szCs w:val="24"/>
        </w:rPr>
        <w:t>rior, como consecuencia del incremento en el gasto de mantenimiento y co</w:t>
      </w:r>
      <w:r w:rsidRPr="00FE34DE">
        <w:rPr>
          <w:rFonts w:ascii="Times New Roman" w:eastAsia="Times New Roman" w:hAnsi="Times New Roman" w:cs="Times New Roman"/>
          <w:spacing w:val="6"/>
          <w:sz w:val="26"/>
          <w:szCs w:val="24"/>
        </w:rPr>
        <w:t>n</w:t>
      </w:r>
      <w:r w:rsidRPr="00FE34DE">
        <w:rPr>
          <w:rFonts w:ascii="Times New Roman" w:eastAsia="Times New Roman" w:hAnsi="Times New Roman" w:cs="Times New Roman"/>
          <w:spacing w:val="6"/>
          <w:sz w:val="26"/>
          <w:szCs w:val="24"/>
        </w:rPr>
        <w:t>servación, festejos populares y actividades culturales.</w:t>
      </w:r>
    </w:p>
    <w:p w:rsidR="000A57FF" w:rsidRPr="00FE34DE" w:rsidRDefault="000A57FF" w:rsidP="001C106F">
      <w:pPr>
        <w:tabs>
          <w:tab w:val="center" w:pos="2835"/>
          <w:tab w:val="center" w:pos="3969"/>
          <w:tab w:val="center" w:pos="5103"/>
          <w:tab w:val="center" w:pos="6237"/>
          <w:tab w:val="center" w:pos="7371"/>
        </w:tabs>
        <w:spacing w:after="240" w:line="240" w:lineRule="auto"/>
        <w:ind w:firstLine="284"/>
        <w:jc w:val="both"/>
        <w:rPr>
          <w:rFonts w:ascii="Arial" w:eastAsia="Times New Roman" w:hAnsi="Arial" w:cs="Times New Roman"/>
          <w:i/>
          <w:iCs/>
          <w:color w:val="000000"/>
          <w:spacing w:val="10"/>
          <w:kern w:val="28"/>
          <w:sz w:val="24"/>
          <w:szCs w:val="24"/>
          <w:lang w:val="es-ES_tradnl"/>
        </w:rPr>
      </w:pPr>
      <w:r w:rsidRPr="00FE34DE">
        <w:rPr>
          <w:rFonts w:ascii="Times New Roman" w:eastAsia="Times New Roman" w:hAnsi="Times New Roman" w:cs="Times New Roman"/>
          <w:spacing w:val="6"/>
          <w:sz w:val="26"/>
          <w:szCs w:val="24"/>
        </w:rPr>
        <w:t>Se ha</w:t>
      </w:r>
      <w:r w:rsidR="007A1747">
        <w:rPr>
          <w:rFonts w:ascii="Times New Roman" w:eastAsia="Times New Roman" w:hAnsi="Times New Roman" w:cs="Times New Roman"/>
          <w:spacing w:val="6"/>
          <w:sz w:val="26"/>
          <w:szCs w:val="24"/>
        </w:rPr>
        <w:t>n</w:t>
      </w:r>
      <w:r w:rsidRPr="00FE34DE">
        <w:rPr>
          <w:rFonts w:ascii="Times New Roman" w:eastAsia="Times New Roman" w:hAnsi="Times New Roman" w:cs="Times New Roman"/>
          <w:spacing w:val="6"/>
          <w:sz w:val="26"/>
          <w:szCs w:val="24"/>
        </w:rPr>
        <w:t xml:space="preserve"> revisado las siguientes partidas de gasto:</w:t>
      </w:r>
    </w:p>
    <w:tbl>
      <w:tblPr>
        <w:tblW w:w="8784" w:type="dxa"/>
        <w:jc w:val="center"/>
        <w:tblLook w:val="01E0" w:firstRow="1" w:lastRow="1" w:firstColumn="1" w:lastColumn="1" w:noHBand="0" w:noVBand="0"/>
      </w:tblPr>
      <w:tblGrid>
        <w:gridCol w:w="4319"/>
        <w:gridCol w:w="4465"/>
      </w:tblGrid>
      <w:tr w:rsidR="000A57FF" w:rsidRPr="00FE34DE" w:rsidTr="00087A5F">
        <w:trPr>
          <w:trHeight w:hRule="exact" w:val="284"/>
          <w:jc w:val="center"/>
        </w:trPr>
        <w:tc>
          <w:tcPr>
            <w:tcW w:w="4319"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lang w:eastAsia="es-ES"/>
              </w:rPr>
            </w:pPr>
            <w:r w:rsidRPr="00FE34DE">
              <w:rPr>
                <w:rFonts w:ascii="Arial" w:eastAsia="Times New Roman" w:hAnsi="Arial" w:cs="Arial"/>
                <w:sz w:val="18"/>
                <w:szCs w:val="18"/>
                <w:lang w:eastAsia="es-ES"/>
              </w:rPr>
              <w:t>Partida presupuestaria</w:t>
            </w:r>
          </w:p>
        </w:tc>
        <w:tc>
          <w:tcPr>
            <w:tcW w:w="4465"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ind w:right="-57"/>
              <w:jc w:val="right"/>
              <w:rPr>
                <w:rFonts w:ascii="Arial" w:eastAsia="Times New Roman" w:hAnsi="Arial" w:cs="Arial"/>
                <w:sz w:val="18"/>
                <w:szCs w:val="18"/>
                <w:lang w:eastAsia="es-ES"/>
              </w:rPr>
            </w:pPr>
            <w:r w:rsidRPr="00FE34DE">
              <w:rPr>
                <w:rFonts w:ascii="Arial" w:eastAsia="Times New Roman" w:hAnsi="Arial" w:cs="Arial"/>
                <w:sz w:val="18"/>
                <w:szCs w:val="18"/>
                <w:lang w:eastAsia="es-ES"/>
              </w:rPr>
              <w:t>ORN 2018</w:t>
            </w:r>
          </w:p>
        </w:tc>
      </w:tr>
      <w:tr w:rsidR="000A57FF" w:rsidRPr="00FE34DE" w:rsidTr="00087A5F">
        <w:trPr>
          <w:trHeight w:hRule="exact" w:val="284"/>
          <w:jc w:val="center"/>
        </w:trPr>
        <w:tc>
          <w:tcPr>
            <w:tcW w:w="4319" w:type="dxa"/>
            <w:tcBorders>
              <w:top w:val="single" w:sz="4"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Fiestas patronales</w:t>
            </w:r>
          </w:p>
        </w:tc>
        <w:tc>
          <w:tcPr>
            <w:tcW w:w="4465" w:type="dxa"/>
            <w:tcBorders>
              <w:top w:val="single" w:sz="4"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145.839</w:t>
            </w:r>
          </w:p>
        </w:tc>
      </w:tr>
      <w:tr w:rsidR="000A57FF" w:rsidRPr="00FE34DE" w:rsidTr="00087A5F">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Centro 0-3: Otros trabajos personal de gestión</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120.762</w:t>
            </w:r>
          </w:p>
        </w:tc>
      </w:tr>
      <w:tr w:rsidR="000A57FF" w:rsidRPr="00FE34DE" w:rsidTr="00087A5F">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Alumbrado público: Energía eléctrica</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89.814</w:t>
            </w:r>
          </w:p>
        </w:tc>
      </w:tr>
      <w:tr w:rsidR="000A57FF" w:rsidRPr="00FE34DE" w:rsidTr="00087A5F">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Deporte: Gestión de actividades deportivas</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57.358</w:t>
            </w:r>
          </w:p>
        </w:tc>
      </w:tr>
      <w:tr w:rsidR="000A57FF" w:rsidRPr="00FE34DE" w:rsidTr="00087A5F">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Colegio: Gestión externa limpieza y aseo</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38.417</w:t>
            </w:r>
          </w:p>
        </w:tc>
      </w:tr>
      <w:tr w:rsidR="000A57FF" w:rsidRPr="00FE34DE" w:rsidTr="00087A5F">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Otros S.S: Gestión actividades taller de respiro</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33.935</w:t>
            </w:r>
          </w:p>
        </w:tc>
      </w:tr>
      <w:tr w:rsidR="000A57FF" w:rsidRPr="00FE34DE" w:rsidTr="00087A5F">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Centro 0-3: Otros trabajos personal limpieza</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29.453</w:t>
            </w:r>
          </w:p>
        </w:tc>
      </w:tr>
      <w:tr w:rsidR="000A57FF" w:rsidRPr="00FE34DE" w:rsidTr="00087A5F">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Cultura: Actividades cult.-deportivas: Gastos diversos</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29.539</w:t>
            </w:r>
          </w:p>
        </w:tc>
      </w:tr>
      <w:tr w:rsidR="000A57FF" w:rsidRPr="00FE34DE" w:rsidTr="00087A5F">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Festejos populares: Fiestas de la juventud</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24.717</w:t>
            </w:r>
          </w:p>
        </w:tc>
      </w:tr>
      <w:tr w:rsidR="000A57FF" w:rsidRPr="00FE34DE" w:rsidTr="00087A5F">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Limpieza viaria: Mancomunidad residuos sólidos</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23.089</w:t>
            </w:r>
          </w:p>
        </w:tc>
      </w:tr>
      <w:tr w:rsidR="000A57FF" w:rsidRPr="00FE34DE" w:rsidTr="00087A5F">
        <w:trPr>
          <w:trHeight w:hRule="exact" w:val="284"/>
          <w:jc w:val="center"/>
        </w:trPr>
        <w:tc>
          <w:tcPr>
            <w:tcW w:w="4319" w:type="dxa"/>
            <w:tcBorders>
              <w:top w:val="single" w:sz="2" w:space="0" w:color="auto"/>
              <w:bottom w:val="single" w:sz="4"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Club juvenil: Gestión actividades de ocio</w:t>
            </w:r>
          </w:p>
        </w:tc>
        <w:tc>
          <w:tcPr>
            <w:tcW w:w="4465" w:type="dxa"/>
            <w:tcBorders>
              <w:top w:val="single" w:sz="2" w:space="0" w:color="auto"/>
              <w:bottom w:val="single" w:sz="4"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20.441</w:t>
            </w:r>
          </w:p>
        </w:tc>
      </w:tr>
      <w:tr w:rsidR="000A57FF" w:rsidRPr="00FE34DE" w:rsidTr="00087A5F">
        <w:trPr>
          <w:trHeight w:hRule="exact" w:val="284"/>
          <w:jc w:val="center"/>
        </w:trPr>
        <w:tc>
          <w:tcPr>
            <w:tcW w:w="4319"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lang w:eastAsia="es-ES"/>
              </w:rPr>
            </w:pPr>
            <w:r w:rsidRPr="00FE34DE">
              <w:rPr>
                <w:rFonts w:ascii="Arial" w:eastAsia="Times New Roman" w:hAnsi="Arial" w:cs="Arial"/>
                <w:sz w:val="18"/>
                <w:szCs w:val="18"/>
                <w:lang w:eastAsia="es-ES"/>
              </w:rPr>
              <w:t>Total</w:t>
            </w:r>
          </w:p>
        </w:tc>
        <w:tc>
          <w:tcPr>
            <w:tcW w:w="4465"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ind w:right="-57"/>
              <w:jc w:val="right"/>
              <w:rPr>
                <w:rFonts w:ascii="Arial" w:eastAsia="Times New Roman" w:hAnsi="Arial" w:cs="Arial"/>
                <w:sz w:val="18"/>
                <w:szCs w:val="18"/>
                <w:lang w:eastAsia="es-ES"/>
              </w:rPr>
            </w:pPr>
            <w:r w:rsidRPr="00FE34DE">
              <w:rPr>
                <w:rFonts w:ascii="Arial" w:eastAsia="Times New Roman" w:hAnsi="Arial" w:cs="Arial"/>
                <w:sz w:val="18"/>
                <w:szCs w:val="18"/>
                <w:lang w:eastAsia="es-ES"/>
              </w:rPr>
              <w:t>613.364</w:t>
            </w:r>
          </w:p>
        </w:tc>
      </w:tr>
    </w:tbl>
    <w:p w:rsidR="000A57FF" w:rsidRPr="001C106F" w:rsidRDefault="000A57FF" w:rsidP="00D9138C">
      <w:pPr>
        <w:tabs>
          <w:tab w:val="center" w:pos="2835"/>
          <w:tab w:val="center" w:pos="3969"/>
          <w:tab w:val="center" w:pos="5103"/>
          <w:tab w:val="center" w:pos="6237"/>
          <w:tab w:val="center" w:pos="7371"/>
        </w:tabs>
        <w:spacing w:before="240" w:after="140" w:line="240" w:lineRule="auto"/>
        <w:ind w:firstLine="284"/>
        <w:jc w:val="both"/>
        <w:rPr>
          <w:rFonts w:ascii="Times New Roman" w:eastAsia="Times New Roman" w:hAnsi="Times New Roman" w:cs="Times New Roman"/>
          <w:spacing w:val="6"/>
          <w:sz w:val="26"/>
          <w:szCs w:val="24"/>
        </w:rPr>
      </w:pPr>
      <w:r w:rsidRPr="001C106F">
        <w:rPr>
          <w:rFonts w:ascii="Times New Roman" w:eastAsia="Times New Roman" w:hAnsi="Times New Roman" w:cs="Times New Roman"/>
          <w:spacing w:val="6"/>
          <w:sz w:val="26"/>
          <w:szCs w:val="24"/>
        </w:rPr>
        <w:lastRenderedPageBreak/>
        <w:t>Durante el ejercicio 2018 no se han licitado contratos de asistencia ni de se</w:t>
      </w:r>
      <w:r w:rsidRPr="001C106F">
        <w:rPr>
          <w:rFonts w:ascii="Times New Roman" w:eastAsia="Times New Roman" w:hAnsi="Times New Roman" w:cs="Times New Roman"/>
          <w:spacing w:val="6"/>
          <w:sz w:val="26"/>
          <w:szCs w:val="24"/>
        </w:rPr>
        <w:t>r</w:t>
      </w:r>
      <w:r w:rsidRPr="001C106F">
        <w:rPr>
          <w:rFonts w:ascii="Times New Roman" w:eastAsia="Times New Roman" w:hAnsi="Times New Roman" w:cs="Times New Roman"/>
          <w:spacing w:val="6"/>
          <w:sz w:val="26"/>
          <w:szCs w:val="24"/>
        </w:rPr>
        <w:t>vicios.</w:t>
      </w:r>
    </w:p>
    <w:p w:rsidR="007A1747"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De nuestra revisión concluimos que, en general, los gastos de las partidas presupuestarias revisadas están justificados de conformidad con los contratos formalizados; están aprobados, intervenidos, correctamente con</w:t>
      </w:r>
      <w:r>
        <w:rPr>
          <w:rFonts w:ascii="Times New Roman" w:eastAsia="Times New Roman" w:hAnsi="Times New Roman" w:cs="Times New Roman"/>
          <w:spacing w:val="6"/>
          <w:sz w:val="26"/>
          <w:szCs w:val="24"/>
        </w:rPr>
        <w:t xml:space="preserve">tabilizados y pagados en plazo. </w:t>
      </w:r>
    </w:p>
    <w:p w:rsidR="000A57FF" w:rsidRPr="00FE34DE" w:rsidRDefault="000A57FF" w:rsidP="0012372C">
      <w:pPr>
        <w:tabs>
          <w:tab w:val="center" w:pos="2835"/>
          <w:tab w:val="center" w:pos="3969"/>
          <w:tab w:val="center" w:pos="5103"/>
          <w:tab w:val="center" w:pos="6237"/>
          <w:tab w:val="center" w:pos="7371"/>
        </w:tabs>
        <w:spacing w:after="160" w:line="240" w:lineRule="auto"/>
        <w:ind w:firstLine="284"/>
        <w:jc w:val="both"/>
        <w:rPr>
          <w:rFonts w:ascii="Times New Roman" w:eastAsia="Times New Roman" w:hAnsi="Times New Roman" w:cs="Times New Roman"/>
          <w:spacing w:val="6"/>
          <w:sz w:val="26"/>
          <w:szCs w:val="24"/>
        </w:rPr>
      </w:pPr>
      <w:r>
        <w:rPr>
          <w:rFonts w:ascii="Times New Roman" w:eastAsia="Times New Roman" w:hAnsi="Times New Roman" w:cs="Times New Roman"/>
          <w:spacing w:val="6"/>
          <w:sz w:val="26"/>
          <w:szCs w:val="24"/>
        </w:rPr>
        <w:t>No obstante, indicamos las si</w:t>
      </w:r>
      <w:r w:rsidRPr="00FE34DE">
        <w:rPr>
          <w:rFonts w:ascii="Times New Roman" w:eastAsia="Times New Roman" w:hAnsi="Times New Roman" w:cs="Times New Roman"/>
          <w:spacing w:val="6"/>
          <w:sz w:val="26"/>
          <w:szCs w:val="24"/>
        </w:rPr>
        <w:t>guientes</w:t>
      </w:r>
      <w:r>
        <w:rPr>
          <w:rFonts w:ascii="Times New Roman" w:eastAsia="Times New Roman" w:hAnsi="Times New Roman" w:cs="Times New Roman"/>
          <w:spacing w:val="6"/>
          <w:sz w:val="26"/>
          <w:szCs w:val="24"/>
        </w:rPr>
        <w:t xml:space="preserve"> deficiencias</w:t>
      </w:r>
      <w:r w:rsidRPr="00FE34DE">
        <w:rPr>
          <w:rFonts w:ascii="Times New Roman" w:eastAsia="Times New Roman" w:hAnsi="Times New Roman" w:cs="Times New Roman"/>
          <w:spacing w:val="6"/>
          <w:sz w:val="26"/>
          <w:szCs w:val="24"/>
        </w:rPr>
        <w:t>:</w:t>
      </w:r>
    </w:p>
    <w:p w:rsidR="000A57FF" w:rsidRPr="00D9138C" w:rsidRDefault="000A57FF" w:rsidP="0012372C">
      <w:pPr>
        <w:numPr>
          <w:ilvl w:val="0"/>
          <w:numId w:val="44"/>
        </w:numPr>
        <w:tabs>
          <w:tab w:val="num" w:pos="360"/>
          <w:tab w:val="left" w:pos="480"/>
          <w:tab w:val="num" w:pos="600"/>
          <w:tab w:val="num" w:pos="720"/>
        </w:tabs>
        <w:spacing w:after="240" w:line="240" w:lineRule="auto"/>
        <w:ind w:left="0" w:firstLine="289"/>
        <w:jc w:val="both"/>
        <w:rPr>
          <w:rFonts w:ascii="Times New Roman" w:eastAsia="Times New Roman" w:hAnsi="Times New Roman" w:cs="Arial"/>
          <w:spacing w:val="6"/>
          <w:sz w:val="26"/>
          <w:szCs w:val="24"/>
          <w:lang w:val="es-ES_tradnl"/>
        </w:rPr>
      </w:pPr>
      <w:r w:rsidRPr="00D9138C">
        <w:rPr>
          <w:rFonts w:ascii="Times New Roman" w:eastAsia="Times New Roman" w:hAnsi="Times New Roman" w:cs="Arial"/>
          <w:spacing w:val="6"/>
          <w:sz w:val="26"/>
          <w:szCs w:val="24"/>
          <w:lang w:val="es-ES_tradnl"/>
        </w:rPr>
        <w:t>Se han facturado los siguientes gastos sin que conste la existencia de un proc</w:t>
      </w:r>
      <w:r w:rsidR="007A1747">
        <w:rPr>
          <w:rFonts w:ascii="Times New Roman" w:eastAsia="Times New Roman" w:hAnsi="Times New Roman" w:cs="Arial"/>
          <w:spacing w:val="6"/>
          <w:sz w:val="26"/>
          <w:szCs w:val="24"/>
          <w:lang w:val="es-ES_tradnl"/>
        </w:rPr>
        <w:t>edimiento previo de licitación</w:t>
      </w:r>
      <w:r w:rsidRPr="00D9138C">
        <w:rPr>
          <w:rFonts w:ascii="Times New Roman" w:eastAsia="Times New Roman" w:hAnsi="Times New Roman" w:cs="Arial"/>
          <w:spacing w:val="6"/>
          <w:sz w:val="26"/>
          <w:szCs w:val="24"/>
          <w:lang w:val="es-ES_tradnl"/>
        </w:rPr>
        <w:t>:</w:t>
      </w:r>
    </w:p>
    <w:tbl>
      <w:tblPr>
        <w:tblW w:w="8784" w:type="dxa"/>
        <w:jc w:val="center"/>
        <w:tblLook w:val="01E0" w:firstRow="1" w:lastRow="1" w:firstColumn="1" w:lastColumn="1" w:noHBand="0" w:noVBand="0"/>
      </w:tblPr>
      <w:tblGrid>
        <w:gridCol w:w="4319"/>
        <w:gridCol w:w="4465"/>
      </w:tblGrid>
      <w:tr w:rsidR="000A57FF" w:rsidRPr="00FE34DE" w:rsidTr="009016CE">
        <w:trPr>
          <w:trHeight w:hRule="exact" w:val="284"/>
          <w:jc w:val="center"/>
        </w:trPr>
        <w:tc>
          <w:tcPr>
            <w:tcW w:w="4319"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lang w:eastAsia="es-ES"/>
              </w:rPr>
            </w:pPr>
            <w:r w:rsidRPr="00FE34DE">
              <w:rPr>
                <w:rFonts w:ascii="Arial" w:eastAsia="Times New Roman" w:hAnsi="Arial" w:cs="Arial"/>
                <w:sz w:val="18"/>
                <w:szCs w:val="18"/>
                <w:lang w:eastAsia="es-ES"/>
              </w:rPr>
              <w:t>Gastos</w:t>
            </w:r>
          </w:p>
        </w:tc>
        <w:tc>
          <w:tcPr>
            <w:tcW w:w="4465"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ind w:right="-57"/>
              <w:jc w:val="right"/>
              <w:rPr>
                <w:rFonts w:ascii="Arial" w:eastAsia="Times New Roman" w:hAnsi="Arial" w:cs="Arial"/>
                <w:sz w:val="18"/>
                <w:szCs w:val="18"/>
                <w:lang w:eastAsia="es-ES"/>
              </w:rPr>
            </w:pPr>
            <w:r w:rsidRPr="00FE34DE">
              <w:rPr>
                <w:rFonts w:ascii="Arial" w:eastAsia="Times New Roman" w:hAnsi="Arial" w:cs="Arial"/>
                <w:sz w:val="18"/>
                <w:szCs w:val="18"/>
                <w:lang w:eastAsia="es-ES"/>
              </w:rPr>
              <w:t>ORN 2018</w:t>
            </w:r>
          </w:p>
        </w:tc>
      </w:tr>
      <w:tr w:rsidR="000A57FF" w:rsidRPr="00FE34DE" w:rsidTr="009016CE">
        <w:trPr>
          <w:trHeight w:hRule="exact" w:val="284"/>
          <w:jc w:val="center"/>
        </w:trPr>
        <w:tc>
          <w:tcPr>
            <w:tcW w:w="4319" w:type="dxa"/>
            <w:tcBorders>
              <w:top w:val="single" w:sz="4"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Suministro eléctrico</w:t>
            </w:r>
          </w:p>
        </w:tc>
        <w:tc>
          <w:tcPr>
            <w:tcW w:w="4465" w:type="dxa"/>
            <w:tcBorders>
              <w:top w:val="single" w:sz="4"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139.981</w:t>
            </w:r>
          </w:p>
        </w:tc>
      </w:tr>
      <w:tr w:rsidR="000A57FF" w:rsidRPr="00FE34DE" w:rsidTr="009016CE">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Mantenimiento eléctrico</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34.826</w:t>
            </w:r>
          </w:p>
        </w:tc>
      </w:tr>
      <w:tr w:rsidR="000A57FF" w:rsidRPr="00FE34DE" w:rsidTr="009016CE">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Suministro gas instalaciones municipales</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25.914</w:t>
            </w:r>
          </w:p>
        </w:tc>
      </w:tr>
      <w:tr w:rsidR="000A57FF" w:rsidRPr="00FE34DE" w:rsidTr="009016CE">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Seguros</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24.751</w:t>
            </w:r>
          </w:p>
        </w:tc>
      </w:tr>
      <w:tr w:rsidR="000A57FF" w:rsidRPr="00FE34DE" w:rsidTr="009016CE">
        <w:trPr>
          <w:trHeight w:hRule="exact" w:val="284"/>
          <w:jc w:val="center"/>
        </w:trPr>
        <w:tc>
          <w:tcPr>
            <w:tcW w:w="4319"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lang w:eastAsia="es-ES"/>
              </w:rPr>
            </w:pPr>
            <w:r w:rsidRPr="00FE34DE">
              <w:rPr>
                <w:rFonts w:ascii="Arial" w:eastAsia="Times New Roman" w:hAnsi="Arial" w:cs="Arial"/>
                <w:sz w:val="18"/>
                <w:szCs w:val="18"/>
                <w:lang w:eastAsia="es-ES"/>
              </w:rPr>
              <w:t>Total</w:t>
            </w:r>
          </w:p>
        </w:tc>
        <w:tc>
          <w:tcPr>
            <w:tcW w:w="4465" w:type="dxa"/>
            <w:tcBorders>
              <w:top w:val="single" w:sz="4" w:space="0" w:color="auto"/>
              <w:bottom w:val="single" w:sz="4" w:space="0" w:color="auto"/>
            </w:tcBorders>
            <w:shd w:val="clear" w:color="auto" w:fill="FABF8F"/>
            <w:vAlign w:val="center"/>
          </w:tcPr>
          <w:p w:rsidR="000A57FF" w:rsidRPr="00FE34DE" w:rsidRDefault="000E7110" w:rsidP="00AB4622">
            <w:pPr>
              <w:spacing w:after="0" w:line="240" w:lineRule="auto"/>
              <w:ind w:right="-57"/>
              <w:jc w:val="right"/>
              <w:rPr>
                <w:rFonts w:ascii="Arial" w:eastAsia="Times New Roman" w:hAnsi="Arial" w:cs="Arial"/>
                <w:sz w:val="18"/>
                <w:szCs w:val="18"/>
                <w:lang w:eastAsia="es-ES"/>
              </w:rPr>
            </w:pPr>
            <w:r>
              <w:rPr>
                <w:rFonts w:ascii="Arial" w:eastAsia="Times New Roman" w:hAnsi="Arial" w:cs="Arial"/>
                <w:sz w:val="18"/>
                <w:szCs w:val="18"/>
                <w:lang w:eastAsia="es-ES"/>
              </w:rPr>
              <w:t>225.472</w:t>
            </w:r>
          </w:p>
        </w:tc>
      </w:tr>
    </w:tbl>
    <w:p w:rsidR="000A57FF" w:rsidRPr="00FE34DE" w:rsidRDefault="000A57FF" w:rsidP="0012372C">
      <w:pPr>
        <w:numPr>
          <w:ilvl w:val="0"/>
          <w:numId w:val="2"/>
        </w:numPr>
        <w:tabs>
          <w:tab w:val="clear" w:pos="1948"/>
          <w:tab w:val="num" w:pos="360"/>
          <w:tab w:val="left" w:pos="480"/>
          <w:tab w:val="num" w:pos="600"/>
          <w:tab w:val="num" w:pos="720"/>
          <w:tab w:val="num" w:pos="6597"/>
          <w:tab w:val="num" w:pos="8298"/>
        </w:tabs>
        <w:spacing w:before="260" w:after="240" w:line="240" w:lineRule="auto"/>
        <w:ind w:left="0" w:firstLine="289"/>
        <w:jc w:val="both"/>
        <w:rPr>
          <w:rFonts w:ascii="Times New Roman" w:eastAsia="Times New Roman" w:hAnsi="Times New Roman" w:cs="Arial"/>
          <w:spacing w:val="6"/>
          <w:sz w:val="26"/>
          <w:szCs w:val="24"/>
          <w:lang w:val="es-ES_tradnl"/>
        </w:rPr>
      </w:pPr>
      <w:r>
        <w:rPr>
          <w:rFonts w:ascii="Times New Roman" w:eastAsia="Times New Roman" w:hAnsi="Times New Roman" w:cs="Arial"/>
          <w:spacing w:val="6"/>
          <w:sz w:val="26"/>
          <w:szCs w:val="24"/>
          <w:lang w:val="es-ES_tradnl"/>
        </w:rPr>
        <w:t xml:space="preserve">El siguiente gasto </w:t>
      </w:r>
      <w:r w:rsidRPr="00FE34DE">
        <w:rPr>
          <w:rFonts w:ascii="Times New Roman" w:eastAsia="Times New Roman" w:hAnsi="Times New Roman" w:cs="Arial"/>
          <w:spacing w:val="6"/>
          <w:sz w:val="26"/>
          <w:szCs w:val="24"/>
          <w:lang w:val="es-ES_tradnl"/>
        </w:rPr>
        <w:t>se ha seguido prestando por el anterior adjudicatario, a pesar de haber agotado todas las prórrogas previstas</w:t>
      </w:r>
      <w:r>
        <w:rPr>
          <w:rFonts w:ascii="Times New Roman" w:eastAsia="Times New Roman" w:hAnsi="Times New Roman" w:cs="Arial"/>
          <w:spacing w:val="6"/>
          <w:sz w:val="26"/>
          <w:szCs w:val="24"/>
          <w:lang w:val="es-ES_tradnl"/>
        </w:rPr>
        <w:t>, y</w:t>
      </w:r>
      <w:r w:rsidRPr="00FE34DE">
        <w:rPr>
          <w:rFonts w:ascii="Times New Roman" w:eastAsia="Times New Roman" w:hAnsi="Times New Roman" w:cs="Arial"/>
          <w:spacing w:val="6"/>
          <w:sz w:val="26"/>
          <w:szCs w:val="24"/>
          <w:lang w:val="es-ES_tradnl"/>
        </w:rPr>
        <w:t xml:space="preserve"> sin que se haya proced</w:t>
      </w:r>
      <w:r w:rsidRPr="00FE34DE">
        <w:rPr>
          <w:rFonts w:ascii="Times New Roman" w:eastAsia="Times New Roman" w:hAnsi="Times New Roman" w:cs="Arial"/>
          <w:spacing w:val="6"/>
          <w:sz w:val="26"/>
          <w:szCs w:val="24"/>
          <w:lang w:val="es-ES_tradnl"/>
        </w:rPr>
        <w:t>i</w:t>
      </w:r>
      <w:r w:rsidRPr="00FE34DE">
        <w:rPr>
          <w:rFonts w:ascii="Times New Roman" w:eastAsia="Times New Roman" w:hAnsi="Times New Roman" w:cs="Arial"/>
          <w:spacing w:val="6"/>
          <w:sz w:val="26"/>
          <w:szCs w:val="24"/>
          <w:lang w:val="es-ES_tradnl"/>
        </w:rPr>
        <w:t>do a una nueva licitación de este servicio:</w:t>
      </w:r>
    </w:p>
    <w:tbl>
      <w:tblPr>
        <w:tblW w:w="8784" w:type="dxa"/>
        <w:jc w:val="center"/>
        <w:tblLook w:val="01E0" w:firstRow="1" w:lastRow="1" w:firstColumn="1" w:lastColumn="1" w:noHBand="0" w:noVBand="0"/>
      </w:tblPr>
      <w:tblGrid>
        <w:gridCol w:w="4319"/>
        <w:gridCol w:w="4465"/>
      </w:tblGrid>
      <w:tr w:rsidR="000A57FF" w:rsidRPr="00FE34DE" w:rsidTr="009016CE">
        <w:trPr>
          <w:trHeight w:hRule="exact" w:val="284"/>
          <w:jc w:val="center"/>
        </w:trPr>
        <w:tc>
          <w:tcPr>
            <w:tcW w:w="4319"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lang w:eastAsia="es-ES"/>
              </w:rPr>
            </w:pPr>
            <w:r w:rsidRPr="00FE34DE">
              <w:rPr>
                <w:rFonts w:ascii="Arial" w:eastAsia="Times New Roman" w:hAnsi="Arial" w:cs="Arial"/>
                <w:sz w:val="18"/>
                <w:szCs w:val="18"/>
                <w:lang w:eastAsia="es-ES"/>
              </w:rPr>
              <w:t>Gasto</w:t>
            </w:r>
          </w:p>
        </w:tc>
        <w:tc>
          <w:tcPr>
            <w:tcW w:w="4465"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ind w:right="-57"/>
              <w:jc w:val="right"/>
              <w:rPr>
                <w:rFonts w:ascii="Arial" w:eastAsia="Times New Roman" w:hAnsi="Arial" w:cs="Arial"/>
                <w:sz w:val="18"/>
                <w:szCs w:val="18"/>
                <w:lang w:eastAsia="es-ES"/>
              </w:rPr>
            </w:pPr>
            <w:r w:rsidRPr="00FE34DE">
              <w:rPr>
                <w:rFonts w:ascii="Arial" w:eastAsia="Times New Roman" w:hAnsi="Arial" w:cs="Arial"/>
                <w:sz w:val="18"/>
                <w:szCs w:val="18"/>
                <w:lang w:eastAsia="es-ES"/>
              </w:rPr>
              <w:t>ORN 2018</w:t>
            </w:r>
          </w:p>
        </w:tc>
      </w:tr>
      <w:tr w:rsidR="000A57FF" w:rsidRPr="00FE34DE" w:rsidTr="009016CE">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Servicio catering Centro 0-3</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25.618</w:t>
            </w:r>
          </w:p>
        </w:tc>
      </w:tr>
      <w:tr w:rsidR="000A57FF" w:rsidRPr="00FE34DE" w:rsidTr="009016CE">
        <w:trPr>
          <w:trHeight w:hRule="exact" w:val="284"/>
          <w:jc w:val="center"/>
        </w:trPr>
        <w:tc>
          <w:tcPr>
            <w:tcW w:w="4319"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lang w:eastAsia="es-ES"/>
              </w:rPr>
            </w:pPr>
            <w:r w:rsidRPr="00FE34DE">
              <w:rPr>
                <w:rFonts w:ascii="Arial" w:eastAsia="Times New Roman" w:hAnsi="Arial" w:cs="Arial"/>
                <w:sz w:val="18"/>
                <w:szCs w:val="18"/>
                <w:lang w:eastAsia="es-ES"/>
              </w:rPr>
              <w:t>Total</w:t>
            </w:r>
          </w:p>
        </w:tc>
        <w:tc>
          <w:tcPr>
            <w:tcW w:w="4465" w:type="dxa"/>
            <w:tcBorders>
              <w:top w:val="single" w:sz="4" w:space="0" w:color="auto"/>
              <w:bottom w:val="single" w:sz="4" w:space="0" w:color="auto"/>
            </w:tcBorders>
            <w:shd w:val="clear" w:color="auto" w:fill="FABF8F"/>
            <w:vAlign w:val="center"/>
          </w:tcPr>
          <w:p w:rsidR="000A57FF" w:rsidRPr="00FE34DE" w:rsidRDefault="00EC3C97" w:rsidP="00AB4622">
            <w:pPr>
              <w:spacing w:after="0" w:line="240" w:lineRule="auto"/>
              <w:ind w:right="-57"/>
              <w:jc w:val="right"/>
              <w:rPr>
                <w:rFonts w:ascii="Arial" w:eastAsia="Times New Roman" w:hAnsi="Arial" w:cs="Arial"/>
                <w:sz w:val="18"/>
                <w:szCs w:val="18"/>
                <w:lang w:eastAsia="es-ES"/>
              </w:rPr>
            </w:pPr>
            <w:r>
              <w:rPr>
                <w:rFonts w:ascii="Arial" w:eastAsia="Times New Roman" w:hAnsi="Arial" w:cs="Arial"/>
                <w:sz w:val="18"/>
                <w:szCs w:val="18"/>
                <w:lang w:eastAsia="es-ES"/>
              </w:rPr>
              <w:t>25.6</w:t>
            </w:r>
            <w:r w:rsidR="000A57FF" w:rsidRPr="00FE34DE">
              <w:rPr>
                <w:rFonts w:ascii="Arial" w:eastAsia="Times New Roman" w:hAnsi="Arial" w:cs="Arial"/>
                <w:sz w:val="18"/>
                <w:szCs w:val="18"/>
                <w:lang w:eastAsia="es-ES"/>
              </w:rPr>
              <w:t>18</w:t>
            </w:r>
          </w:p>
        </w:tc>
      </w:tr>
    </w:tbl>
    <w:p w:rsidR="000A57FF" w:rsidRPr="00A65C1D" w:rsidRDefault="000A57FF" w:rsidP="00A50A9C">
      <w:pPr>
        <w:tabs>
          <w:tab w:val="center" w:pos="2835"/>
          <w:tab w:val="center" w:pos="3969"/>
          <w:tab w:val="center" w:pos="5103"/>
          <w:tab w:val="center" w:pos="6237"/>
          <w:tab w:val="center" w:pos="7371"/>
        </w:tabs>
        <w:spacing w:before="240" w:after="140" w:line="240" w:lineRule="auto"/>
        <w:ind w:firstLine="284"/>
        <w:jc w:val="both"/>
        <w:rPr>
          <w:rFonts w:ascii="Times New Roman" w:eastAsia="Times New Roman" w:hAnsi="Times New Roman" w:cs="Times New Roman"/>
          <w:i/>
          <w:spacing w:val="6"/>
          <w:sz w:val="26"/>
          <w:szCs w:val="24"/>
        </w:rPr>
      </w:pPr>
      <w:r w:rsidRPr="00A65C1D">
        <w:rPr>
          <w:rFonts w:ascii="Times New Roman" w:eastAsia="Times New Roman" w:hAnsi="Times New Roman" w:cs="Times New Roman"/>
          <w:i/>
          <w:spacing w:val="6"/>
          <w:sz w:val="26"/>
          <w:szCs w:val="24"/>
        </w:rPr>
        <w:t>Recomendamos</w:t>
      </w:r>
      <w:r w:rsidR="00A65C1D">
        <w:rPr>
          <w:rFonts w:ascii="Times New Roman" w:eastAsia="Times New Roman" w:hAnsi="Times New Roman" w:cs="Times New Roman"/>
          <w:i/>
          <w:spacing w:val="6"/>
          <w:sz w:val="26"/>
          <w:szCs w:val="24"/>
        </w:rPr>
        <w:t xml:space="preserve"> licitar </w:t>
      </w:r>
      <w:r w:rsidRPr="00A65C1D">
        <w:rPr>
          <w:rFonts w:ascii="Times New Roman" w:eastAsia="Times New Roman" w:hAnsi="Times New Roman" w:cs="Arial"/>
          <w:i/>
          <w:spacing w:val="6"/>
          <w:sz w:val="26"/>
          <w:szCs w:val="24"/>
          <w:lang w:val="es-ES_tradnl"/>
        </w:rPr>
        <w:t>los correspondientes expedientes de contratación p</w:t>
      </w:r>
      <w:r w:rsidRPr="00A65C1D">
        <w:rPr>
          <w:rFonts w:ascii="Times New Roman" w:eastAsia="Times New Roman" w:hAnsi="Times New Roman" w:cs="Arial"/>
          <w:i/>
          <w:spacing w:val="6"/>
          <w:sz w:val="26"/>
          <w:szCs w:val="24"/>
          <w:lang w:val="es-ES_tradnl"/>
        </w:rPr>
        <w:t>a</w:t>
      </w:r>
      <w:r w:rsidRPr="00A65C1D">
        <w:rPr>
          <w:rFonts w:ascii="Times New Roman" w:eastAsia="Times New Roman" w:hAnsi="Times New Roman" w:cs="Arial"/>
          <w:i/>
          <w:spacing w:val="6"/>
          <w:sz w:val="26"/>
          <w:szCs w:val="24"/>
          <w:lang w:val="es-ES_tradnl"/>
        </w:rPr>
        <w:t>ra aquellos servicios en los que la vigencia de los contratos haya finalizado y para aquellos que, por su valor estimado, así lo prevea la normativa vigente.</w:t>
      </w:r>
    </w:p>
    <w:p w:rsidR="000A57FF" w:rsidRPr="00382164" w:rsidRDefault="000A57FF" w:rsidP="0012372C">
      <w:pPr>
        <w:pStyle w:val="atitulo3"/>
        <w:spacing w:before="320" w:after="200" w:line="240" w:lineRule="auto"/>
        <w:jc w:val="both"/>
        <w:rPr>
          <w:rFonts w:eastAsia="Times New Roman" w:cs="Arial"/>
          <w:lang w:val="es-ES_tradnl"/>
        </w:rPr>
      </w:pPr>
      <w:r w:rsidRPr="00382164">
        <w:rPr>
          <w:rFonts w:eastAsia="Times New Roman" w:cs="Arial"/>
          <w:lang w:val="es-ES_tradnl"/>
        </w:rPr>
        <w:t>VI.4.5. Gastos por transferencias corrientes</w:t>
      </w:r>
    </w:p>
    <w:p w:rsidR="000A57FF" w:rsidRPr="00FE34DE" w:rsidRDefault="000A57FF" w:rsidP="0012372C">
      <w:pPr>
        <w:tabs>
          <w:tab w:val="center" w:pos="2835"/>
          <w:tab w:val="center" w:pos="3969"/>
          <w:tab w:val="center" w:pos="5103"/>
          <w:tab w:val="center" w:pos="6237"/>
          <w:tab w:val="center" w:pos="7371"/>
        </w:tabs>
        <w:spacing w:after="16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Los gastos por transferencias corrientes del Ayuntamiento que ascendieron a 92.090 euros, representan el tres por ciento de los gastos y su grado de ejec</w:t>
      </w:r>
      <w:r w:rsidRPr="00FE34DE">
        <w:rPr>
          <w:rFonts w:ascii="Times New Roman" w:eastAsia="Times New Roman" w:hAnsi="Times New Roman" w:cs="Times New Roman"/>
          <w:spacing w:val="6"/>
          <w:sz w:val="26"/>
          <w:szCs w:val="24"/>
        </w:rPr>
        <w:t>u</w:t>
      </w:r>
      <w:r w:rsidRPr="00FE34DE">
        <w:rPr>
          <w:rFonts w:ascii="Times New Roman" w:eastAsia="Times New Roman" w:hAnsi="Times New Roman" w:cs="Times New Roman"/>
          <w:spacing w:val="6"/>
          <w:sz w:val="26"/>
          <w:szCs w:val="24"/>
        </w:rPr>
        <w:t>ción fue del 93 por ciento de los créditos definitivos.</w:t>
      </w:r>
    </w:p>
    <w:p w:rsidR="000A57FF" w:rsidRDefault="000A57FF" w:rsidP="0012372C">
      <w:pPr>
        <w:tabs>
          <w:tab w:val="center" w:pos="2835"/>
          <w:tab w:val="center" w:pos="3969"/>
          <w:tab w:val="center" w:pos="5103"/>
          <w:tab w:val="center" w:pos="6237"/>
          <w:tab w:val="center" w:pos="7371"/>
        </w:tabs>
        <w:spacing w:after="16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 xml:space="preserve">Los gastos de este capítulo se han reducido en un 17 por ciento respecto al ejercicio anterior, debido </w:t>
      </w:r>
      <w:r w:rsidR="007A1747">
        <w:rPr>
          <w:rFonts w:ascii="Times New Roman" w:eastAsia="Times New Roman" w:hAnsi="Times New Roman" w:cs="Times New Roman"/>
          <w:spacing w:val="6"/>
          <w:sz w:val="26"/>
          <w:szCs w:val="24"/>
        </w:rPr>
        <w:t xml:space="preserve">principalmente, </w:t>
      </w:r>
      <w:r w:rsidRPr="00FE34DE">
        <w:rPr>
          <w:rFonts w:ascii="Times New Roman" w:eastAsia="Times New Roman" w:hAnsi="Times New Roman" w:cs="Times New Roman"/>
          <w:spacing w:val="6"/>
          <w:sz w:val="26"/>
          <w:szCs w:val="24"/>
        </w:rPr>
        <w:t>a que en 2017 se incluía en este cap</w:t>
      </w:r>
      <w:r w:rsidRPr="00FE34DE">
        <w:rPr>
          <w:rFonts w:ascii="Times New Roman" w:eastAsia="Times New Roman" w:hAnsi="Times New Roman" w:cs="Times New Roman"/>
          <w:spacing w:val="6"/>
          <w:sz w:val="26"/>
          <w:szCs w:val="24"/>
        </w:rPr>
        <w:t>í</w:t>
      </w:r>
      <w:r w:rsidRPr="00FE34DE">
        <w:rPr>
          <w:rFonts w:ascii="Times New Roman" w:eastAsia="Times New Roman" w:hAnsi="Times New Roman" w:cs="Times New Roman"/>
          <w:spacing w:val="6"/>
          <w:sz w:val="26"/>
          <w:szCs w:val="24"/>
        </w:rPr>
        <w:t xml:space="preserve">tulo la aportación a la banda de música por 10.000 euros y </w:t>
      </w:r>
      <w:r>
        <w:rPr>
          <w:rFonts w:ascii="Times New Roman" w:eastAsia="Times New Roman" w:hAnsi="Times New Roman" w:cs="Times New Roman"/>
          <w:spacing w:val="6"/>
          <w:sz w:val="26"/>
          <w:szCs w:val="24"/>
        </w:rPr>
        <w:t>en el ejercicio 2018 se le da el tratamiento contractual y presupuestario de contrato de servicios.</w:t>
      </w:r>
    </w:p>
    <w:p w:rsidR="00087A5F" w:rsidRDefault="00087A5F">
      <w:pPr>
        <w:spacing w:after="0" w:line="240" w:lineRule="auto"/>
        <w:rPr>
          <w:rFonts w:ascii="Times New Roman" w:eastAsia="Times New Roman" w:hAnsi="Times New Roman" w:cs="Times New Roman"/>
          <w:spacing w:val="6"/>
          <w:sz w:val="26"/>
          <w:szCs w:val="24"/>
        </w:rPr>
      </w:pPr>
      <w:r>
        <w:rPr>
          <w:rFonts w:ascii="Times New Roman" w:eastAsia="Times New Roman" w:hAnsi="Times New Roman" w:cs="Times New Roman"/>
          <w:spacing w:val="6"/>
          <w:sz w:val="26"/>
          <w:szCs w:val="24"/>
        </w:rPr>
        <w:br w:type="page"/>
      </w:r>
    </w:p>
    <w:p w:rsidR="000A57FF" w:rsidRPr="00FE34DE" w:rsidRDefault="000A57FF" w:rsidP="0012372C">
      <w:pPr>
        <w:tabs>
          <w:tab w:val="center" w:pos="2835"/>
          <w:tab w:val="center" w:pos="3969"/>
          <w:tab w:val="center" w:pos="5103"/>
          <w:tab w:val="center" w:pos="6237"/>
          <w:tab w:val="center" w:pos="7371"/>
        </w:tabs>
        <w:spacing w:after="2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lastRenderedPageBreak/>
        <w:t xml:space="preserve">Se han revisado las siguientes partidas de gasto: </w:t>
      </w:r>
    </w:p>
    <w:tbl>
      <w:tblPr>
        <w:tblpPr w:leftFromText="141" w:rightFromText="141" w:vertAnchor="text" w:tblpXSpec="center" w:tblpY="1"/>
        <w:tblOverlap w:val="never"/>
        <w:tblW w:w="8749" w:type="dxa"/>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3331"/>
        <w:gridCol w:w="5418"/>
      </w:tblGrid>
      <w:tr w:rsidR="000A57FF" w:rsidRPr="00FE34DE" w:rsidTr="009016CE">
        <w:trPr>
          <w:trHeight w:hRule="exact" w:val="284"/>
        </w:trPr>
        <w:tc>
          <w:tcPr>
            <w:tcW w:w="3331" w:type="dxa"/>
            <w:tcBorders>
              <w:left w:val="nil"/>
              <w:right w:val="nil"/>
            </w:tcBorders>
            <w:shd w:val="clear" w:color="auto" w:fill="FABF8F"/>
            <w:noWrap/>
            <w:vAlign w:val="center"/>
          </w:tcPr>
          <w:p w:rsidR="000A57FF" w:rsidRPr="00FE34DE" w:rsidRDefault="000A57FF" w:rsidP="00AB4622">
            <w:pPr>
              <w:spacing w:after="0" w:line="240" w:lineRule="auto"/>
              <w:rPr>
                <w:rFonts w:ascii="Arial" w:eastAsia="Times New Roman" w:hAnsi="Arial" w:cs="Arial"/>
                <w:sz w:val="18"/>
                <w:szCs w:val="18"/>
                <w:lang w:eastAsia="es-ES"/>
              </w:rPr>
            </w:pPr>
            <w:r w:rsidRPr="00FE34DE">
              <w:rPr>
                <w:rFonts w:ascii="Arial" w:eastAsia="Times New Roman" w:hAnsi="Arial" w:cs="Arial"/>
                <w:sz w:val="18"/>
                <w:szCs w:val="18"/>
                <w:lang w:eastAsia="es-ES"/>
              </w:rPr>
              <w:t>Concepto</w:t>
            </w:r>
          </w:p>
        </w:tc>
        <w:tc>
          <w:tcPr>
            <w:tcW w:w="5418" w:type="dxa"/>
            <w:tcBorders>
              <w:left w:val="nil"/>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z w:val="18"/>
                <w:szCs w:val="18"/>
                <w:lang w:eastAsia="es-ES"/>
              </w:rPr>
            </w:pPr>
            <w:r w:rsidRPr="00FE34DE">
              <w:rPr>
                <w:rFonts w:ascii="Arial" w:eastAsia="Times New Roman" w:hAnsi="Arial" w:cs="Arial"/>
                <w:sz w:val="18"/>
                <w:szCs w:val="18"/>
                <w:lang w:eastAsia="es-ES"/>
              </w:rPr>
              <w:t>Obligaciones reconocidas 2018</w:t>
            </w:r>
          </w:p>
        </w:tc>
      </w:tr>
      <w:tr w:rsidR="000A57FF" w:rsidRPr="00FE34DE" w:rsidTr="009016CE">
        <w:trPr>
          <w:trHeight w:hRule="exact" w:val="284"/>
        </w:trPr>
        <w:tc>
          <w:tcPr>
            <w:tcW w:w="3331" w:type="dxa"/>
            <w:tcBorders>
              <w:left w:val="nil"/>
              <w:bottom w:val="single" w:sz="2" w:space="0" w:color="auto"/>
              <w:right w:val="nil"/>
            </w:tcBorders>
            <w:noWrap/>
            <w:vAlign w:val="bottom"/>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Mancomunidad SSB Valle del Queiles</w:t>
            </w:r>
          </w:p>
        </w:tc>
        <w:tc>
          <w:tcPr>
            <w:tcW w:w="5418" w:type="dxa"/>
            <w:tcBorders>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63.008</w:t>
            </w:r>
          </w:p>
        </w:tc>
      </w:tr>
      <w:tr w:rsidR="000A57FF" w:rsidRPr="00FE34DE" w:rsidTr="009016CE">
        <w:trPr>
          <w:trHeight w:hRule="exact" w:val="284"/>
        </w:trPr>
        <w:tc>
          <w:tcPr>
            <w:tcW w:w="3331" w:type="dxa"/>
            <w:tcBorders>
              <w:top w:val="single" w:sz="2" w:space="0" w:color="auto"/>
              <w:left w:val="nil"/>
              <w:bottom w:val="single" w:sz="2" w:space="0" w:color="auto"/>
              <w:right w:val="nil"/>
            </w:tcBorders>
            <w:noWrap/>
            <w:vAlign w:val="bottom"/>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Mancomunidad Deportiva Navarra Sur</w:t>
            </w:r>
          </w:p>
        </w:tc>
        <w:tc>
          <w:tcPr>
            <w:tcW w:w="5418"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15.737</w:t>
            </w:r>
          </w:p>
        </w:tc>
      </w:tr>
      <w:tr w:rsidR="000A57FF" w:rsidRPr="00FE34DE" w:rsidTr="009016CE">
        <w:trPr>
          <w:trHeight w:hRule="exact" w:val="284"/>
        </w:trPr>
        <w:tc>
          <w:tcPr>
            <w:tcW w:w="3331" w:type="dxa"/>
            <w:tcBorders>
              <w:top w:val="single" w:sz="2" w:space="0" w:color="auto"/>
              <w:left w:val="nil"/>
              <w:bottom w:val="single" w:sz="2" w:space="0" w:color="auto"/>
              <w:right w:val="nil"/>
            </w:tcBorders>
            <w:noWrap/>
            <w:vAlign w:val="bottom"/>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Club de Futbol de Murchante</w:t>
            </w:r>
          </w:p>
        </w:tc>
        <w:tc>
          <w:tcPr>
            <w:tcW w:w="5418"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4.200</w:t>
            </w:r>
          </w:p>
        </w:tc>
      </w:tr>
      <w:tr w:rsidR="000A57FF" w:rsidRPr="00FE34DE" w:rsidTr="009016CE">
        <w:trPr>
          <w:trHeight w:hRule="exact" w:val="284"/>
        </w:trPr>
        <w:tc>
          <w:tcPr>
            <w:tcW w:w="3331" w:type="dxa"/>
            <w:tcBorders>
              <w:top w:val="single" w:sz="2" w:space="0" w:color="auto"/>
              <w:left w:val="nil"/>
              <w:right w:val="nil"/>
            </w:tcBorders>
            <w:noWrap/>
            <w:vAlign w:val="bottom"/>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Entidades culturales</w:t>
            </w:r>
          </w:p>
        </w:tc>
        <w:tc>
          <w:tcPr>
            <w:tcW w:w="5418" w:type="dxa"/>
            <w:tcBorders>
              <w:top w:val="single" w:sz="2" w:space="0" w:color="auto"/>
              <w:left w:val="nil"/>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1.750</w:t>
            </w:r>
          </w:p>
        </w:tc>
      </w:tr>
      <w:tr w:rsidR="000A57FF" w:rsidRPr="00FE34DE" w:rsidTr="009016CE">
        <w:trPr>
          <w:trHeight w:hRule="exact" w:val="284"/>
        </w:trPr>
        <w:tc>
          <w:tcPr>
            <w:tcW w:w="3331" w:type="dxa"/>
            <w:tcBorders>
              <w:left w:val="nil"/>
              <w:right w:val="nil"/>
            </w:tcBorders>
            <w:shd w:val="clear" w:color="auto" w:fill="FABF8F"/>
            <w:noWrap/>
            <w:vAlign w:val="center"/>
          </w:tcPr>
          <w:p w:rsidR="000A57FF" w:rsidRPr="00FE34DE" w:rsidRDefault="000A57FF" w:rsidP="00AB4622">
            <w:pPr>
              <w:spacing w:after="0" w:line="240" w:lineRule="auto"/>
              <w:rPr>
                <w:rFonts w:ascii="Arial" w:eastAsia="Times New Roman" w:hAnsi="Arial" w:cs="Arial"/>
                <w:sz w:val="18"/>
                <w:szCs w:val="18"/>
                <w:lang w:eastAsia="es-ES"/>
              </w:rPr>
            </w:pPr>
            <w:r w:rsidRPr="00FE34DE">
              <w:rPr>
                <w:rFonts w:ascii="Arial" w:eastAsia="Times New Roman" w:hAnsi="Arial" w:cs="Arial"/>
                <w:sz w:val="18"/>
                <w:szCs w:val="18"/>
                <w:lang w:eastAsia="es-ES"/>
              </w:rPr>
              <w:t>Total</w:t>
            </w:r>
          </w:p>
        </w:tc>
        <w:tc>
          <w:tcPr>
            <w:tcW w:w="5418" w:type="dxa"/>
            <w:tcBorders>
              <w:left w:val="nil"/>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z w:val="18"/>
                <w:szCs w:val="18"/>
                <w:lang w:eastAsia="es-ES"/>
              </w:rPr>
            </w:pPr>
            <w:r w:rsidRPr="00FE34DE">
              <w:rPr>
                <w:rFonts w:ascii="Arial" w:eastAsia="Times New Roman" w:hAnsi="Arial" w:cs="Arial"/>
                <w:sz w:val="18"/>
                <w:szCs w:val="18"/>
                <w:lang w:eastAsia="es-ES"/>
              </w:rPr>
              <w:t>84.695</w:t>
            </w:r>
          </w:p>
        </w:tc>
      </w:tr>
    </w:tbl>
    <w:p w:rsidR="000A57FF" w:rsidRDefault="000A57FF" w:rsidP="00EE1569">
      <w:pPr>
        <w:tabs>
          <w:tab w:val="left" w:pos="2127"/>
        </w:tabs>
        <w:spacing w:before="240" w:after="160" w:line="240" w:lineRule="auto"/>
        <w:ind w:firstLine="284"/>
        <w:jc w:val="both"/>
        <w:rPr>
          <w:rFonts w:ascii="Times New Roman" w:eastAsia="Times New Roman" w:hAnsi="Times New Roman" w:cs="Times New Roman"/>
          <w:spacing w:val="6"/>
          <w:sz w:val="26"/>
          <w:szCs w:val="24"/>
          <w:lang w:val="es-ES_tradnl"/>
        </w:rPr>
      </w:pPr>
      <w:r w:rsidRPr="00FE34DE">
        <w:rPr>
          <w:rFonts w:ascii="Times New Roman" w:eastAsia="Times New Roman" w:hAnsi="Times New Roman" w:cs="Times New Roman"/>
          <w:spacing w:val="6"/>
          <w:sz w:val="26"/>
          <w:szCs w:val="24"/>
          <w:lang w:val="es-ES_tradnl"/>
        </w:rPr>
        <w:t>De la revisión realizada señalamos que, con carácter general, las transfere</w:t>
      </w:r>
      <w:r w:rsidRPr="00FE34DE">
        <w:rPr>
          <w:rFonts w:ascii="Times New Roman" w:eastAsia="Times New Roman" w:hAnsi="Times New Roman" w:cs="Times New Roman"/>
          <w:spacing w:val="6"/>
          <w:sz w:val="26"/>
          <w:szCs w:val="24"/>
          <w:lang w:val="es-ES_tradnl"/>
        </w:rPr>
        <w:t>n</w:t>
      </w:r>
      <w:r w:rsidRPr="00FE34DE">
        <w:rPr>
          <w:rFonts w:ascii="Times New Roman" w:eastAsia="Times New Roman" w:hAnsi="Times New Roman" w:cs="Times New Roman"/>
          <w:spacing w:val="6"/>
          <w:sz w:val="26"/>
          <w:szCs w:val="24"/>
          <w:lang w:val="es-ES_tradnl"/>
        </w:rPr>
        <w:t>cias y subvenciones se han concedido, gestionado y pagado de ac</w:t>
      </w:r>
      <w:r>
        <w:rPr>
          <w:rFonts w:ascii="Times New Roman" w:eastAsia="Times New Roman" w:hAnsi="Times New Roman" w:cs="Times New Roman"/>
          <w:spacing w:val="6"/>
          <w:sz w:val="26"/>
          <w:szCs w:val="24"/>
          <w:lang w:val="es-ES_tradnl"/>
        </w:rPr>
        <w:t xml:space="preserve">uerdo a la normativa aplicable. </w:t>
      </w:r>
    </w:p>
    <w:p w:rsidR="000A57FF" w:rsidRPr="00FE34DE" w:rsidRDefault="000A57FF" w:rsidP="00EE1569">
      <w:pPr>
        <w:tabs>
          <w:tab w:val="center" w:pos="2835"/>
          <w:tab w:val="center" w:pos="3969"/>
          <w:tab w:val="center" w:pos="5103"/>
          <w:tab w:val="center" w:pos="6237"/>
          <w:tab w:val="center" w:pos="7371"/>
        </w:tabs>
        <w:spacing w:after="160" w:line="240" w:lineRule="auto"/>
        <w:ind w:firstLine="284"/>
        <w:jc w:val="both"/>
        <w:rPr>
          <w:rFonts w:ascii="Times New Roman" w:eastAsia="Times New Roman" w:hAnsi="Times New Roman" w:cs="Times New Roman"/>
          <w:spacing w:val="6"/>
          <w:sz w:val="26"/>
          <w:szCs w:val="24"/>
        </w:rPr>
      </w:pPr>
      <w:r>
        <w:rPr>
          <w:rFonts w:ascii="Times New Roman" w:eastAsia="Times New Roman" w:hAnsi="Times New Roman" w:cs="Times New Roman"/>
          <w:spacing w:val="6"/>
          <w:sz w:val="26"/>
          <w:szCs w:val="24"/>
        </w:rPr>
        <w:t>Asimismo, indicamos que e</w:t>
      </w:r>
      <w:r w:rsidRPr="00FE34DE">
        <w:rPr>
          <w:rFonts w:ascii="Times New Roman" w:eastAsia="Times New Roman" w:hAnsi="Times New Roman" w:cs="Times New Roman"/>
          <w:spacing w:val="6"/>
          <w:sz w:val="26"/>
          <w:szCs w:val="24"/>
        </w:rPr>
        <w:t xml:space="preserve">l Ayuntamiento cuenta con un </w:t>
      </w:r>
      <w:r>
        <w:rPr>
          <w:rFonts w:ascii="Times New Roman" w:eastAsia="Times New Roman" w:hAnsi="Times New Roman" w:cs="Times New Roman"/>
          <w:spacing w:val="6"/>
          <w:sz w:val="26"/>
          <w:szCs w:val="24"/>
        </w:rPr>
        <w:t>Plan E</w:t>
      </w:r>
      <w:r w:rsidRPr="00FE34DE">
        <w:rPr>
          <w:rFonts w:ascii="Times New Roman" w:eastAsia="Times New Roman" w:hAnsi="Times New Roman" w:cs="Times New Roman"/>
          <w:spacing w:val="6"/>
          <w:sz w:val="26"/>
          <w:szCs w:val="24"/>
        </w:rPr>
        <w:t xml:space="preserve">stratégico de </w:t>
      </w:r>
      <w:r>
        <w:rPr>
          <w:rFonts w:ascii="Times New Roman" w:eastAsia="Times New Roman" w:hAnsi="Times New Roman" w:cs="Times New Roman"/>
          <w:spacing w:val="6"/>
          <w:sz w:val="26"/>
          <w:szCs w:val="24"/>
        </w:rPr>
        <w:t>s</w:t>
      </w:r>
      <w:r w:rsidRPr="00FE34DE">
        <w:rPr>
          <w:rFonts w:ascii="Times New Roman" w:eastAsia="Times New Roman" w:hAnsi="Times New Roman" w:cs="Times New Roman"/>
          <w:spacing w:val="6"/>
          <w:sz w:val="26"/>
          <w:szCs w:val="24"/>
        </w:rPr>
        <w:t xml:space="preserve">ubvenciones, así como con una </w:t>
      </w:r>
      <w:r>
        <w:rPr>
          <w:rFonts w:ascii="Times New Roman" w:eastAsia="Times New Roman" w:hAnsi="Times New Roman" w:cs="Times New Roman"/>
          <w:spacing w:val="6"/>
          <w:sz w:val="26"/>
          <w:szCs w:val="24"/>
        </w:rPr>
        <w:t>Ordenanza G</w:t>
      </w:r>
      <w:r w:rsidRPr="00FE34DE">
        <w:rPr>
          <w:rFonts w:ascii="Times New Roman" w:eastAsia="Times New Roman" w:hAnsi="Times New Roman" w:cs="Times New Roman"/>
          <w:spacing w:val="6"/>
          <w:sz w:val="26"/>
          <w:szCs w:val="24"/>
        </w:rPr>
        <w:t>eneral de subvenciones.</w:t>
      </w:r>
    </w:p>
    <w:p w:rsidR="000A57FF" w:rsidRPr="00382164" w:rsidRDefault="000A57FF" w:rsidP="00192138">
      <w:pPr>
        <w:pStyle w:val="atitulo3"/>
        <w:spacing w:before="320" w:after="200" w:line="240" w:lineRule="auto"/>
        <w:jc w:val="both"/>
        <w:rPr>
          <w:rFonts w:eastAsia="Times New Roman" w:cs="Arial"/>
          <w:lang w:val="es-ES_tradnl"/>
        </w:rPr>
      </w:pPr>
      <w:r w:rsidRPr="00382164">
        <w:rPr>
          <w:rFonts w:eastAsia="Times New Roman" w:cs="Arial"/>
          <w:lang w:val="es-ES_tradnl"/>
        </w:rPr>
        <w:t>VI.4.6. Inversiones</w:t>
      </w:r>
    </w:p>
    <w:p w:rsidR="000A57FF" w:rsidRPr="00FE34DE" w:rsidRDefault="000A57FF" w:rsidP="00EE1569">
      <w:pPr>
        <w:tabs>
          <w:tab w:val="left" w:pos="2127"/>
        </w:tabs>
        <w:spacing w:after="160" w:line="240" w:lineRule="auto"/>
        <w:ind w:firstLine="284"/>
        <w:jc w:val="both"/>
        <w:rPr>
          <w:rFonts w:ascii="Times New Roman" w:eastAsia="Times New Roman" w:hAnsi="Times New Roman" w:cs="Times New Roman"/>
          <w:spacing w:val="6"/>
          <w:sz w:val="26"/>
          <w:szCs w:val="24"/>
          <w:lang w:val="es-ES_tradnl"/>
        </w:rPr>
      </w:pPr>
      <w:r w:rsidRPr="00FE34DE">
        <w:rPr>
          <w:rFonts w:ascii="Times New Roman" w:eastAsia="Times New Roman" w:hAnsi="Times New Roman" w:cs="Times New Roman"/>
          <w:spacing w:val="6"/>
          <w:sz w:val="26"/>
          <w:szCs w:val="24"/>
          <w:lang w:val="es-ES_tradnl"/>
        </w:rPr>
        <w:t>Las obligaciones reconocidas ascendieron a 721.270 euros, con un porcent</w:t>
      </w:r>
      <w:r w:rsidRPr="00FE34DE">
        <w:rPr>
          <w:rFonts w:ascii="Times New Roman" w:eastAsia="Times New Roman" w:hAnsi="Times New Roman" w:cs="Times New Roman"/>
          <w:spacing w:val="6"/>
          <w:sz w:val="26"/>
          <w:szCs w:val="24"/>
          <w:lang w:val="es-ES_tradnl"/>
        </w:rPr>
        <w:t>a</w:t>
      </w:r>
      <w:r w:rsidRPr="00FE34DE">
        <w:rPr>
          <w:rFonts w:ascii="Times New Roman" w:eastAsia="Times New Roman" w:hAnsi="Times New Roman" w:cs="Times New Roman"/>
          <w:spacing w:val="6"/>
          <w:sz w:val="26"/>
          <w:szCs w:val="24"/>
          <w:lang w:val="es-ES_tradnl"/>
        </w:rPr>
        <w:t>je de ejecución sobre los créditos definitivos del 31 por ciento. Este bajo po</w:t>
      </w:r>
      <w:r w:rsidRPr="00FE34DE">
        <w:rPr>
          <w:rFonts w:ascii="Times New Roman" w:eastAsia="Times New Roman" w:hAnsi="Times New Roman" w:cs="Times New Roman"/>
          <w:spacing w:val="6"/>
          <w:sz w:val="26"/>
          <w:szCs w:val="24"/>
          <w:lang w:val="es-ES_tradnl"/>
        </w:rPr>
        <w:t>r</w:t>
      </w:r>
      <w:r w:rsidRPr="00FE34DE">
        <w:rPr>
          <w:rFonts w:ascii="Times New Roman" w:eastAsia="Times New Roman" w:hAnsi="Times New Roman" w:cs="Times New Roman"/>
          <w:spacing w:val="6"/>
          <w:sz w:val="26"/>
          <w:szCs w:val="24"/>
          <w:lang w:val="es-ES_tradnl"/>
        </w:rPr>
        <w:t xml:space="preserve">centaje se debe principalmente a que se ha presupuestado íntegramente en el ejercicio 2018 la </w:t>
      </w:r>
      <w:r w:rsidR="007A1747">
        <w:rPr>
          <w:rFonts w:ascii="Times New Roman" w:eastAsia="Times New Roman" w:hAnsi="Times New Roman" w:cs="Times New Roman"/>
          <w:spacing w:val="6"/>
          <w:sz w:val="26"/>
          <w:szCs w:val="24"/>
          <w:lang w:val="es-ES_tradnl"/>
        </w:rPr>
        <w:t xml:space="preserve">realización </w:t>
      </w:r>
      <w:r w:rsidRPr="00FE34DE">
        <w:rPr>
          <w:rFonts w:ascii="Times New Roman" w:eastAsia="Times New Roman" w:hAnsi="Times New Roman" w:cs="Times New Roman"/>
          <w:spacing w:val="6"/>
          <w:sz w:val="26"/>
          <w:szCs w:val="24"/>
          <w:lang w:val="es-ES_tradnl"/>
        </w:rPr>
        <w:t>de determinadas obras, pero su ejecución se ha producido casi en su totalidad en el ejercicio 2019.</w:t>
      </w:r>
    </w:p>
    <w:p w:rsidR="000A57FF" w:rsidRPr="00FE34DE" w:rsidRDefault="000A57FF" w:rsidP="00192138">
      <w:pPr>
        <w:tabs>
          <w:tab w:val="center" w:pos="2835"/>
          <w:tab w:val="center" w:pos="3969"/>
          <w:tab w:val="center" w:pos="5103"/>
          <w:tab w:val="center" w:pos="6237"/>
          <w:tab w:val="center" w:pos="7371"/>
        </w:tabs>
        <w:spacing w:after="160" w:line="240" w:lineRule="auto"/>
        <w:ind w:firstLine="284"/>
        <w:jc w:val="both"/>
        <w:rPr>
          <w:rFonts w:ascii="Times New Roman" w:eastAsia="Times New Roman" w:hAnsi="Times New Roman" w:cs="Times New Roman"/>
          <w:spacing w:val="6"/>
          <w:sz w:val="26"/>
          <w:szCs w:val="24"/>
          <w:lang w:val="es-ES_tradnl"/>
        </w:rPr>
      </w:pPr>
      <w:r w:rsidRPr="00FE34DE">
        <w:rPr>
          <w:rFonts w:ascii="Times New Roman" w:eastAsia="Times New Roman" w:hAnsi="Times New Roman" w:cs="Times New Roman"/>
          <w:spacing w:val="6"/>
          <w:sz w:val="26"/>
          <w:szCs w:val="24"/>
          <w:lang w:val="es-ES_tradnl"/>
        </w:rPr>
        <w:t xml:space="preserve">El gasto en inversiones en 2018 ha representado el 23 por  ciento del total de gastos del ejercicio. </w:t>
      </w:r>
    </w:p>
    <w:p w:rsidR="000A57FF" w:rsidRPr="00FE34DE" w:rsidRDefault="000A57FF" w:rsidP="00EE1569">
      <w:pPr>
        <w:tabs>
          <w:tab w:val="center" w:pos="2835"/>
          <w:tab w:val="center" w:pos="3969"/>
          <w:tab w:val="center" w:pos="5103"/>
          <w:tab w:val="center" w:pos="6237"/>
          <w:tab w:val="center" w:pos="7371"/>
        </w:tabs>
        <w:spacing w:after="240" w:line="240" w:lineRule="auto"/>
        <w:ind w:firstLine="284"/>
        <w:jc w:val="both"/>
        <w:rPr>
          <w:rFonts w:ascii="Times New Roman" w:eastAsia="Times New Roman" w:hAnsi="Times New Roman" w:cs="Times New Roman"/>
          <w:spacing w:val="2"/>
          <w:sz w:val="26"/>
          <w:szCs w:val="24"/>
        </w:rPr>
      </w:pPr>
      <w:r w:rsidRPr="00FE34DE">
        <w:rPr>
          <w:rFonts w:ascii="Times New Roman" w:eastAsia="Times New Roman" w:hAnsi="Times New Roman" w:cs="Times New Roman"/>
          <w:spacing w:val="2"/>
          <w:sz w:val="26"/>
          <w:szCs w:val="24"/>
        </w:rPr>
        <w:t>Los gastos más significativos de este capítulo en 2018 han sido los siguientes:</w:t>
      </w:r>
    </w:p>
    <w:tbl>
      <w:tblPr>
        <w:tblW w:w="8741" w:type="dxa"/>
        <w:jc w:val="center"/>
        <w:tblLook w:val="01E0" w:firstRow="1" w:lastRow="1" w:firstColumn="1" w:lastColumn="1" w:noHBand="0" w:noVBand="0"/>
      </w:tblPr>
      <w:tblGrid>
        <w:gridCol w:w="6072"/>
        <w:gridCol w:w="2669"/>
      </w:tblGrid>
      <w:tr w:rsidR="000A57FF" w:rsidRPr="00FE34DE" w:rsidTr="00EE1569">
        <w:trPr>
          <w:trHeight w:hRule="exact" w:val="369"/>
          <w:jc w:val="center"/>
        </w:trPr>
        <w:tc>
          <w:tcPr>
            <w:tcW w:w="6072"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lang w:eastAsia="es-ES"/>
              </w:rPr>
            </w:pPr>
            <w:r w:rsidRPr="00FE34DE">
              <w:rPr>
                <w:rFonts w:ascii="Arial" w:eastAsia="Times New Roman" w:hAnsi="Arial" w:cs="Arial"/>
                <w:sz w:val="18"/>
                <w:szCs w:val="18"/>
                <w:lang w:eastAsia="es-ES"/>
              </w:rPr>
              <w:t>Partida presupuestaria</w:t>
            </w:r>
          </w:p>
        </w:tc>
        <w:tc>
          <w:tcPr>
            <w:tcW w:w="2669"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ind w:right="-57"/>
              <w:jc w:val="right"/>
              <w:rPr>
                <w:rFonts w:ascii="Arial" w:eastAsia="Times New Roman" w:hAnsi="Arial" w:cs="Arial"/>
                <w:sz w:val="18"/>
                <w:szCs w:val="18"/>
                <w:lang w:eastAsia="es-ES"/>
              </w:rPr>
            </w:pPr>
            <w:r w:rsidRPr="00FE34DE">
              <w:rPr>
                <w:rFonts w:ascii="Arial" w:eastAsia="Times New Roman" w:hAnsi="Arial" w:cs="Arial"/>
                <w:sz w:val="18"/>
                <w:szCs w:val="18"/>
                <w:lang w:eastAsia="es-ES"/>
              </w:rPr>
              <w:t>Obligaciones reconocidas 2018</w:t>
            </w:r>
          </w:p>
        </w:tc>
      </w:tr>
      <w:tr w:rsidR="000A57FF" w:rsidRPr="00FE34DE" w:rsidTr="00087A5F">
        <w:trPr>
          <w:trHeight w:hRule="exact" w:val="284"/>
          <w:jc w:val="center"/>
        </w:trPr>
        <w:tc>
          <w:tcPr>
            <w:tcW w:w="6072" w:type="dxa"/>
            <w:tcBorders>
              <w:top w:val="single" w:sz="4"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Consultorio ampliación</w:t>
            </w:r>
          </w:p>
        </w:tc>
        <w:tc>
          <w:tcPr>
            <w:tcW w:w="2669" w:type="dxa"/>
            <w:tcBorders>
              <w:top w:val="single" w:sz="4"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272.544</w:t>
            </w:r>
          </w:p>
        </w:tc>
      </w:tr>
      <w:tr w:rsidR="000A57FF" w:rsidRPr="00FE34DE" w:rsidTr="00087A5F">
        <w:trPr>
          <w:trHeight w:hRule="exact" w:val="284"/>
          <w:jc w:val="center"/>
        </w:trPr>
        <w:tc>
          <w:tcPr>
            <w:tcW w:w="6072"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Polideportivo ampliación instalaciones</w:t>
            </w:r>
          </w:p>
        </w:tc>
        <w:tc>
          <w:tcPr>
            <w:tcW w:w="2669"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81.048</w:t>
            </w:r>
          </w:p>
        </w:tc>
      </w:tr>
      <w:tr w:rsidR="000A57FF" w:rsidRPr="00FE34DE" w:rsidTr="00087A5F">
        <w:trPr>
          <w:trHeight w:hRule="exact" w:val="284"/>
          <w:jc w:val="center"/>
        </w:trPr>
        <w:tc>
          <w:tcPr>
            <w:tcW w:w="6072"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Club de jubilados ascensor PIL</w:t>
            </w:r>
          </w:p>
        </w:tc>
        <w:tc>
          <w:tcPr>
            <w:tcW w:w="2669"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43.449</w:t>
            </w:r>
          </w:p>
        </w:tc>
      </w:tr>
      <w:tr w:rsidR="000A57FF" w:rsidRPr="00FE34DE" w:rsidTr="00087A5F">
        <w:trPr>
          <w:trHeight w:hRule="exact" w:val="284"/>
          <w:jc w:val="center"/>
        </w:trPr>
        <w:tc>
          <w:tcPr>
            <w:tcW w:w="6072"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Vía P. Adecuar pavimentos: Calle Cofrete, Tejerías</w:t>
            </w:r>
          </w:p>
        </w:tc>
        <w:tc>
          <w:tcPr>
            <w:tcW w:w="2669"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32.819</w:t>
            </w:r>
          </w:p>
        </w:tc>
      </w:tr>
      <w:tr w:rsidR="000A57FF" w:rsidRPr="00FE34DE" w:rsidTr="00087A5F">
        <w:trPr>
          <w:trHeight w:hRule="exact" w:val="284"/>
          <w:jc w:val="center"/>
        </w:trPr>
        <w:tc>
          <w:tcPr>
            <w:tcW w:w="6072"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Adecuación punto limpio recogida residuos</w:t>
            </w:r>
          </w:p>
        </w:tc>
        <w:tc>
          <w:tcPr>
            <w:tcW w:w="2669"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30.796</w:t>
            </w:r>
          </w:p>
        </w:tc>
      </w:tr>
      <w:tr w:rsidR="000A57FF" w:rsidRPr="00FE34DE" w:rsidTr="00087A5F">
        <w:trPr>
          <w:trHeight w:hRule="exact" w:val="284"/>
          <w:jc w:val="center"/>
        </w:trPr>
        <w:tc>
          <w:tcPr>
            <w:tcW w:w="6072"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Vía P. Adecuación conexión casas Río + calle Cierzo</w:t>
            </w:r>
          </w:p>
        </w:tc>
        <w:tc>
          <w:tcPr>
            <w:tcW w:w="2669"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30.752</w:t>
            </w:r>
          </w:p>
        </w:tc>
      </w:tr>
      <w:tr w:rsidR="000A57FF" w:rsidRPr="00FE34DE" w:rsidTr="00087A5F">
        <w:trPr>
          <w:trHeight w:hRule="exact" w:val="284"/>
          <w:jc w:val="center"/>
        </w:trPr>
        <w:tc>
          <w:tcPr>
            <w:tcW w:w="6072"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Consultorio p</w:t>
            </w:r>
            <w:r>
              <w:rPr>
                <w:rFonts w:ascii="Arial Narrow" w:eastAsia="Times New Roman" w:hAnsi="Arial Narrow" w:cs="Times New Roman"/>
                <w:sz w:val="20"/>
                <w:szCs w:val="20"/>
                <w:lang w:eastAsia="es-ES"/>
              </w:rPr>
              <w:t>royecto, dirección obra, Coordinación</w:t>
            </w:r>
            <w:r w:rsidRPr="00FE34DE">
              <w:rPr>
                <w:rFonts w:ascii="Arial Narrow" w:eastAsia="Times New Roman" w:hAnsi="Arial Narrow" w:cs="Times New Roman"/>
                <w:sz w:val="20"/>
                <w:szCs w:val="20"/>
                <w:lang w:eastAsia="es-ES"/>
              </w:rPr>
              <w:t>, seguridad y salud</w:t>
            </w:r>
          </w:p>
        </w:tc>
        <w:tc>
          <w:tcPr>
            <w:tcW w:w="2669"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29.484</w:t>
            </w:r>
          </w:p>
        </w:tc>
      </w:tr>
      <w:tr w:rsidR="000A57FF" w:rsidRPr="00FE34DE" w:rsidTr="00087A5F">
        <w:trPr>
          <w:trHeight w:hRule="exact" w:val="284"/>
          <w:jc w:val="center"/>
        </w:trPr>
        <w:tc>
          <w:tcPr>
            <w:tcW w:w="6072" w:type="dxa"/>
            <w:tcBorders>
              <w:top w:val="single" w:sz="2" w:space="0" w:color="auto"/>
              <w:bottom w:val="single" w:sz="4"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Polideportivo proyecto, dirección, trabajo técnico</w:t>
            </w:r>
          </w:p>
        </w:tc>
        <w:tc>
          <w:tcPr>
            <w:tcW w:w="2669" w:type="dxa"/>
            <w:tcBorders>
              <w:top w:val="single" w:sz="2" w:space="0" w:color="auto"/>
              <w:bottom w:val="single" w:sz="4"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26.178</w:t>
            </w:r>
          </w:p>
        </w:tc>
      </w:tr>
      <w:tr w:rsidR="000A57FF" w:rsidRPr="00FE34DE" w:rsidTr="00087A5F">
        <w:trPr>
          <w:trHeight w:hRule="exact" w:val="284"/>
          <w:jc w:val="center"/>
        </w:trPr>
        <w:tc>
          <w:tcPr>
            <w:tcW w:w="6072"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lang w:eastAsia="es-ES"/>
              </w:rPr>
            </w:pPr>
            <w:r w:rsidRPr="00FE34DE">
              <w:rPr>
                <w:rFonts w:ascii="Arial" w:eastAsia="Times New Roman" w:hAnsi="Arial" w:cs="Arial"/>
                <w:sz w:val="18"/>
                <w:szCs w:val="18"/>
                <w:lang w:eastAsia="es-ES"/>
              </w:rPr>
              <w:t>Total</w:t>
            </w:r>
          </w:p>
        </w:tc>
        <w:tc>
          <w:tcPr>
            <w:tcW w:w="2669"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ind w:right="-57"/>
              <w:jc w:val="right"/>
              <w:rPr>
                <w:rFonts w:ascii="Arial" w:eastAsia="Times New Roman" w:hAnsi="Arial" w:cs="Arial"/>
                <w:sz w:val="18"/>
                <w:szCs w:val="18"/>
                <w:lang w:eastAsia="es-ES"/>
              </w:rPr>
            </w:pPr>
            <w:r w:rsidRPr="00FE34DE">
              <w:rPr>
                <w:rFonts w:ascii="Arial" w:eastAsia="Times New Roman" w:hAnsi="Arial" w:cs="Arial"/>
                <w:sz w:val="18"/>
                <w:szCs w:val="18"/>
                <w:lang w:eastAsia="es-ES"/>
              </w:rPr>
              <w:t>547.070</w:t>
            </w:r>
          </w:p>
        </w:tc>
      </w:tr>
    </w:tbl>
    <w:p w:rsidR="00087A5F" w:rsidRDefault="00087A5F" w:rsidP="00E77F0B">
      <w:pPr>
        <w:tabs>
          <w:tab w:val="center" w:pos="2835"/>
          <w:tab w:val="center" w:pos="3969"/>
          <w:tab w:val="center" w:pos="5103"/>
          <w:tab w:val="center" w:pos="6237"/>
          <w:tab w:val="center" w:pos="7371"/>
        </w:tabs>
        <w:spacing w:before="260" w:after="240" w:line="240" w:lineRule="auto"/>
        <w:ind w:firstLine="284"/>
        <w:jc w:val="both"/>
        <w:rPr>
          <w:rFonts w:ascii="Times New Roman" w:eastAsia="Times New Roman" w:hAnsi="Times New Roman" w:cs="Times New Roman"/>
          <w:sz w:val="26"/>
          <w:szCs w:val="24"/>
        </w:rPr>
      </w:pPr>
    </w:p>
    <w:p w:rsidR="00087A5F" w:rsidRDefault="00087A5F">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br w:type="page"/>
      </w:r>
    </w:p>
    <w:p w:rsidR="000A57FF" w:rsidRPr="00DB7D76" w:rsidRDefault="000A57FF" w:rsidP="00E77F0B">
      <w:pPr>
        <w:tabs>
          <w:tab w:val="center" w:pos="2835"/>
          <w:tab w:val="center" w:pos="3969"/>
          <w:tab w:val="center" w:pos="5103"/>
          <w:tab w:val="center" w:pos="6237"/>
          <w:tab w:val="center" w:pos="7371"/>
        </w:tabs>
        <w:spacing w:before="260" w:after="240" w:line="240" w:lineRule="auto"/>
        <w:ind w:firstLine="284"/>
        <w:jc w:val="both"/>
        <w:rPr>
          <w:rFonts w:ascii="Times New Roman" w:eastAsia="Times New Roman" w:hAnsi="Times New Roman" w:cs="Times New Roman"/>
          <w:sz w:val="26"/>
          <w:szCs w:val="24"/>
        </w:rPr>
      </w:pPr>
      <w:r w:rsidRPr="00DB7D76">
        <w:rPr>
          <w:rFonts w:ascii="Times New Roman" w:eastAsia="Times New Roman" w:hAnsi="Times New Roman" w:cs="Times New Roman"/>
          <w:sz w:val="26"/>
          <w:szCs w:val="24"/>
        </w:rPr>
        <w:lastRenderedPageBreak/>
        <w:t>Se ha revisado la siguiente muestra de contratos adjudicados en el ejercicio 2018:</w:t>
      </w:r>
    </w:p>
    <w:tbl>
      <w:tblPr>
        <w:tblpPr w:leftFromText="141" w:rightFromText="141" w:vertAnchor="text" w:tblpXSpec="center" w:tblpY="1"/>
        <w:tblOverlap w:val="never"/>
        <w:tblW w:w="8816" w:type="dxa"/>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2814"/>
        <w:gridCol w:w="1792"/>
        <w:gridCol w:w="1203"/>
        <w:gridCol w:w="1089"/>
        <w:gridCol w:w="1101"/>
        <w:gridCol w:w="817"/>
      </w:tblGrid>
      <w:tr w:rsidR="000A57FF" w:rsidRPr="00FE34DE" w:rsidTr="00E95F45">
        <w:trPr>
          <w:trHeight w:hRule="exact" w:val="397"/>
        </w:trPr>
        <w:tc>
          <w:tcPr>
            <w:tcW w:w="2814" w:type="dxa"/>
            <w:tcBorders>
              <w:left w:val="nil"/>
              <w:right w:val="nil"/>
            </w:tcBorders>
            <w:shd w:val="clear" w:color="auto" w:fill="FABF8F"/>
            <w:noWrap/>
            <w:vAlign w:val="center"/>
          </w:tcPr>
          <w:p w:rsidR="000A57FF" w:rsidRPr="00FE34DE" w:rsidRDefault="000A57FF" w:rsidP="00AB4622">
            <w:pPr>
              <w:spacing w:after="0" w:line="240" w:lineRule="auto"/>
              <w:rPr>
                <w:rFonts w:ascii="Arial" w:eastAsia="Times New Roman" w:hAnsi="Arial" w:cs="Arial"/>
                <w:sz w:val="16"/>
                <w:szCs w:val="16"/>
                <w:lang w:eastAsia="es-ES"/>
              </w:rPr>
            </w:pPr>
            <w:r w:rsidRPr="00FE34DE">
              <w:rPr>
                <w:rFonts w:ascii="Arial" w:eastAsia="Times New Roman" w:hAnsi="Arial" w:cs="Arial"/>
                <w:sz w:val="16"/>
                <w:szCs w:val="16"/>
                <w:lang w:eastAsia="es-ES"/>
              </w:rPr>
              <w:t>Descripción</w:t>
            </w:r>
          </w:p>
        </w:tc>
        <w:tc>
          <w:tcPr>
            <w:tcW w:w="1792" w:type="dxa"/>
            <w:tcBorders>
              <w:left w:val="nil"/>
              <w:right w:val="nil"/>
            </w:tcBorders>
            <w:shd w:val="clear" w:color="auto" w:fill="FABF8F"/>
            <w:noWrap/>
            <w:vAlign w:val="center"/>
          </w:tcPr>
          <w:p w:rsidR="000A57FF" w:rsidRPr="00FE34DE" w:rsidRDefault="000A57FF" w:rsidP="00E77F0B">
            <w:pPr>
              <w:spacing w:after="0" w:line="240" w:lineRule="auto"/>
              <w:rPr>
                <w:rFonts w:ascii="Arial" w:eastAsia="Times New Roman" w:hAnsi="Arial" w:cs="Arial"/>
                <w:sz w:val="16"/>
                <w:szCs w:val="16"/>
                <w:lang w:eastAsia="es-ES"/>
              </w:rPr>
            </w:pPr>
            <w:r w:rsidRPr="00FE34DE">
              <w:rPr>
                <w:rFonts w:ascii="Arial" w:eastAsia="Times New Roman" w:hAnsi="Arial" w:cs="Arial"/>
                <w:sz w:val="16"/>
                <w:szCs w:val="16"/>
                <w:lang w:eastAsia="es-ES"/>
              </w:rPr>
              <w:t xml:space="preserve">Procedimiento   </w:t>
            </w:r>
          </w:p>
          <w:p w:rsidR="000A57FF" w:rsidRPr="00FE34DE" w:rsidRDefault="000A57FF" w:rsidP="00E77F0B">
            <w:pPr>
              <w:spacing w:after="0" w:line="240" w:lineRule="auto"/>
              <w:rPr>
                <w:rFonts w:ascii="Arial" w:eastAsia="Times New Roman" w:hAnsi="Arial" w:cs="Arial"/>
                <w:sz w:val="16"/>
                <w:szCs w:val="16"/>
                <w:lang w:eastAsia="es-ES"/>
              </w:rPr>
            </w:pPr>
            <w:r w:rsidRPr="00FE34DE">
              <w:rPr>
                <w:rFonts w:ascii="Arial" w:eastAsia="Times New Roman" w:hAnsi="Arial" w:cs="Arial"/>
                <w:sz w:val="16"/>
                <w:szCs w:val="16"/>
                <w:lang w:eastAsia="es-ES"/>
              </w:rPr>
              <w:t>adjudicación</w:t>
            </w:r>
          </w:p>
        </w:tc>
        <w:tc>
          <w:tcPr>
            <w:tcW w:w="1203" w:type="dxa"/>
            <w:tcBorders>
              <w:left w:val="nil"/>
              <w:right w:val="nil"/>
            </w:tcBorders>
            <w:shd w:val="clear" w:color="auto" w:fill="FABF8F"/>
            <w:noWrap/>
            <w:vAlign w:val="center"/>
          </w:tcPr>
          <w:p w:rsidR="000A57FF" w:rsidRPr="00FE34DE" w:rsidRDefault="000A57FF" w:rsidP="00E77F0B">
            <w:pPr>
              <w:spacing w:after="0" w:line="240" w:lineRule="auto"/>
              <w:jc w:val="right"/>
              <w:rPr>
                <w:rFonts w:ascii="Arial" w:eastAsia="Times New Roman" w:hAnsi="Arial" w:cs="Arial"/>
                <w:sz w:val="16"/>
                <w:szCs w:val="16"/>
                <w:lang w:eastAsia="es-ES"/>
              </w:rPr>
            </w:pPr>
            <w:r w:rsidRPr="00FE34DE">
              <w:rPr>
                <w:rFonts w:ascii="Arial" w:eastAsia="Times New Roman" w:hAnsi="Arial" w:cs="Arial"/>
                <w:sz w:val="16"/>
                <w:szCs w:val="16"/>
                <w:lang w:eastAsia="es-ES"/>
              </w:rPr>
              <w:t>Importe</w:t>
            </w:r>
          </w:p>
          <w:p w:rsidR="000A57FF" w:rsidRPr="00FE34DE" w:rsidRDefault="000A57FF" w:rsidP="00E77F0B">
            <w:pPr>
              <w:spacing w:after="0" w:line="240" w:lineRule="auto"/>
              <w:jc w:val="right"/>
              <w:rPr>
                <w:rFonts w:ascii="Arial" w:eastAsia="Times New Roman" w:hAnsi="Arial" w:cs="Arial"/>
                <w:sz w:val="16"/>
                <w:szCs w:val="16"/>
                <w:lang w:eastAsia="es-ES"/>
              </w:rPr>
            </w:pPr>
            <w:r w:rsidRPr="00FE34DE">
              <w:rPr>
                <w:rFonts w:ascii="Arial" w:eastAsia="Times New Roman" w:hAnsi="Arial" w:cs="Arial"/>
                <w:sz w:val="16"/>
                <w:szCs w:val="16"/>
                <w:lang w:eastAsia="es-ES"/>
              </w:rPr>
              <w:t>licitación*</w:t>
            </w:r>
          </w:p>
        </w:tc>
        <w:tc>
          <w:tcPr>
            <w:tcW w:w="1089" w:type="dxa"/>
            <w:tcBorders>
              <w:left w:val="nil"/>
              <w:right w:val="nil"/>
            </w:tcBorders>
            <w:shd w:val="clear" w:color="auto" w:fill="FABF8F"/>
            <w:noWrap/>
            <w:vAlign w:val="center"/>
          </w:tcPr>
          <w:p w:rsidR="00E95F45" w:rsidRDefault="000A57FF" w:rsidP="00AB4622">
            <w:pPr>
              <w:spacing w:after="0" w:line="240" w:lineRule="auto"/>
              <w:jc w:val="center"/>
              <w:rPr>
                <w:rFonts w:ascii="Arial" w:eastAsia="Times New Roman" w:hAnsi="Arial" w:cs="Arial"/>
                <w:sz w:val="16"/>
                <w:szCs w:val="16"/>
                <w:lang w:eastAsia="es-ES"/>
              </w:rPr>
            </w:pPr>
            <w:r w:rsidRPr="00FE34DE">
              <w:rPr>
                <w:rFonts w:ascii="Arial" w:eastAsia="Times New Roman" w:hAnsi="Arial" w:cs="Arial"/>
                <w:sz w:val="16"/>
                <w:szCs w:val="16"/>
                <w:lang w:eastAsia="es-ES"/>
              </w:rPr>
              <w:t xml:space="preserve">Nº de </w:t>
            </w:r>
            <w:r w:rsidR="00E95F45">
              <w:rPr>
                <w:rFonts w:ascii="Arial" w:eastAsia="Times New Roman" w:hAnsi="Arial" w:cs="Arial"/>
                <w:sz w:val="16"/>
                <w:szCs w:val="16"/>
                <w:lang w:eastAsia="es-ES"/>
              </w:rPr>
              <w:t xml:space="preserve"> </w:t>
            </w:r>
          </w:p>
          <w:p w:rsidR="000A57FF" w:rsidRPr="00FE34DE" w:rsidRDefault="000A57FF" w:rsidP="00AB4622">
            <w:pPr>
              <w:spacing w:after="0" w:line="240" w:lineRule="auto"/>
              <w:jc w:val="center"/>
              <w:rPr>
                <w:rFonts w:ascii="Arial" w:eastAsia="Times New Roman" w:hAnsi="Arial" w:cs="Arial"/>
                <w:sz w:val="16"/>
                <w:szCs w:val="16"/>
                <w:lang w:eastAsia="es-ES"/>
              </w:rPr>
            </w:pPr>
            <w:r w:rsidRPr="00FE34DE">
              <w:rPr>
                <w:rFonts w:ascii="Arial" w:eastAsia="Times New Roman" w:hAnsi="Arial" w:cs="Arial"/>
                <w:sz w:val="16"/>
                <w:szCs w:val="16"/>
                <w:lang w:eastAsia="es-ES"/>
              </w:rPr>
              <w:t>licitadores</w:t>
            </w:r>
          </w:p>
        </w:tc>
        <w:tc>
          <w:tcPr>
            <w:tcW w:w="1101" w:type="dxa"/>
            <w:tcBorders>
              <w:left w:val="nil"/>
              <w:right w:val="nil"/>
            </w:tcBorders>
            <w:shd w:val="clear" w:color="auto" w:fill="FABF8F"/>
            <w:vAlign w:val="center"/>
          </w:tcPr>
          <w:p w:rsidR="000A57FF" w:rsidRPr="00FE34DE" w:rsidRDefault="000A57FF" w:rsidP="00E77F0B">
            <w:pPr>
              <w:spacing w:after="0" w:line="240" w:lineRule="auto"/>
              <w:jc w:val="right"/>
              <w:rPr>
                <w:rFonts w:ascii="Arial" w:eastAsia="Times New Roman" w:hAnsi="Arial" w:cs="Arial"/>
                <w:sz w:val="16"/>
                <w:szCs w:val="16"/>
                <w:lang w:eastAsia="es-ES"/>
              </w:rPr>
            </w:pPr>
            <w:r w:rsidRPr="00FE34DE">
              <w:rPr>
                <w:rFonts w:ascii="Arial" w:eastAsia="Times New Roman" w:hAnsi="Arial" w:cs="Arial"/>
                <w:sz w:val="16"/>
                <w:szCs w:val="16"/>
                <w:lang w:eastAsia="es-ES"/>
              </w:rPr>
              <w:t>Importe</w:t>
            </w:r>
          </w:p>
          <w:p w:rsidR="000A57FF" w:rsidRPr="00FE34DE" w:rsidRDefault="000A57FF" w:rsidP="00E77F0B">
            <w:pPr>
              <w:spacing w:after="0" w:line="240" w:lineRule="auto"/>
              <w:jc w:val="right"/>
              <w:rPr>
                <w:rFonts w:ascii="Arial" w:eastAsia="Times New Roman" w:hAnsi="Arial" w:cs="Arial"/>
                <w:sz w:val="16"/>
                <w:szCs w:val="16"/>
                <w:lang w:eastAsia="es-ES"/>
              </w:rPr>
            </w:pPr>
            <w:r w:rsidRPr="00FE34DE">
              <w:rPr>
                <w:rFonts w:ascii="Arial" w:eastAsia="Times New Roman" w:hAnsi="Arial" w:cs="Arial"/>
                <w:sz w:val="16"/>
                <w:szCs w:val="16"/>
                <w:lang w:eastAsia="es-ES"/>
              </w:rPr>
              <w:t>adjudicación*</w:t>
            </w:r>
          </w:p>
        </w:tc>
        <w:tc>
          <w:tcPr>
            <w:tcW w:w="817" w:type="dxa"/>
            <w:tcBorders>
              <w:left w:val="nil"/>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6"/>
                <w:szCs w:val="16"/>
                <w:lang w:eastAsia="es-ES"/>
              </w:rPr>
            </w:pPr>
            <w:r w:rsidRPr="00FE34DE">
              <w:rPr>
                <w:rFonts w:ascii="Arial" w:eastAsia="Times New Roman" w:hAnsi="Arial" w:cs="Arial"/>
                <w:sz w:val="16"/>
                <w:szCs w:val="16"/>
                <w:lang w:eastAsia="es-ES"/>
              </w:rPr>
              <w:t>% Baja</w:t>
            </w:r>
          </w:p>
        </w:tc>
      </w:tr>
      <w:tr w:rsidR="000A57FF" w:rsidRPr="00FE34DE" w:rsidTr="00E95F45">
        <w:trPr>
          <w:trHeight w:val="227"/>
        </w:trPr>
        <w:tc>
          <w:tcPr>
            <w:tcW w:w="2814" w:type="dxa"/>
            <w:tcBorders>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18"/>
                <w:szCs w:val="18"/>
                <w:lang w:eastAsia="es-ES"/>
              </w:rPr>
            </w:pPr>
            <w:r w:rsidRPr="00FE34DE">
              <w:rPr>
                <w:rFonts w:ascii="Arial Narrow" w:eastAsia="Times New Roman" w:hAnsi="Arial Narrow" w:cs="Times New Roman"/>
                <w:sz w:val="18"/>
                <w:szCs w:val="18"/>
                <w:lang w:eastAsia="es-ES"/>
              </w:rPr>
              <w:t>Ampliación zona deportiva Murchante</w:t>
            </w:r>
          </w:p>
        </w:tc>
        <w:tc>
          <w:tcPr>
            <w:tcW w:w="1792" w:type="dxa"/>
            <w:tcBorders>
              <w:left w:val="nil"/>
              <w:bottom w:val="single" w:sz="2" w:space="0" w:color="auto"/>
              <w:right w:val="nil"/>
            </w:tcBorders>
            <w:noWrap/>
            <w:vAlign w:val="center"/>
          </w:tcPr>
          <w:p w:rsidR="000A57FF" w:rsidRPr="00FE34DE" w:rsidRDefault="000A57FF" w:rsidP="00E95F45">
            <w:pPr>
              <w:spacing w:after="0" w:line="240" w:lineRule="auto"/>
              <w:rPr>
                <w:rFonts w:ascii="Arial Narrow" w:eastAsia="Times New Roman" w:hAnsi="Arial Narrow" w:cs="Times New Roman"/>
                <w:sz w:val="18"/>
                <w:szCs w:val="18"/>
                <w:lang w:eastAsia="es-ES"/>
              </w:rPr>
            </w:pPr>
            <w:r w:rsidRPr="00FE34DE">
              <w:rPr>
                <w:rFonts w:ascii="Arial Narrow" w:eastAsia="Times New Roman" w:hAnsi="Arial Narrow" w:cs="Times New Roman"/>
                <w:sz w:val="18"/>
                <w:szCs w:val="18"/>
                <w:lang w:eastAsia="es-ES"/>
              </w:rPr>
              <w:t>Abierto inferior al umbral europeo</w:t>
            </w:r>
          </w:p>
        </w:tc>
        <w:tc>
          <w:tcPr>
            <w:tcW w:w="1203" w:type="dxa"/>
            <w:tcBorders>
              <w:left w:val="nil"/>
              <w:bottom w:val="single" w:sz="2" w:space="0" w:color="auto"/>
              <w:right w:val="nil"/>
            </w:tcBorders>
            <w:noWrap/>
            <w:vAlign w:val="center"/>
          </w:tcPr>
          <w:p w:rsidR="000A57FF" w:rsidRPr="00FE34DE" w:rsidRDefault="000A57FF" w:rsidP="00E77F0B">
            <w:pPr>
              <w:spacing w:after="0" w:line="240" w:lineRule="auto"/>
              <w:jc w:val="right"/>
              <w:rPr>
                <w:rFonts w:ascii="Arial Narrow" w:eastAsia="Times New Roman" w:hAnsi="Arial Narrow" w:cs="Times New Roman"/>
                <w:sz w:val="18"/>
                <w:szCs w:val="18"/>
                <w:lang w:eastAsia="es-ES"/>
              </w:rPr>
            </w:pPr>
            <w:r w:rsidRPr="00FE34DE">
              <w:rPr>
                <w:rFonts w:ascii="Arial Narrow" w:eastAsia="Times New Roman" w:hAnsi="Arial Narrow" w:cs="Times New Roman"/>
                <w:sz w:val="18"/>
                <w:szCs w:val="18"/>
                <w:lang w:eastAsia="es-ES"/>
              </w:rPr>
              <w:t>1.193.429</w:t>
            </w:r>
          </w:p>
        </w:tc>
        <w:tc>
          <w:tcPr>
            <w:tcW w:w="1089" w:type="dxa"/>
            <w:tcBorders>
              <w:left w:val="nil"/>
              <w:bottom w:val="single" w:sz="2" w:space="0" w:color="auto"/>
              <w:right w:val="nil"/>
            </w:tcBorders>
            <w:noWrap/>
            <w:vAlign w:val="center"/>
          </w:tcPr>
          <w:p w:rsidR="000A57FF" w:rsidRPr="00FE34DE" w:rsidRDefault="000A57FF" w:rsidP="00AB4622">
            <w:pPr>
              <w:spacing w:after="0" w:line="240" w:lineRule="auto"/>
              <w:jc w:val="center"/>
              <w:rPr>
                <w:rFonts w:ascii="Arial Narrow" w:eastAsia="Times New Roman" w:hAnsi="Arial Narrow" w:cs="Times New Roman"/>
                <w:sz w:val="18"/>
                <w:szCs w:val="18"/>
                <w:lang w:eastAsia="es-ES"/>
              </w:rPr>
            </w:pPr>
            <w:r w:rsidRPr="00FE34DE">
              <w:rPr>
                <w:rFonts w:ascii="Arial Narrow" w:eastAsia="Times New Roman" w:hAnsi="Arial Narrow" w:cs="Times New Roman"/>
                <w:sz w:val="18"/>
                <w:szCs w:val="18"/>
                <w:lang w:eastAsia="es-ES"/>
              </w:rPr>
              <w:t>3</w:t>
            </w:r>
          </w:p>
        </w:tc>
        <w:tc>
          <w:tcPr>
            <w:tcW w:w="1101" w:type="dxa"/>
            <w:tcBorders>
              <w:left w:val="nil"/>
              <w:bottom w:val="single" w:sz="2" w:space="0" w:color="auto"/>
              <w:right w:val="nil"/>
            </w:tcBorders>
            <w:vAlign w:val="center"/>
          </w:tcPr>
          <w:p w:rsidR="000A57FF" w:rsidRPr="00FE34DE" w:rsidRDefault="000A57FF" w:rsidP="00E77F0B">
            <w:pPr>
              <w:spacing w:after="0" w:line="240" w:lineRule="auto"/>
              <w:jc w:val="right"/>
              <w:rPr>
                <w:rFonts w:ascii="Arial Narrow" w:eastAsia="Times New Roman" w:hAnsi="Arial Narrow" w:cs="Times New Roman"/>
                <w:sz w:val="18"/>
                <w:szCs w:val="18"/>
                <w:lang w:eastAsia="es-ES"/>
              </w:rPr>
            </w:pPr>
            <w:r w:rsidRPr="00FE34DE">
              <w:rPr>
                <w:rFonts w:ascii="Arial Narrow" w:eastAsia="Times New Roman" w:hAnsi="Arial Narrow" w:cs="Times New Roman"/>
                <w:sz w:val="18"/>
                <w:szCs w:val="18"/>
                <w:lang w:eastAsia="es-ES"/>
              </w:rPr>
              <w:t>1.148.913</w:t>
            </w:r>
          </w:p>
        </w:tc>
        <w:tc>
          <w:tcPr>
            <w:tcW w:w="817" w:type="dxa"/>
            <w:tcBorders>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18"/>
                <w:szCs w:val="18"/>
                <w:lang w:eastAsia="es-ES"/>
              </w:rPr>
            </w:pPr>
            <w:r w:rsidRPr="00FE34DE">
              <w:rPr>
                <w:rFonts w:ascii="Arial Narrow" w:eastAsia="Times New Roman" w:hAnsi="Arial Narrow" w:cs="Times New Roman"/>
                <w:sz w:val="18"/>
                <w:szCs w:val="18"/>
                <w:lang w:eastAsia="es-ES"/>
              </w:rPr>
              <w:t>4</w:t>
            </w:r>
          </w:p>
        </w:tc>
      </w:tr>
      <w:tr w:rsidR="000A57FF" w:rsidRPr="00FE34DE" w:rsidTr="00E95F45">
        <w:trPr>
          <w:trHeight w:val="227"/>
        </w:trPr>
        <w:tc>
          <w:tcPr>
            <w:tcW w:w="2814" w:type="dxa"/>
            <w:tcBorders>
              <w:top w:val="single" w:sz="2" w:space="0" w:color="auto"/>
              <w:left w:val="nil"/>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18"/>
                <w:szCs w:val="18"/>
                <w:lang w:eastAsia="es-ES"/>
              </w:rPr>
            </w:pPr>
            <w:r w:rsidRPr="00FE34DE">
              <w:rPr>
                <w:rFonts w:ascii="Arial Narrow" w:eastAsia="Times New Roman" w:hAnsi="Arial Narrow" w:cs="Times New Roman"/>
                <w:sz w:val="18"/>
                <w:szCs w:val="18"/>
                <w:lang w:eastAsia="es-ES"/>
              </w:rPr>
              <w:t>Ampliación del consultorio médico</w:t>
            </w:r>
          </w:p>
        </w:tc>
        <w:tc>
          <w:tcPr>
            <w:tcW w:w="1792" w:type="dxa"/>
            <w:tcBorders>
              <w:top w:val="single" w:sz="2" w:space="0" w:color="auto"/>
              <w:left w:val="nil"/>
              <w:right w:val="nil"/>
            </w:tcBorders>
            <w:noWrap/>
            <w:vAlign w:val="center"/>
          </w:tcPr>
          <w:p w:rsidR="000A57FF" w:rsidRPr="00FE34DE" w:rsidRDefault="000A57FF" w:rsidP="00E77F0B">
            <w:pPr>
              <w:spacing w:after="0" w:line="240" w:lineRule="auto"/>
              <w:rPr>
                <w:rFonts w:ascii="Arial Narrow" w:eastAsia="Times New Roman" w:hAnsi="Arial Narrow" w:cs="Times New Roman"/>
                <w:sz w:val="18"/>
                <w:szCs w:val="18"/>
                <w:lang w:eastAsia="es-ES"/>
              </w:rPr>
            </w:pPr>
            <w:r w:rsidRPr="00FE34DE">
              <w:rPr>
                <w:rFonts w:ascii="Arial Narrow" w:eastAsia="Times New Roman" w:hAnsi="Arial Narrow" w:cs="Times New Roman"/>
                <w:sz w:val="18"/>
                <w:szCs w:val="18"/>
                <w:lang w:eastAsia="es-ES"/>
              </w:rPr>
              <w:t>Negociado sin convoc</w:t>
            </w:r>
            <w:r w:rsidRPr="00FE34DE">
              <w:rPr>
                <w:rFonts w:ascii="Arial Narrow" w:eastAsia="Times New Roman" w:hAnsi="Arial Narrow" w:cs="Times New Roman"/>
                <w:sz w:val="18"/>
                <w:szCs w:val="18"/>
                <w:lang w:eastAsia="es-ES"/>
              </w:rPr>
              <w:t>a</w:t>
            </w:r>
            <w:r w:rsidRPr="00FE34DE">
              <w:rPr>
                <w:rFonts w:ascii="Arial Narrow" w:eastAsia="Times New Roman" w:hAnsi="Arial Narrow" w:cs="Times New Roman"/>
                <w:sz w:val="18"/>
                <w:szCs w:val="18"/>
                <w:lang w:eastAsia="es-ES"/>
              </w:rPr>
              <w:t>toria de licitación*</w:t>
            </w:r>
            <w:r>
              <w:rPr>
                <w:rFonts w:ascii="Arial Narrow" w:eastAsia="Times New Roman" w:hAnsi="Arial Narrow" w:cs="Times New Roman"/>
                <w:sz w:val="18"/>
                <w:szCs w:val="18"/>
                <w:lang w:eastAsia="es-ES"/>
              </w:rPr>
              <w:t>*</w:t>
            </w:r>
          </w:p>
        </w:tc>
        <w:tc>
          <w:tcPr>
            <w:tcW w:w="1203" w:type="dxa"/>
            <w:tcBorders>
              <w:top w:val="single" w:sz="2" w:space="0" w:color="auto"/>
              <w:left w:val="nil"/>
              <w:right w:val="nil"/>
            </w:tcBorders>
            <w:noWrap/>
            <w:vAlign w:val="center"/>
          </w:tcPr>
          <w:p w:rsidR="000A57FF" w:rsidRPr="00FE34DE" w:rsidRDefault="000A57FF" w:rsidP="00E77F0B">
            <w:pPr>
              <w:spacing w:after="0" w:line="240" w:lineRule="auto"/>
              <w:jc w:val="right"/>
              <w:rPr>
                <w:rFonts w:ascii="Arial Narrow" w:eastAsia="Times New Roman" w:hAnsi="Arial Narrow" w:cs="Times New Roman"/>
                <w:sz w:val="18"/>
                <w:szCs w:val="18"/>
                <w:lang w:eastAsia="es-ES"/>
              </w:rPr>
            </w:pPr>
            <w:r w:rsidRPr="00FE34DE">
              <w:rPr>
                <w:rFonts w:ascii="Arial Narrow" w:eastAsia="Times New Roman" w:hAnsi="Arial Narrow" w:cs="Times New Roman"/>
                <w:sz w:val="18"/>
                <w:szCs w:val="18"/>
                <w:lang w:eastAsia="es-ES"/>
              </w:rPr>
              <w:t>309.805</w:t>
            </w:r>
          </w:p>
        </w:tc>
        <w:tc>
          <w:tcPr>
            <w:tcW w:w="1089" w:type="dxa"/>
            <w:tcBorders>
              <w:top w:val="single" w:sz="2" w:space="0" w:color="auto"/>
              <w:left w:val="nil"/>
              <w:right w:val="nil"/>
            </w:tcBorders>
            <w:noWrap/>
            <w:vAlign w:val="center"/>
          </w:tcPr>
          <w:p w:rsidR="000A57FF" w:rsidRPr="00FE34DE" w:rsidRDefault="000A57FF" w:rsidP="00AB4622">
            <w:pPr>
              <w:spacing w:after="0" w:line="240" w:lineRule="auto"/>
              <w:jc w:val="center"/>
              <w:rPr>
                <w:rFonts w:ascii="Arial Narrow" w:eastAsia="Times New Roman" w:hAnsi="Arial Narrow" w:cs="Times New Roman"/>
                <w:sz w:val="18"/>
                <w:szCs w:val="18"/>
                <w:lang w:eastAsia="es-ES"/>
              </w:rPr>
            </w:pPr>
            <w:r w:rsidRPr="00FE34DE">
              <w:rPr>
                <w:rFonts w:ascii="Arial Narrow" w:eastAsia="Times New Roman" w:hAnsi="Arial Narrow" w:cs="Times New Roman"/>
                <w:sz w:val="18"/>
                <w:szCs w:val="18"/>
                <w:lang w:eastAsia="es-ES"/>
              </w:rPr>
              <w:t>1</w:t>
            </w:r>
          </w:p>
        </w:tc>
        <w:tc>
          <w:tcPr>
            <w:tcW w:w="1101" w:type="dxa"/>
            <w:tcBorders>
              <w:top w:val="single" w:sz="2" w:space="0" w:color="auto"/>
              <w:left w:val="nil"/>
              <w:right w:val="nil"/>
            </w:tcBorders>
            <w:vAlign w:val="center"/>
          </w:tcPr>
          <w:p w:rsidR="000A57FF" w:rsidRPr="00FE34DE" w:rsidRDefault="000A57FF" w:rsidP="00E77F0B">
            <w:pPr>
              <w:spacing w:after="0" w:line="240" w:lineRule="auto"/>
              <w:jc w:val="right"/>
              <w:rPr>
                <w:rFonts w:ascii="Arial Narrow" w:eastAsia="Times New Roman" w:hAnsi="Arial Narrow" w:cs="Times New Roman"/>
                <w:sz w:val="18"/>
                <w:szCs w:val="18"/>
                <w:lang w:eastAsia="es-ES"/>
              </w:rPr>
            </w:pPr>
            <w:r w:rsidRPr="00FE34DE">
              <w:rPr>
                <w:rFonts w:ascii="Arial Narrow" w:eastAsia="Times New Roman" w:hAnsi="Arial Narrow" w:cs="Times New Roman"/>
                <w:sz w:val="18"/>
                <w:szCs w:val="18"/>
                <w:lang w:eastAsia="es-ES"/>
              </w:rPr>
              <w:t>306.685</w:t>
            </w:r>
          </w:p>
        </w:tc>
        <w:tc>
          <w:tcPr>
            <w:tcW w:w="817" w:type="dxa"/>
            <w:tcBorders>
              <w:top w:val="single" w:sz="2" w:space="0" w:color="auto"/>
              <w:left w:val="nil"/>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18"/>
                <w:szCs w:val="18"/>
                <w:lang w:eastAsia="es-ES"/>
              </w:rPr>
            </w:pPr>
            <w:r w:rsidRPr="00FE34DE">
              <w:rPr>
                <w:rFonts w:ascii="Arial Narrow" w:eastAsia="Times New Roman" w:hAnsi="Arial Narrow" w:cs="Times New Roman"/>
                <w:sz w:val="18"/>
                <w:szCs w:val="18"/>
                <w:lang w:eastAsia="es-ES"/>
              </w:rPr>
              <w:t>1</w:t>
            </w:r>
          </w:p>
        </w:tc>
      </w:tr>
    </w:tbl>
    <w:p w:rsidR="000A57FF" w:rsidRPr="00FE34DE" w:rsidRDefault="000A57FF" w:rsidP="00087A5F">
      <w:pPr>
        <w:tabs>
          <w:tab w:val="left" w:pos="2127"/>
        </w:tabs>
        <w:spacing w:before="40" w:after="120" w:line="240" w:lineRule="auto"/>
        <w:ind w:firstLine="68"/>
        <w:jc w:val="both"/>
        <w:rPr>
          <w:rFonts w:ascii="Arial Narrow" w:eastAsia="Times New Roman" w:hAnsi="Arial Narrow" w:cs="Times New Roman"/>
          <w:sz w:val="17"/>
          <w:szCs w:val="17"/>
          <w:lang w:eastAsia="es-ES"/>
        </w:rPr>
      </w:pPr>
      <w:r w:rsidRPr="00FE34DE">
        <w:rPr>
          <w:rFonts w:ascii="Arial Narrow" w:eastAsia="Times New Roman" w:hAnsi="Arial Narrow" w:cs="Times New Roman"/>
          <w:sz w:val="17"/>
          <w:szCs w:val="17"/>
          <w:lang w:eastAsia="es-ES"/>
        </w:rPr>
        <w:t>* Importe IVA excluido</w:t>
      </w:r>
    </w:p>
    <w:p w:rsidR="000A57FF" w:rsidRPr="00FE34DE" w:rsidRDefault="000A57FF" w:rsidP="00087A5F">
      <w:pPr>
        <w:tabs>
          <w:tab w:val="left" w:pos="2127"/>
        </w:tabs>
        <w:spacing w:before="40" w:after="300" w:line="240" w:lineRule="auto"/>
        <w:ind w:firstLine="68"/>
        <w:jc w:val="both"/>
        <w:rPr>
          <w:rFonts w:ascii="Arial Narrow" w:eastAsia="Times New Roman" w:hAnsi="Arial Narrow" w:cs="Times New Roman"/>
          <w:sz w:val="17"/>
          <w:szCs w:val="17"/>
          <w:lang w:eastAsia="es-ES"/>
        </w:rPr>
      </w:pPr>
      <w:r w:rsidRPr="00FE34DE">
        <w:rPr>
          <w:rFonts w:ascii="Arial Narrow" w:eastAsia="Times New Roman" w:hAnsi="Arial Narrow" w:cs="Times New Roman"/>
          <w:sz w:val="17"/>
          <w:szCs w:val="17"/>
          <w:lang w:eastAsia="es-ES"/>
        </w:rPr>
        <w:t>**El Ayuntamiento inicia un procedimiento abierto inferior al umbral comunitario, pero en ausencia de ofertas recibidas, inicia un proced</w:t>
      </w:r>
      <w:r w:rsidRPr="00FE34DE">
        <w:rPr>
          <w:rFonts w:ascii="Arial Narrow" w:eastAsia="Times New Roman" w:hAnsi="Arial Narrow" w:cs="Times New Roman"/>
          <w:sz w:val="17"/>
          <w:szCs w:val="17"/>
          <w:lang w:eastAsia="es-ES"/>
        </w:rPr>
        <w:t>i</w:t>
      </w:r>
      <w:r w:rsidRPr="00FE34DE">
        <w:rPr>
          <w:rFonts w:ascii="Arial Narrow" w:eastAsia="Times New Roman" w:hAnsi="Arial Narrow" w:cs="Times New Roman"/>
          <w:sz w:val="17"/>
          <w:szCs w:val="17"/>
          <w:lang w:eastAsia="es-ES"/>
        </w:rPr>
        <w:t>miento negociado sin convocatoria</w:t>
      </w:r>
      <w:r>
        <w:rPr>
          <w:rFonts w:ascii="Arial Narrow" w:eastAsia="Times New Roman" w:hAnsi="Arial Narrow" w:cs="Times New Roman"/>
          <w:sz w:val="17"/>
          <w:szCs w:val="17"/>
          <w:lang w:eastAsia="es-ES"/>
        </w:rPr>
        <w:t xml:space="preserve"> de licitación, invitándose a tres</w:t>
      </w:r>
      <w:r w:rsidRPr="00FE34DE">
        <w:rPr>
          <w:rFonts w:ascii="Arial Narrow" w:eastAsia="Times New Roman" w:hAnsi="Arial Narrow" w:cs="Times New Roman"/>
          <w:sz w:val="17"/>
          <w:szCs w:val="17"/>
          <w:lang w:eastAsia="es-ES"/>
        </w:rPr>
        <w:t xml:space="preserve"> empresas. Únicamente </w:t>
      </w:r>
      <w:r>
        <w:rPr>
          <w:rFonts w:ascii="Arial Narrow" w:eastAsia="Times New Roman" w:hAnsi="Arial Narrow" w:cs="Times New Roman"/>
          <w:sz w:val="17"/>
          <w:szCs w:val="17"/>
          <w:lang w:eastAsia="es-ES"/>
        </w:rPr>
        <w:t xml:space="preserve">una </w:t>
      </w:r>
      <w:r w:rsidRPr="00FE34DE">
        <w:rPr>
          <w:rFonts w:ascii="Arial Narrow" w:eastAsia="Times New Roman" w:hAnsi="Arial Narrow" w:cs="Times New Roman"/>
          <w:sz w:val="17"/>
          <w:szCs w:val="17"/>
          <w:lang w:eastAsia="es-ES"/>
        </w:rPr>
        <w:t>de ellas presenta oferta.</w:t>
      </w:r>
    </w:p>
    <w:p w:rsidR="000A57FF" w:rsidRPr="00FE34DE" w:rsidRDefault="000A57FF" w:rsidP="00087A5F">
      <w:pPr>
        <w:tabs>
          <w:tab w:val="center" w:pos="2835"/>
          <w:tab w:val="center" w:pos="3969"/>
          <w:tab w:val="center" w:pos="5103"/>
          <w:tab w:val="center" w:pos="6237"/>
          <w:tab w:val="center" w:pos="7371"/>
        </w:tabs>
        <w:spacing w:before="120"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De la revisión de los contratos anteriores concluimos que, la adjudicación se ha realizado de conformidad con la Ley Foral 2/2018, de 13 de abril, de Co</w:t>
      </w:r>
      <w:r w:rsidRPr="00FE34DE">
        <w:rPr>
          <w:rFonts w:ascii="Times New Roman" w:eastAsia="Times New Roman" w:hAnsi="Times New Roman" w:cs="Times New Roman"/>
          <w:spacing w:val="6"/>
          <w:sz w:val="26"/>
          <w:szCs w:val="24"/>
        </w:rPr>
        <w:t>n</w:t>
      </w:r>
      <w:r w:rsidRPr="00FE34DE">
        <w:rPr>
          <w:rFonts w:ascii="Times New Roman" w:eastAsia="Times New Roman" w:hAnsi="Times New Roman" w:cs="Times New Roman"/>
          <w:spacing w:val="6"/>
          <w:sz w:val="26"/>
          <w:szCs w:val="24"/>
        </w:rPr>
        <w:t>tratos Públicos, si bien el ayuntamiento no ha publicado en el Portal de Contr</w:t>
      </w:r>
      <w:r w:rsidRPr="00FE34DE">
        <w:rPr>
          <w:rFonts w:ascii="Times New Roman" w:eastAsia="Times New Roman" w:hAnsi="Times New Roman" w:cs="Times New Roman"/>
          <w:spacing w:val="6"/>
          <w:sz w:val="26"/>
          <w:szCs w:val="24"/>
        </w:rPr>
        <w:t>a</w:t>
      </w:r>
      <w:r w:rsidRPr="00FE34DE">
        <w:rPr>
          <w:rFonts w:ascii="Times New Roman" w:eastAsia="Times New Roman" w:hAnsi="Times New Roman" w:cs="Times New Roman"/>
          <w:spacing w:val="6"/>
          <w:sz w:val="26"/>
          <w:szCs w:val="24"/>
        </w:rPr>
        <w:t>tación la adjudicación de los citados contratos.</w:t>
      </w:r>
    </w:p>
    <w:p w:rsidR="000A57FF" w:rsidRPr="00FE34DE" w:rsidRDefault="000A57FF" w:rsidP="003A7108">
      <w:pPr>
        <w:tabs>
          <w:tab w:val="center" w:pos="2835"/>
          <w:tab w:val="center" w:pos="3969"/>
          <w:tab w:val="center" w:pos="5103"/>
          <w:tab w:val="center" w:pos="6237"/>
          <w:tab w:val="center" w:pos="7371"/>
        </w:tabs>
        <w:spacing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La ejecución en la parte co</w:t>
      </w:r>
      <w:r w:rsidR="00C53786">
        <w:rPr>
          <w:rFonts w:ascii="Times New Roman" w:eastAsia="Times New Roman" w:hAnsi="Times New Roman" w:cs="Times New Roman"/>
          <w:spacing w:val="6"/>
          <w:sz w:val="26"/>
          <w:szCs w:val="24"/>
        </w:rPr>
        <w:t>rrespondiente al ejercicio 2018</w:t>
      </w:r>
      <w:r w:rsidRPr="00FE34DE">
        <w:rPr>
          <w:rFonts w:ascii="Times New Roman" w:eastAsia="Times New Roman" w:hAnsi="Times New Roman" w:cs="Times New Roman"/>
          <w:spacing w:val="6"/>
          <w:sz w:val="26"/>
          <w:szCs w:val="24"/>
        </w:rPr>
        <w:t xml:space="preserve"> se ha llevado de conformidad con lo establecido en los respectivos contratos, por lo que las ce</w:t>
      </w:r>
      <w:r w:rsidRPr="00FE34DE">
        <w:rPr>
          <w:rFonts w:ascii="Times New Roman" w:eastAsia="Times New Roman" w:hAnsi="Times New Roman" w:cs="Times New Roman"/>
          <w:spacing w:val="6"/>
          <w:sz w:val="26"/>
          <w:szCs w:val="24"/>
        </w:rPr>
        <w:t>r</w:t>
      </w:r>
      <w:r w:rsidRPr="00FE34DE">
        <w:rPr>
          <w:rFonts w:ascii="Times New Roman" w:eastAsia="Times New Roman" w:hAnsi="Times New Roman" w:cs="Times New Roman"/>
          <w:spacing w:val="6"/>
          <w:sz w:val="26"/>
          <w:szCs w:val="24"/>
        </w:rPr>
        <w:t xml:space="preserve">tificaciones han sido contabilizadas correctamente y </w:t>
      </w:r>
      <w:r w:rsidR="001F2397" w:rsidRPr="00FE34DE">
        <w:rPr>
          <w:rFonts w:ascii="Times New Roman" w:eastAsia="Times New Roman" w:hAnsi="Times New Roman" w:cs="Times New Roman"/>
          <w:spacing w:val="6"/>
          <w:sz w:val="26"/>
          <w:szCs w:val="24"/>
        </w:rPr>
        <w:t>pagadas</w:t>
      </w:r>
      <w:r w:rsidRPr="00FE34DE">
        <w:rPr>
          <w:rFonts w:ascii="Times New Roman" w:eastAsia="Times New Roman" w:hAnsi="Times New Roman" w:cs="Times New Roman"/>
          <w:spacing w:val="6"/>
          <w:sz w:val="26"/>
          <w:szCs w:val="24"/>
        </w:rPr>
        <w:t xml:space="preserve"> en plazo. </w:t>
      </w:r>
    </w:p>
    <w:p w:rsidR="000A57FF" w:rsidRPr="00C53786" w:rsidRDefault="00C53786" w:rsidP="00DB7D76">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Arial"/>
          <w:i/>
          <w:spacing w:val="6"/>
          <w:sz w:val="26"/>
          <w:szCs w:val="24"/>
          <w:lang w:val="es-ES_tradnl"/>
        </w:rPr>
      </w:pPr>
      <w:r w:rsidRPr="00C53786">
        <w:rPr>
          <w:rFonts w:ascii="Times New Roman" w:eastAsia="Times New Roman" w:hAnsi="Times New Roman" w:cs="Times New Roman"/>
          <w:i/>
          <w:spacing w:val="6"/>
          <w:sz w:val="26"/>
          <w:szCs w:val="24"/>
        </w:rPr>
        <w:t xml:space="preserve">Recomendamos </w:t>
      </w:r>
      <w:r w:rsidR="00DB76BA">
        <w:rPr>
          <w:rFonts w:ascii="Times New Roman" w:eastAsia="Times New Roman" w:hAnsi="Times New Roman" w:cs="Times New Roman"/>
          <w:i/>
          <w:spacing w:val="6"/>
          <w:sz w:val="26"/>
          <w:szCs w:val="24"/>
        </w:rPr>
        <w:t>publicar</w:t>
      </w:r>
      <w:r>
        <w:rPr>
          <w:rFonts w:ascii="Times New Roman" w:eastAsia="Times New Roman" w:hAnsi="Times New Roman" w:cs="Arial"/>
          <w:i/>
          <w:spacing w:val="6"/>
          <w:sz w:val="26"/>
          <w:szCs w:val="24"/>
          <w:lang w:val="es-ES_tradnl"/>
        </w:rPr>
        <w:t xml:space="preserve"> </w:t>
      </w:r>
      <w:r w:rsidR="000A57FF" w:rsidRPr="00C53786">
        <w:rPr>
          <w:rFonts w:ascii="Times New Roman" w:eastAsia="Times New Roman" w:hAnsi="Times New Roman" w:cs="Arial"/>
          <w:i/>
          <w:spacing w:val="6"/>
          <w:sz w:val="26"/>
          <w:szCs w:val="24"/>
          <w:lang w:val="es-ES_tradnl"/>
        </w:rPr>
        <w:t>en el Portal de Contratación las adjudicaciones de los contratos que expresamente lo prevea la legislación contractual.</w:t>
      </w:r>
    </w:p>
    <w:p w:rsidR="000A57FF" w:rsidRPr="00382164" w:rsidRDefault="000A57FF" w:rsidP="00087A5F">
      <w:pPr>
        <w:pStyle w:val="atitulo3"/>
        <w:spacing w:before="360" w:after="180" w:line="240" w:lineRule="auto"/>
        <w:jc w:val="both"/>
        <w:rPr>
          <w:rFonts w:eastAsia="Times New Roman" w:cs="Arial"/>
          <w:lang w:val="es-ES_tradnl"/>
        </w:rPr>
      </w:pPr>
      <w:r w:rsidRPr="00382164">
        <w:rPr>
          <w:rFonts w:eastAsia="Times New Roman" w:cs="Arial"/>
          <w:lang w:val="es-ES_tradnl"/>
        </w:rPr>
        <w:t>VI.4.7.Tributos, precios públicos y otros ingresos</w:t>
      </w:r>
    </w:p>
    <w:p w:rsidR="000A57FF" w:rsidRPr="007A5438" w:rsidRDefault="000A57FF" w:rsidP="00C52ED9">
      <w:pPr>
        <w:pStyle w:val="atitulo3"/>
        <w:spacing w:before="300" w:after="220" w:line="240" w:lineRule="auto"/>
        <w:jc w:val="both"/>
        <w:rPr>
          <w:rFonts w:eastAsia="Times New Roman" w:cs="Arial"/>
          <w:lang w:val="es-ES_tradnl"/>
        </w:rPr>
      </w:pPr>
      <w:r w:rsidRPr="007A5438">
        <w:rPr>
          <w:rFonts w:eastAsia="Times New Roman" w:cs="Arial"/>
          <w:lang w:val="es-ES_tradnl"/>
        </w:rPr>
        <w:t>Impuestos</w:t>
      </w:r>
    </w:p>
    <w:p w:rsidR="000A57FF" w:rsidRPr="00FE34DE" w:rsidRDefault="000A57FF" w:rsidP="003A7108">
      <w:pPr>
        <w:tabs>
          <w:tab w:val="left" w:pos="2127"/>
        </w:tabs>
        <w:spacing w:after="240" w:line="240" w:lineRule="auto"/>
        <w:ind w:firstLine="284"/>
        <w:jc w:val="both"/>
        <w:rPr>
          <w:rFonts w:ascii="Times New Roman" w:eastAsia="Times New Roman" w:hAnsi="Times New Roman" w:cs="Times New Roman"/>
          <w:spacing w:val="6"/>
          <w:sz w:val="26"/>
          <w:szCs w:val="24"/>
          <w:lang w:val="es-ES_tradnl"/>
        </w:rPr>
      </w:pPr>
      <w:r w:rsidRPr="00FE34DE">
        <w:rPr>
          <w:rFonts w:ascii="Times New Roman" w:eastAsia="Times New Roman" w:hAnsi="Times New Roman" w:cs="Times New Roman"/>
          <w:spacing w:val="6"/>
          <w:sz w:val="26"/>
          <w:szCs w:val="24"/>
          <w:lang w:val="es-ES_tradnl"/>
        </w:rPr>
        <w:t>Los impuestos representan el 28 por ciento del total de ingresos municipales. Su composición y variación respecto al ejercicio anterior es la siguiente:</w:t>
      </w:r>
    </w:p>
    <w:tbl>
      <w:tblPr>
        <w:tblW w:w="8798" w:type="dxa"/>
        <w:jc w:val="center"/>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4218"/>
        <w:gridCol w:w="1267"/>
        <w:gridCol w:w="1418"/>
        <w:gridCol w:w="1895"/>
      </w:tblGrid>
      <w:tr w:rsidR="000A57FF" w:rsidRPr="00FE34DE" w:rsidTr="0016066D">
        <w:trPr>
          <w:trHeight w:val="227"/>
          <w:jc w:val="center"/>
        </w:trPr>
        <w:tc>
          <w:tcPr>
            <w:tcW w:w="4218" w:type="dxa"/>
            <w:vMerge w:val="restart"/>
            <w:tcBorders>
              <w:top w:val="single" w:sz="4" w:space="0" w:color="auto"/>
            </w:tcBorders>
            <w:shd w:val="clear" w:color="auto" w:fill="FABF8F"/>
            <w:vAlign w:val="bottom"/>
          </w:tcPr>
          <w:p w:rsidR="000A57FF" w:rsidRPr="00FE34DE" w:rsidRDefault="000A57FF" w:rsidP="0016066D">
            <w:pPr>
              <w:tabs>
                <w:tab w:val="center" w:pos="2835"/>
                <w:tab w:val="center" w:pos="3969"/>
                <w:tab w:val="center" w:pos="5103"/>
                <w:tab w:val="center" w:pos="6237"/>
                <w:tab w:val="center" w:pos="7371"/>
              </w:tabs>
              <w:spacing w:after="140" w:line="240" w:lineRule="auto"/>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Impuestos</w:t>
            </w:r>
          </w:p>
        </w:tc>
        <w:tc>
          <w:tcPr>
            <w:tcW w:w="2685" w:type="dxa"/>
            <w:gridSpan w:val="2"/>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Derechos reconocidos</w:t>
            </w:r>
          </w:p>
        </w:tc>
        <w:tc>
          <w:tcPr>
            <w:tcW w:w="1895" w:type="dxa"/>
            <w:tcBorders>
              <w:top w:val="single" w:sz="4" w:space="0" w:color="auto"/>
              <w:bottom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Porcentaje Variac.</w:t>
            </w:r>
          </w:p>
        </w:tc>
      </w:tr>
      <w:tr w:rsidR="000A57FF" w:rsidRPr="00FE34DE" w:rsidTr="0016066D">
        <w:trPr>
          <w:trHeight w:val="227"/>
          <w:jc w:val="center"/>
        </w:trPr>
        <w:tc>
          <w:tcPr>
            <w:tcW w:w="4218" w:type="dxa"/>
            <w:vMerge/>
            <w:tcBorders>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pacing w:val="6"/>
                <w:sz w:val="18"/>
                <w:szCs w:val="18"/>
                <w:lang w:val="es-ES_tradnl"/>
              </w:rPr>
            </w:pPr>
          </w:p>
        </w:tc>
        <w:tc>
          <w:tcPr>
            <w:tcW w:w="1267"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ind w:right="63"/>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2017</w:t>
            </w:r>
          </w:p>
        </w:tc>
        <w:tc>
          <w:tcPr>
            <w:tcW w:w="1418"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ind w:right="205"/>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2018</w:t>
            </w:r>
          </w:p>
        </w:tc>
        <w:tc>
          <w:tcPr>
            <w:tcW w:w="1895" w:type="dxa"/>
            <w:tcBorders>
              <w:top w:val="nil"/>
              <w:bottom w:val="single" w:sz="4" w:space="0" w:color="auto"/>
            </w:tcBorders>
            <w:shd w:val="clear" w:color="auto" w:fill="FABF8F"/>
            <w:vAlign w:val="center"/>
          </w:tcPr>
          <w:p w:rsidR="000A57FF" w:rsidRPr="00FE34DE" w:rsidRDefault="000A57FF" w:rsidP="00AB4622">
            <w:pPr>
              <w:spacing w:after="0" w:line="240" w:lineRule="auto"/>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2018/2017</w:t>
            </w:r>
          </w:p>
        </w:tc>
      </w:tr>
      <w:tr w:rsidR="000A57FF" w:rsidRPr="00FE34DE" w:rsidTr="003A7108">
        <w:trPr>
          <w:trHeight w:val="255"/>
          <w:jc w:val="center"/>
        </w:trPr>
        <w:tc>
          <w:tcPr>
            <w:tcW w:w="4218" w:type="dxa"/>
            <w:tcBorders>
              <w:top w:val="single" w:sz="4" w:space="0" w:color="auto"/>
              <w:bottom w:val="single" w:sz="4" w:space="0" w:color="auto"/>
            </w:tcBorders>
            <w:noWrap/>
            <w:vAlign w:val="center"/>
          </w:tcPr>
          <w:p w:rsidR="000A57FF" w:rsidRPr="00FE34DE" w:rsidRDefault="000A57FF" w:rsidP="00AB4622">
            <w:pPr>
              <w:spacing w:after="0" w:line="240" w:lineRule="auto"/>
              <w:rPr>
                <w:rFonts w:ascii="Arial Narrow" w:eastAsia="Times New Roman" w:hAnsi="Arial Narrow" w:cs="Times New Roman"/>
                <w:b/>
                <w:spacing w:val="6"/>
                <w:sz w:val="20"/>
                <w:szCs w:val="24"/>
                <w:lang w:val="es-ES_tradnl"/>
              </w:rPr>
            </w:pPr>
            <w:r w:rsidRPr="00FE34DE">
              <w:rPr>
                <w:rFonts w:ascii="Arial Narrow" w:eastAsia="Times New Roman" w:hAnsi="Arial Narrow" w:cs="Times New Roman"/>
                <w:b/>
                <w:spacing w:val="6"/>
                <w:sz w:val="20"/>
                <w:szCs w:val="24"/>
                <w:lang w:val="es-ES_tradnl"/>
              </w:rPr>
              <w:t>Impuestos directos</w:t>
            </w:r>
          </w:p>
        </w:tc>
        <w:tc>
          <w:tcPr>
            <w:tcW w:w="1267" w:type="dxa"/>
            <w:tcBorders>
              <w:top w:val="single" w:sz="4" w:space="0" w:color="auto"/>
              <w:bottom w:val="single" w:sz="4" w:space="0" w:color="auto"/>
            </w:tcBorders>
            <w:noWrap/>
          </w:tcPr>
          <w:p w:rsidR="000A57FF" w:rsidRPr="00FE34DE" w:rsidRDefault="000A57FF" w:rsidP="00AB4622">
            <w:pPr>
              <w:spacing w:after="0" w:line="240" w:lineRule="auto"/>
              <w:ind w:right="120"/>
              <w:jc w:val="right"/>
              <w:rPr>
                <w:rFonts w:ascii="Arial Narrow" w:eastAsia="Times New Roman" w:hAnsi="Arial Narrow" w:cs="Times New Roman"/>
                <w:b/>
                <w:spacing w:val="6"/>
                <w:sz w:val="20"/>
                <w:szCs w:val="20"/>
                <w:lang w:val="es-ES_tradnl"/>
              </w:rPr>
            </w:pPr>
            <w:r w:rsidRPr="00FE34DE">
              <w:rPr>
                <w:rFonts w:ascii="Arial Narrow" w:eastAsia="Times New Roman" w:hAnsi="Arial Narrow" w:cs="Times New Roman"/>
                <w:b/>
                <w:spacing w:val="6"/>
                <w:sz w:val="20"/>
                <w:szCs w:val="20"/>
                <w:lang w:val="es-ES_tradnl"/>
              </w:rPr>
              <w:t>931.185</w:t>
            </w:r>
          </w:p>
        </w:tc>
        <w:tc>
          <w:tcPr>
            <w:tcW w:w="1418" w:type="dxa"/>
            <w:tcBorders>
              <w:top w:val="single" w:sz="4" w:space="0" w:color="auto"/>
              <w:bottom w:val="single" w:sz="4" w:space="0" w:color="auto"/>
            </w:tcBorders>
            <w:vAlign w:val="center"/>
          </w:tcPr>
          <w:p w:rsidR="000A57FF" w:rsidRPr="00FE34DE" w:rsidRDefault="000A57FF" w:rsidP="00AB4622">
            <w:pPr>
              <w:spacing w:after="0" w:line="240" w:lineRule="auto"/>
              <w:ind w:right="205" w:hanging="61"/>
              <w:jc w:val="right"/>
              <w:rPr>
                <w:rFonts w:ascii="Arial Narrow" w:eastAsia="Times New Roman" w:hAnsi="Arial Narrow" w:cs="Times New Roman"/>
                <w:b/>
                <w:spacing w:val="6"/>
                <w:sz w:val="20"/>
                <w:szCs w:val="20"/>
                <w:lang w:val="es-ES_tradnl"/>
              </w:rPr>
            </w:pPr>
            <w:r w:rsidRPr="00FE34DE">
              <w:rPr>
                <w:rFonts w:ascii="Arial Narrow" w:eastAsia="Times New Roman" w:hAnsi="Arial Narrow" w:cs="Times New Roman"/>
                <w:b/>
                <w:spacing w:val="6"/>
                <w:sz w:val="20"/>
                <w:szCs w:val="20"/>
                <w:lang w:val="es-ES_tradnl"/>
              </w:rPr>
              <w:t>957.422</w:t>
            </w:r>
          </w:p>
        </w:tc>
        <w:tc>
          <w:tcPr>
            <w:tcW w:w="1895" w:type="dxa"/>
            <w:tcBorders>
              <w:top w:val="single" w:sz="4" w:space="0" w:color="auto"/>
              <w:bottom w:val="single" w:sz="4" w:space="0" w:color="auto"/>
            </w:tcBorders>
            <w:noWrap/>
            <w:vAlign w:val="center"/>
          </w:tcPr>
          <w:p w:rsidR="000A57FF" w:rsidRPr="00FE34DE" w:rsidRDefault="000A57FF" w:rsidP="00AB4622">
            <w:pPr>
              <w:spacing w:after="0" w:line="240" w:lineRule="auto"/>
              <w:jc w:val="right"/>
              <w:rPr>
                <w:rFonts w:ascii="Arial Narrow" w:eastAsia="Times New Roman" w:hAnsi="Arial Narrow" w:cs="Times New Roman"/>
                <w:b/>
                <w:spacing w:val="6"/>
                <w:sz w:val="20"/>
                <w:szCs w:val="20"/>
                <w:lang w:val="es-ES_tradnl"/>
              </w:rPr>
            </w:pPr>
            <w:r w:rsidRPr="00FE34DE">
              <w:rPr>
                <w:rFonts w:ascii="Arial Narrow" w:eastAsia="Times New Roman" w:hAnsi="Arial Narrow" w:cs="Times New Roman"/>
                <w:b/>
                <w:spacing w:val="6"/>
                <w:sz w:val="20"/>
                <w:szCs w:val="20"/>
                <w:lang w:val="es-ES_tradnl"/>
              </w:rPr>
              <w:t>3</w:t>
            </w:r>
          </w:p>
        </w:tc>
      </w:tr>
      <w:tr w:rsidR="000A57FF" w:rsidRPr="00FE34DE" w:rsidTr="003A7108">
        <w:trPr>
          <w:trHeight w:val="255"/>
          <w:jc w:val="center"/>
        </w:trPr>
        <w:tc>
          <w:tcPr>
            <w:tcW w:w="4218" w:type="dxa"/>
            <w:tcBorders>
              <w:top w:val="single" w:sz="4" w:space="0" w:color="auto"/>
            </w:tcBorders>
            <w:noWrap/>
            <w:vAlign w:val="center"/>
          </w:tcPr>
          <w:p w:rsidR="000A57FF" w:rsidRPr="00FE34DE" w:rsidRDefault="000A57FF" w:rsidP="00AB4622">
            <w:pPr>
              <w:spacing w:after="0" w:line="240" w:lineRule="auto"/>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Contribución territorial</w:t>
            </w:r>
          </w:p>
        </w:tc>
        <w:tc>
          <w:tcPr>
            <w:tcW w:w="1267" w:type="dxa"/>
            <w:tcBorders>
              <w:top w:val="single" w:sz="4" w:space="0" w:color="auto"/>
            </w:tcBorders>
            <w:noWrap/>
          </w:tcPr>
          <w:p w:rsidR="000A57FF" w:rsidRPr="00FE34DE" w:rsidRDefault="000A57FF" w:rsidP="00AB4622">
            <w:pPr>
              <w:spacing w:after="0" w:line="240" w:lineRule="auto"/>
              <w:ind w:right="120"/>
              <w:jc w:val="right"/>
              <w:rPr>
                <w:rFonts w:ascii="Arial Narrow" w:eastAsia="Times New Roman" w:hAnsi="Arial Narrow" w:cs="Times New Roman"/>
                <w:spacing w:val="6"/>
                <w:sz w:val="20"/>
                <w:szCs w:val="20"/>
                <w:lang w:val="es-ES_tradnl"/>
              </w:rPr>
            </w:pPr>
            <w:r w:rsidRPr="00FE34DE">
              <w:rPr>
                <w:rFonts w:ascii="Arial Narrow" w:eastAsia="Times New Roman" w:hAnsi="Arial Narrow" w:cs="Times New Roman"/>
                <w:spacing w:val="6"/>
                <w:sz w:val="20"/>
                <w:szCs w:val="20"/>
                <w:lang w:val="es-ES_tradnl"/>
              </w:rPr>
              <w:t>623.261</w:t>
            </w:r>
          </w:p>
        </w:tc>
        <w:tc>
          <w:tcPr>
            <w:tcW w:w="1418" w:type="dxa"/>
            <w:tcBorders>
              <w:top w:val="single" w:sz="4" w:space="0" w:color="auto"/>
            </w:tcBorders>
            <w:vAlign w:val="center"/>
          </w:tcPr>
          <w:p w:rsidR="000A57FF" w:rsidRPr="00FE34DE" w:rsidRDefault="000A57FF" w:rsidP="00AB4622">
            <w:pPr>
              <w:spacing w:after="0" w:line="240" w:lineRule="auto"/>
              <w:ind w:right="205"/>
              <w:jc w:val="right"/>
              <w:rPr>
                <w:rFonts w:ascii="Arial Narrow" w:eastAsia="Times New Roman" w:hAnsi="Arial Narrow" w:cs="Times New Roman"/>
                <w:spacing w:val="6"/>
                <w:sz w:val="20"/>
                <w:szCs w:val="20"/>
                <w:lang w:val="es-ES_tradnl"/>
              </w:rPr>
            </w:pPr>
            <w:r w:rsidRPr="00FE34DE">
              <w:rPr>
                <w:rFonts w:ascii="Arial Narrow" w:eastAsia="Times New Roman" w:hAnsi="Arial Narrow" w:cs="Times New Roman"/>
                <w:spacing w:val="6"/>
                <w:sz w:val="20"/>
                <w:szCs w:val="20"/>
                <w:lang w:val="es-ES_tradnl"/>
              </w:rPr>
              <w:t>619.007</w:t>
            </w:r>
          </w:p>
        </w:tc>
        <w:tc>
          <w:tcPr>
            <w:tcW w:w="1895" w:type="dxa"/>
            <w:tcBorders>
              <w:top w:val="single" w:sz="4" w:space="0" w:color="auto"/>
            </w:tcBorders>
            <w:noWrap/>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0"/>
                <w:lang w:val="es-ES_tradnl"/>
              </w:rPr>
            </w:pPr>
            <w:r w:rsidRPr="00FE34DE">
              <w:rPr>
                <w:rFonts w:ascii="Arial Narrow" w:eastAsia="Times New Roman" w:hAnsi="Arial Narrow" w:cs="Times New Roman"/>
                <w:spacing w:val="6"/>
                <w:sz w:val="20"/>
                <w:szCs w:val="20"/>
                <w:lang w:val="es-ES_tradnl"/>
              </w:rPr>
              <w:t>-1</w:t>
            </w:r>
          </w:p>
        </w:tc>
      </w:tr>
      <w:tr w:rsidR="000A57FF" w:rsidRPr="00FE34DE" w:rsidTr="003A7108">
        <w:trPr>
          <w:trHeight w:val="255"/>
          <w:jc w:val="center"/>
        </w:trPr>
        <w:tc>
          <w:tcPr>
            <w:tcW w:w="4218" w:type="dxa"/>
            <w:noWrap/>
            <w:vAlign w:val="center"/>
          </w:tcPr>
          <w:p w:rsidR="000A57FF" w:rsidRPr="00FE34DE" w:rsidRDefault="000A57FF" w:rsidP="00AB4622">
            <w:pPr>
              <w:spacing w:after="0" w:line="240" w:lineRule="auto"/>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Vehículos</w:t>
            </w:r>
          </w:p>
        </w:tc>
        <w:tc>
          <w:tcPr>
            <w:tcW w:w="1267" w:type="dxa"/>
            <w:noWrap/>
          </w:tcPr>
          <w:p w:rsidR="000A57FF" w:rsidRPr="00FE34DE" w:rsidRDefault="000A57FF" w:rsidP="00AB4622">
            <w:pPr>
              <w:spacing w:after="0" w:line="240" w:lineRule="auto"/>
              <w:ind w:right="120"/>
              <w:jc w:val="right"/>
              <w:rPr>
                <w:rFonts w:ascii="Arial Narrow" w:eastAsia="Times New Roman" w:hAnsi="Arial Narrow" w:cs="Times New Roman"/>
                <w:spacing w:val="6"/>
                <w:sz w:val="20"/>
                <w:szCs w:val="20"/>
                <w:lang w:val="es-ES_tradnl"/>
              </w:rPr>
            </w:pPr>
            <w:r w:rsidRPr="00FE34DE">
              <w:rPr>
                <w:rFonts w:ascii="Arial Narrow" w:eastAsia="Times New Roman" w:hAnsi="Arial Narrow" w:cs="Times New Roman"/>
                <w:spacing w:val="6"/>
                <w:sz w:val="20"/>
                <w:szCs w:val="20"/>
                <w:lang w:val="es-ES_tradnl"/>
              </w:rPr>
              <w:t>227.422</w:t>
            </w:r>
          </w:p>
        </w:tc>
        <w:tc>
          <w:tcPr>
            <w:tcW w:w="1418" w:type="dxa"/>
            <w:vAlign w:val="center"/>
          </w:tcPr>
          <w:p w:rsidR="000A57FF" w:rsidRPr="00FE34DE" w:rsidRDefault="000A57FF" w:rsidP="00AB4622">
            <w:pPr>
              <w:spacing w:after="0" w:line="240" w:lineRule="auto"/>
              <w:ind w:right="205"/>
              <w:jc w:val="right"/>
              <w:rPr>
                <w:rFonts w:ascii="Arial Narrow" w:eastAsia="Times New Roman" w:hAnsi="Arial Narrow" w:cs="Times New Roman"/>
                <w:spacing w:val="6"/>
                <w:sz w:val="20"/>
                <w:szCs w:val="20"/>
                <w:lang w:val="es-ES_tradnl"/>
              </w:rPr>
            </w:pPr>
            <w:r w:rsidRPr="00FE34DE">
              <w:rPr>
                <w:rFonts w:ascii="Arial Narrow" w:eastAsia="Times New Roman" w:hAnsi="Arial Narrow" w:cs="Times New Roman"/>
                <w:spacing w:val="6"/>
                <w:sz w:val="20"/>
                <w:szCs w:val="20"/>
                <w:lang w:val="es-ES_tradnl"/>
              </w:rPr>
              <w:t>241.645</w:t>
            </w:r>
          </w:p>
        </w:tc>
        <w:tc>
          <w:tcPr>
            <w:tcW w:w="1895" w:type="dxa"/>
            <w:noWrap/>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0"/>
                <w:lang w:val="es-ES_tradnl"/>
              </w:rPr>
            </w:pPr>
            <w:r w:rsidRPr="00FE34DE">
              <w:rPr>
                <w:rFonts w:ascii="Arial Narrow" w:eastAsia="Times New Roman" w:hAnsi="Arial Narrow" w:cs="Times New Roman"/>
                <w:spacing w:val="6"/>
                <w:sz w:val="20"/>
                <w:szCs w:val="20"/>
                <w:lang w:val="es-ES_tradnl"/>
              </w:rPr>
              <w:t>6</w:t>
            </w:r>
          </w:p>
        </w:tc>
      </w:tr>
      <w:tr w:rsidR="000A57FF" w:rsidRPr="00FE34DE" w:rsidTr="003A7108">
        <w:trPr>
          <w:trHeight w:val="255"/>
          <w:jc w:val="center"/>
        </w:trPr>
        <w:tc>
          <w:tcPr>
            <w:tcW w:w="4218" w:type="dxa"/>
            <w:noWrap/>
            <w:vAlign w:val="center"/>
          </w:tcPr>
          <w:p w:rsidR="000A57FF" w:rsidRPr="00FE34DE" w:rsidRDefault="000A57FF" w:rsidP="00AB4622">
            <w:pPr>
              <w:spacing w:after="0" w:line="240" w:lineRule="auto"/>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Incremento del valor de los terrenos</w:t>
            </w:r>
          </w:p>
        </w:tc>
        <w:tc>
          <w:tcPr>
            <w:tcW w:w="1267" w:type="dxa"/>
            <w:noWrap/>
          </w:tcPr>
          <w:p w:rsidR="000A57FF" w:rsidRPr="00FE34DE" w:rsidRDefault="000A57FF" w:rsidP="00AB4622">
            <w:pPr>
              <w:spacing w:after="0" w:line="240" w:lineRule="auto"/>
              <w:ind w:right="120"/>
              <w:jc w:val="right"/>
              <w:rPr>
                <w:rFonts w:ascii="Arial Narrow" w:eastAsia="Times New Roman" w:hAnsi="Arial Narrow" w:cs="Times New Roman"/>
                <w:spacing w:val="6"/>
                <w:sz w:val="20"/>
                <w:szCs w:val="20"/>
                <w:lang w:val="es-ES_tradnl"/>
              </w:rPr>
            </w:pPr>
            <w:r w:rsidRPr="00FE34DE">
              <w:rPr>
                <w:rFonts w:ascii="Arial Narrow" w:eastAsia="Times New Roman" w:hAnsi="Arial Narrow" w:cs="Times New Roman"/>
                <w:spacing w:val="6"/>
                <w:sz w:val="20"/>
                <w:szCs w:val="20"/>
                <w:lang w:val="es-ES_tradnl"/>
              </w:rPr>
              <w:t>23.942</w:t>
            </w:r>
          </w:p>
        </w:tc>
        <w:tc>
          <w:tcPr>
            <w:tcW w:w="1418" w:type="dxa"/>
            <w:vAlign w:val="center"/>
          </w:tcPr>
          <w:p w:rsidR="000A57FF" w:rsidRPr="00FE34DE" w:rsidRDefault="000A57FF" w:rsidP="00AB4622">
            <w:pPr>
              <w:spacing w:after="0" w:line="240" w:lineRule="auto"/>
              <w:ind w:right="205"/>
              <w:jc w:val="right"/>
              <w:rPr>
                <w:rFonts w:ascii="Arial Narrow" w:eastAsia="Times New Roman" w:hAnsi="Arial Narrow" w:cs="Times New Roman"/>
                <w:spacing w:val="6"/>
                <w:sz w:val="20"/>
                <w:szCs w:val="20"/>
                <w:lang w:val="es-ES_tradnl"/>
              </w:rPr>
            </w:pPr>
            <w:r w:rsidRPr="00FE34DE">
              <w:rPr>
                <w:rFonts w:ascii="Arial Narrow" w:eastAsia="Times New Roman" w:hAnsi="Arial Narrow" w:cs="Times New Roman"/>
                <w:spacing w:val="6"/>
                <w:sz w:val="20"/>
                <w:szCs w:val="20"/>
                <w:lang w:val="es-ES_tradnl"/>
              </w:rPr>
              <w:t>24.742</w:t>
            </w:r>
          </w:p>
        </w:tc>
        <w:tc>
          <w:tcPr>
            <w:tcW w:w="1895" w:type="dxa"/>
            <w:noWrap/>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0"/>
                <w:lang w:val="es-ES_tradnl"/>
              </w:rPr>
            </w:pPr>
            <w:r w:rsidRPr="00FE34DE">
              <w:rPr>
                <w:rFonts w:ascii="Arial Narrow" w:eastAsia="Times New Roman" w:hAnsi="Arial Narrow" w:cs="Times New Roman"/>
                <w:spacing w:val="6"/>
                <w:sz w:val="20"/>
                <w:szCs w:val="20"/>
                <w:lang w:val="es-ES_tradnl"/>
              </w:rPr>
              <w:t>3</w:t>
            </w:r>
          </w:p>
        </w:tc>
      </w:tr>
      <w:tr w:rsidR="000A57FF" w:rsidRPr="00FE34DE" w:rsidTr="003A7108">
        <w:trPr>
          <w:trHeight w:val="255"/>
          <w:jc w:val="center"/>
        </w:trPr>
        <w:tc>
          <w:tcPr>
            <w:tcW w:w="4218" w:type="dxa"/>
            <w:tcBorders>
              <w:bottom w:val="single" w:sz="4" w:space="0" w:color="auto"/>
            </w:tcBorders>
            <w:noWrap/>
            <w:vAlign w:val="center"/>
          </w:tcPr>
          <w:p w:rsidR="000A57FF" w:rsidRPr="00FE34DE" w:rsidRDefault="000A57FF" w:rsidP="00AB4622">
            <w:pPr>
              <w:spacing w:after="0" w:line="240" w:lineRule="auto"/>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IAE</w:t>
            </w:r>
          </w:p>
        </w:tc>
        <w:tc>
          <w:tcPr>
            <w:tcW w:w="1267" w:type="dxa"/>
            <w:tcBorders>
              <w:bottom w:val="single" w:sz="4" w:space="0" w:color="auto"/>
            </w:tcBorders>
            <w:noWrap/>
          </w:tcPr>
          <w:p w:rsidR="000A57FF" w:rsidRPr="00FE34DE" w:rsidRDefault="000A57FF" w:rsidP="00AB4622">
            <w:pPr>
              <w:spacing w:after="0" w:line="240" w:lineRule="auto"/>
              <w:ind w:right="120"/>
              <w:jc w:val="right"/>
              <w:rPr>
                <w:rFonts w:ascii="Arial Narrow" w:eastAsia="Times New Roman" w:hAnsi="Arial Narrow" w:cs="Times New Roman"/>
                <w:spacing w:val="6"/>
                <w:sz w:val="20"/>
                <w:szCs w:val="20"/>
                <w:lang w:val="es-ES_tradnl"/>
              </w:rPr>
            </w:pPr>
            <w:r w:rsidRPr="00FE34DE">
              <w:rPr>
                <w:rFonts w:ascii="Arial Narrow" w:eastAsia="Times New Roman" w:hAnsi="Arial Narrow" w:cs="Times New Roman"/>
                <w:spacing w:val="6"/>
                <w:sz w:val="20"/>
                <w:szCs w:val="20"/>
                <w:lang w:val="es-ES_tradnl"/>
              </w:rPr>
              <w:t>56.560</w:t>
            </w:r>
          </w:p>
        </w:tc>
        <w:tc>
          <w:tcPr>
            <w:tcW w:w="1418" w:type="dxa"/>
            <w:tcBorders>
              <w:bottom w:val="single" w:sz="4" w:space="0" w:color="auto"/>
            </w:tcBorders>
            <w:vAlign w:val="center"/>
          </w:tcPr>
          <w:p w:rsidR="000A57FF" w:rsidRPr="00FE34DE" w:rsidRDefault="000A57FF" w:rsidP="00AB4622">
            <w:pPr>
              <w:spacing w:after="0" w:line="240" w:lineRule="auto"/>
              <w:ind w:right="205"/>
              <w:jc w:val="right"/>
              <w:rPr>
                <w:rFonts w:ascii="Arial Narrow" w:eastAsia="Times New Roman" w:hAnsi="Arial Narrow" w:cs="Times New Roman"/>
                <w:spacing w:val="6"/>
                <w:sz w:val="20"/>
                <w:szCs w:val="20"/>
                <w:lang w:val="es-ES_tradnl"/>
              </w:rPr>
            </w:pPr>
            <w:r w:rsidRPr="00FE34DE">
              <w:rPr>
                <w:rFonts w:ascii="Arial Narrow" w:eastAsia="Times New Roman" w:hAnsi="Arial Narrow" w:cs="Times New Roman"/>
                <w:spacing w:val="6"/>
                <w:sz w:val="20"/>
                <w:szCs w:val="20"/>
                <w:lang w:val="es-ES_tradnl"/>
              </w:rPr>
              <w:t>72.029</w:t>
            </w:r>
          </w:p>
        </w:tc>
        <w:tc>
          <w:tcPr>
            <w:tcW w:w="1895" w:type="dxa"/>
            <w:tcBorders>
              <w:bottom w:val="single" w:sz="4" w:space="0" w:color="auto"/>
            </w:tcBorders>
            <w:noWrap/>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0"/>
                <w:lang w:val="es-ES_tradnl"/>
              </w:rPr>
            </w:pPr>
            <w:r w:rsidRPr="00FE34DE">
              <w:rPr>
                <w:rFonts w:ascii="Arial Narrow" w:eastAsia="Times New Roman" w:hAnsi="Arial Narrow" w:cs="Times New Roman"/>
                <w:spacing w:val="6"/>
                <w:sz w:val="20"/>
                <w:szCs w:val="20"/>
                <w:lang w:val="es-ES_tradnl"/>
              </w:rPr>
              <w:t>27</w:t>
            </w:r>
          </w:p>
        </w:tc>
      </w:tr>
      <w:tr w:rsidR="000A57FF" w:rsidRPr="00FE34DE" w:rsidTr="003A7108">
        <w:trPr>
          <w:trHeight w:val="255"/>
          <w:jc w:val="center"/>
        </w:trPr>
        <w:tc>
          <w:tcPr>
            <w:tcW w:w="4218" w:type="dxa"/>
            <w:tcBorders>
              <w:top w:val="single" w:sz="4" w:space="0" w:color="auto"/>
              <w:bottom w:val="single" w:sz="4" w:space="0" w:color="auto"/>
            </w:tcBorders>
            <w:noWrap/>
            <w:vAlign w:val="center"/>
          </w:tcPr>
          <w:p w:rsidR="000A57FF" w:rsidRPr="00FE34DE" w:rsidRDefault="000A57FF" w:rsidP="00AB4622">
            <w:pPr>
              <w:spacing w:after="0" w:line="240" w:lineRule="auto"/>
              <w:rPr>
                <w:rFonts w:ascii="Arial Narrow" w:eastAsia="Times New Roman" w:hAnsi="Arial Narrow" w:cs="Times New Roman"/>
                <w:b/>
                <w:spacing w:val="6"/>
                <w:sz w:val="20"/>
                <w:szCs w:val="24"/>
                <w:lang w:val="es-ES_tradnl"/>
              </w:rPr>
            </w:pPr>
            <w:r w:rsidRPr="00FE34DE">
              <w:rPr>
                <w:rFonts w:ascii="Arial Narrow" w:eastAsia="Times New Roman" w:hAnsi="Arial Narrow" w:cs="Times New Roman"/>
                <w:b/>
                <w:spacing w:val="6"/>
                <w:sz w:val="20"/>
                <w:szCs w:val="24"/>
                <w:lang w:val="es-ES_tradnl"/>
              </w:rPr>
              <w:t>Impuestos indirectos</w:t>
            </w:r>
          </w:p>
        </w:tc>
        <w:tc>
          <w:tcPr>
            <w:tcW w:w="1267" w:type="dxa"/>
            <w:tcBorders>
              <w:top w:val="single" w:sz="4" w:space="0" w:color="auto"/>
              <w:bottom w:val="single" w:sz="4" w:space="0" w:color="auto"/>
            </w:tcBorders>
            <w:noWrap/>
          </w:tcPr>
          <w:p w:rsidR="000A57FF" w:rsidRPr="00FE34DE" w:rsidRDefault="000A57FF" w:rsidP="00AB4622">
            <w:pPr>
              <w:spacing w:after="0" w:line="240" w:lineRule="auto"/>
              <w:ind w:right="120"/>
              <w:jc w:val="right"/>
              <w:rPr>
                <w:rFonts w:ascii="Arial Narrow" w:eastAsia="Times New Roman" w:hAnsi="Arial Narrow" w:cs="Times New Roman"/>
                <w:b/>
                <w:spacing w:val="6"/>
                <w:sz w:val="20"/>
                <w:szCs w:val="20"/>
                <w:lang w:val="es-ES_tradnl"/>
              </w:rPr>
            </w:pPr>
            <w:r w:rsidRPr="00FE34DE">
              <w:rPr>
                <w:rFonts w:ascii="Arial Narrow" w:eastAsia="Times New Roman" w:hAnsi="Arial Narrow" w:cs="Times New Roman"/>
                <w:b/>
                <w:spacing w:val="6"/>
                <w:sz w:val="20"/>
                <w:szCs w:val="20"/>
                <w:lang w:val="es-ES_tradnl"/>
              </w:rPr>
              <w:t>32.969</w:t>
            </w:r>
          </w:p>
        </w:tc>
        <w:tc>
          <w:tcPr>
            <w:tcW w:w="1418" w:type="dxa"/>
            <w:tcBorders>
              <w:top w:val="single" w:sz="4" w:space="0" w:color="auto"/>
              <w:bottom w:val="single" w:sz="4" w:space="0" w:color="auto"/>
            </w:tcBorders>
            <w:vAlign w:val="center"/>
          </w:tcPr>
          <w:p w:rsidR="000A57FF" w:rsidRPr="00FE34DE" w:rsidRDefault="000A57FF" w:rsidP="00AB4622">
            <w:pPr>
              <w:spacing w:after="0" w:line="240" w:lineRule="auto"/>
              <w:ind w:right="205"/>
              <w:jc w:val="right"/>
              <w:rPr>
                <w:rFonts w:ascii="Arial Narrow" w:eastAsia="Times New Roman" w:hAnsi="Arial Narrow" w:cs="Times New Roman"/>
                <w:b/>
                <w:spacing w:val="6"/>
                <w:sz w:val="20"/>
                <w:szCs w:val="20"/>
                <w:lang w:val="es-ES_tradnl"/>
              </w:rPr>
            </w:pPr>
            <w:r w:rsidRPr="00FE34DE">
              <w:rPr>
                <w:rFonts w:ascii="Arial Narrow" w:eastAsia="Times New Roman" w:hAnsi="Arial Narrow" w:cs="Times New Roman"/>
                <w:b/>
                <w:spacing w:val="6"/>
                <w:sz w:val="20"/>
                <w:szCs w:val="20"/>
                <w:lang w:val="es-ES_tradnl"/>
              </w:rPr>
              <w:t>24.644</w:t>
            </w:r>
          </w:p>
        </w:tc>
        <w:tc>
          <w:tcPr>
            <w:tcW w:w="1895" w:type="dxa"/>
            <w:tcBorders>
              <w:top w:val="single" w:sz="4" w:space="0" w:color="auto"/>
              <w:bottom w:val="single" w:sz="4" w:space="0" w:color="auto"/>
            </w:tcBorders>
            <w:noWrap/>
            <w:vAlign w:val="center"/>
          </w:tcPr>
          <w:p w:rsidR="000A57FF" w:rsidRPr="00FE34DE" w:rsidRDefault="000A57FF" w:rsidP="00AB4622">
            <w:pPr>
              <w:spacing w:after="0" w:line="240" w:lineRule="auto"/>
              <w:jc w:val="right"/>
              <w:rPr>
                <w:rFonts w:ascii="Arial Narrow" w:eastAsia="Times New Roman" w:hAnsi="Arial Narrow" w:cs="Times New Roman"/>
                <w:b/>
                <w:spacing w:val="6"/>
                <w:sz w:val="20"/>
                <w:szCs w:val="20"/>
                <w:lang w:val="es-ES_tradnl"/>
              </w:rPr>
            </w:pPr>
            <w:r w:rsidRPr="00FE34DE">
              <w:rPr>
                <w:rFonts w:ascii="Arial Narrow" w:eastAsia="Times New Roman" w:hAnsi="Arial Narrow" w:cs="Times New Roman"/>
                <w:b/>
                <w:spacing w:val="6"/>
                <w:sz w:val="20"/>
                <w:szCs w:val="20"/>
                <w:lang w:val="es-ES_tradnl"/>
              </w:rPr>
              <w:t>-25</w:t>
            </w:r>
          </w:p>
        </w:tc>
      </w:tr>
      <w:tr w:rsidR="000A57FF" w:rsidRPr="00FE34DE" w:rsidTr="003A7108">
        <w:trPr>
          <w:trHeight w:val="255"/>
          <w:jc w:val="center"/>
        </w:trPr>
        <w:tc>
          <w:tcPr>
            <w:tcW w:w="4218" w:type="dxa"/>
            <w:tcBorders>
              <w:top w:val="single" w:sz="4" w:space="0" w:color="auto"/>
              <w:bottom w:val="single" w:sz="4" w:space="0" w:color="auto"/>
            </w:tcBorders>
            <w:noWrap/>
            <w:vAlign w:val="center"/>
          </w:tcPr>
          <w:p w:rsidR="000A57FF" w:rsidRPr="00FE34DE" w:rsidRDefault="000A57FF" w:rsidP="00AB4622">
            <w:pPr>
              <w:spacing w:after="0" w:line="240" w:lineRule="auto"/>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ICIO</w:t>
            </w:r>
          </w:p>
        </w:tc>
        <w:tc>
          <w:tcPr>
            <w:tcW w:w="1267" w:type="dxa"/>
            <w:tcBorders>
              <w:top w:val="single" w:sz="4" w:space="0" w:color="auto"/>
              <w:bottom w:val="single" w:sz="4" w:space="0" w:color="auto"/>
            </w:tcBorders>
            <w:noWrap/>
          </w:tcPr>
          <w:p w:rsidR="000A57FF" w:rsidRPr="00FE34DE" w:rsidRDefault="000A57FF" w:rsidP="00AB4622">
            <w:pPr>
              <w:spacing w:after="0" w:line="240" w:lineRule="auto"/>
              <w:ind w:right="120"/>
              <w:jc w:val="right"/>
              <w:rPr>
                <w:rFonts w:ascii="Arial Narrow" w:eastAsia="Times New Roman" w:hAnsi="Arial Narrow" w:cs="Times New Roman"/>
                <w:spacing w:val="6"/>
                <w:sz w:val="20"/>
                <w:szCs w:val="20"/>
                <w:lang w:val="es-ES_tradnl"/>
              </w:rPr>
            </w:pPr>
            <w:r w:rsidRPr="00FE34DE">
              <w:rPr>
                <w:rFonts w:ascii="Arial Narrow" w:eastAsia="Times New Roman" w:hAnsi="Arial Narrow" w:cs="Times New Roman"/>
                <w:spacing w:val="6"/>
                <w:sz w:val="20"/>
                <w:szCs w:val="20"/>
                <w:lang w:val="es-ES_tradnl"/>
              </w:rPr>
              <w:t>32.969</w:t>
            </w:r>
          </w:p>
        </w:tc>
        <w:tc>
          <w:tcPr>
            <w:tcW w:w="1418" w:type="dxa"/>
            <w:tcBorders>
              <w:top w:val="single" w:sz="4" w:space="0" w:color="auto"/>
              <w:bottom w:val="single" w:sz="4" w:space="0" w:color="auto"/>
            </w:tcBorders>
            <w:vAlign w:val="center"/>
          </w:tcPr>
          <w:p w:rsidR="000A57FF" w:rsidRPr="00FE34DE" w:rsidRDefault="000A57FF" w:rsidP="00AB4622">
            <w:pPr>
              <w:spacing w:after="0" w:line="240" w:lineRule="auto"/>
              <w:ind w:right="205"/>
              <w:jc w:val="right"/>
              <w:rPr>
                <w:rFonts w:ascii="Arial Narrow" w:eastAsia="Times New Roman" w:hAnsi="Arial Narrow" w:cs="Times New Roman"/>
                <w:spacing w:val="6"/>
                <w:sz w:val="20"/>
                <w:szCs w:val="20"/>
                <w:lang w:val="es-ES_tradnl"/>
              </w:rPr>
            </w:pPr>
            <w:r w:rsidRPr="00FE34DE">
              <w:rPr>
                <w:rFonts w:ascii="Arial Narrow" w:eastAsia="Times New Roman" w:hAnsi="Arial Narrow" w:cs="Times New Roman"/>
                <w:spacing w:val="6"/>
                <w:sz w:val="20"/>
                <w:szCs w:val="20"/>
                <w:lang w:val="es-ES_tradnl"/>
              </w:rPr>
              <w:t>24.644</w:t>
            </w:r>
          </w:p>
        </w:tc>
        <w:tc>
          <w:tcPr>
            <w:tcW w:w="1895" w:type="dxa"/>
            <w:tcBorders>
              <w:top w:val="single" w:sz="4" w:space="0" w:color="auto"/>
              <w:bottom w:val="single" w:sz="4" w:space="0" w:color="auto"/>
            </w:tcBorders>
            <w:noWrap/>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0"/>
                <w:lang w:val="es-ES_tradnl"/>
              </w:rPr>
            </w:pPr>
            <w:r w:rsidRPr="00FE34DE">
              <w:rPr>
                <w:rFonts w:ascii="Arial Narrow" w:eastAsia="Times New Roman" w:hAnsi="Arial Narrow" w:cs="Times New Roman"/>
                <w:spacing w:val="6"/>
                <w:sz w:val="20"/>
                <w:szCs w:val="20"/>
                <w:lang w:val="es-ES_tradnl"/>
              </w:rPr>
              <w:t>-25</w:t>
            </w:r>
          </w:p>
        </w:tc>
      </w:tr>
      <w:tr w:rsidR="000A57FF" w:rsidRPr="00FE34DE" w:rsidTr="003A7108">
        <w:trPr>
          <w:trHeight w:val="340"/>
          <w:jc w:val="center"/>
        </w:trPr>
        <w:tc>
          <w:tcPr>
            <w:tcW w:w="4218" w:type="dxa"/>
            <w:tcBorders>
              <w:top w:val="single" w:sz="4" w:space="0" w:color="auto"/>
              <w:bottom w:val="single" w:sz="4" w:space="0" w:color="auto"/>
            </w:tcBorders>
            <w:shd w:val="clear" w:color="auto" w:fill="FABF8F"/>
            <w:noWrap/>
            <w:vAlign w:val="center"/>
          </w:tcPr>
          <w:p w:rsidR="000A57FF" w:rsidRPr="00FE34DE" w:rsidRDefault="000A57FF" w:rsidP="00AB4622">
            <w:pPr>
              <w:spacing w:after="0" w:line="240" w:lineRule="auto"/>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Total</w:t>
            </w:r>
          </w:p>
        </w:tc>
        <w:tc>
          <w:tcPr>
            <w:tcW w:w="1267" w:type="dxa"/>
            <w:tcBorders>
              <w:top w:val="single" w:sz="4" w:space="0" w:color="auto"/>
              <w:bottom w:val="single" w:sz="4" w:space="0" w:color="auto"/>
            </w:tcBorders>
            <w:shd w:val="clear" w:color="auto" w:fill="FABF8F"/>
            <w:noWrap/>
            <w:vAlign w:val="center"/>
          </w:tcPr>
          <w:p w:rsidR="000A57FF" w:rsidRPr="00FE34DE" w:rsidRDefault="000A57FF" w:rsidP="00AB4622">
            <w:pPr>
              <w:spacing w:after="0" w:line="240" w:lineRule="auto"/>
              <w:ind w:right="120"/>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964.154</w:t>
            </w:r>
          </w:p>
        </w:tc>
        <w:tc>
          <w:tcPr>
            <w:tcW w:w="1418"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ind w:right="205"/>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982.066</w:t>
            </w:r>
          </w:p>
        </w:tc>
        <w:tc>
          <w:tcPr>
            <w:tcW w:w="1895" w:type="dxa"/>
            <w:tcBorders>
              <w:top w:val="single" w:sz="4" w:space="0" w:color="auto"/>
              <w:bottom w:val="single" w:sz="4" w:space="0" w:color="auto"/>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2</w:t>
            </w:r>
          </w:p>
        </w:tc>
      </w:tr>
    </w:tbl>
    <w:p w:rsidR="00087A5F" w:rsidRDefault="00087A5F" w:rsidP="003A7108">
      <w:pPr>
        <w:tabs>
          <w:tab w:val="center" w:pos="2835"/>
          <w:tab w:val="center" w:pos="3969"/>
          <w:tab w:val="center" w:pos="5103"/>
          <w:tab w:val="center" w:pos="6237"/>
          <w:tab w:val="center" w:pos="7371"/>
        </w:tabs>
        <w:spacing w:before="260" w:after="240" w:line="240" w:lineRule="auto"/>
        <w:ind w:firstLine="284"/>
        <w:jc w:val="both"/>
        <w:rPr>
          <w:rFonts w:ascii="Times New Roman" w:eastAsia="Times New Roman" w:hAnsi="Times New Roman" w:cs="Times New Roman"/>
          <w:spacing w:val="6"/>
          <w:sz w:val="26"/>
          <w:szCs w:val="24"/>
        </w:rPr>
      </w:pPr>
    </w:p>
    <w:p w:rsidR="00087A5F" w:rsidRDefault="00087A5F">
      <w:pPr>
        <w:spacing w:after="0" w:line="240" w:lineRule="auto"/>
        <w:rPr>
          <w:rFonts w:ascii="Times New Roman" w:eastAsia="Times New Roman" w:hAnsi="Times New Roman" w:cs="Times New Roman"/>
          <w:spacing w:val="6"/>
          <w:sz w:val="26"/>
          <w:szCs w:val="24"/>
        </w:rPr>
      </w:pPr>
      <w:r>
        <w:rPr>
          <w:rFonts w:ascii="Times New Roman" w:eastAsia="Times New Roman" w:hAnsi="Times New Roman" w:cs="Times New Roman"/>
          <w:spacing w:val="6"/>
          <w:sz w:val="26"/>
          <w:szCs w:val="24"/>
        </w:rPr>
        <w:br w:type="page"/>
      </w:r>
    </w:p>
    <w:p w:rsidR="000A57FF" w:rsidRPr="00FE34DE" w:rsidRDefault="000A57FF" w:rsidP="003A7108">
      <w:pPr>
        <w:tabs>
          <w:tab w:val="center" w:pos="2835"/>
          <w:tab w:val="center" w:pos="3969"/>
          <w:tab w:val="center" w:pos="5103"/>
          <w:tab w:val="center" w:pos="6237"/>
          <w:tab w:val="center" w:pos="7371"/>
        </w:tabs>
        <w:spacing w:before="260" w:after="2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lastRenderedPageBreak/>
        <w:t xml:space="preserve">Los tipos impositivos para el ejercicio 2018, son los siguientes: </w:t>
      </w:r>
    </w:p>
    <w:tbl>
      <w:tblPr>
        <w:tblW w:w="8796" w:type="dxa"/>
        <w:jc w:val="center"/>
        <w:tblBorders>
          <w:top w:val="single" w:sz="2" w:space="0" w:color="auto"/>
          <w:bottom w:val="single" w:sz="2" w:space="0" w:color="auto"/>
          <w:insideH w:val="single" w:sz="2" w:space="0" w:color="auto"/>
        </w:tblBorders>
        <w:tblLayout w:type="fixed"/>
        <w:tblCellMar>
          <w:left w:w="71" w:type="dxa"/>
          <w:right w:w="71" w:type="dxa"/>
        </w:tblCellMar>
        <w:tblLook w:val="0000" w:firstRow="0" w:lastRow="0" w:firstColumn="0" w:lastColumn="0" w:noHBand="0" w:noVBand="0"/>
      </w:tblPr>
      <w:tblGrid>
        <w:gridCol w:w="5234"/>
        <w:gridCol w:w="1791"/>
        <w:gridCol w:w="1771"/>
      </w:tblGrid>
      <w:tr w:rsidR="000A57FF" w:rsidRPr="00FE34DE" w:rsidTr="003A7108">
        <w:trPr>
          <w:trHeight w:val="340"/>
          <w:jc w:val="center"/>
        </w:trPr>
        <w:tc>
          <w:tcPr>
            <w:tcW w:w="5234"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Figura tributaria</w:t>
            </w:r>
          </w:p>
        </w:tc>
        <w:tc>
          <w:tcPr>
            <w:tcW w:w="1791"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Ayuntamiento</w:t>
            </w:r>
          </w:p>
        </w:tc>
        <w:tc>
          <w:tcPr>
            <w:tcW w:w="1771"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Ley Foral 2/95</w:t>
            </w:r>
          </w:p>
        </w:tc>
      </w:tr>
      <w:tr w:rsidR="000A57FF" w:rsidRPr="00FE34DE" w:rsidTr="003A7108">
        <w:trPr>
          <w:trHeight w:val="255"/>
          <w:jc w:val="center"/>
        </w:trPr>
        <w:tc>
          <w:tcPr>
            <w:tcW w:w="5234" w:type="dxa"/>
            <w:tcBorders>
              <w:top w:val="single" w:sz="4" w:space="0" w:color="auto"/>
            </w:tcBorders>
            <w:vAlign w:val="center"/>
          </w:tcPr>
          <w:p w:rsidR="000A57FF" w:rsidRPr="00FE34DE" w:rsidRDefault="000A57FF" w:rsidP="00AB4622">
            <w:pPr>
              <w:spacing w:after="0" w:line="240" w:lineRule="auto"/>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Contribución Territorial</w:t>
            </w:r>
          </w:p>
        </w:tc>
        <w:tc>
          <w:tcPr>
            <w:tcW w:w="1791" w:type="dxa"/>
            <w:tcBorders>
              <w:top w:val="single" w:sz="4"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0,30</w:t>
            </w:r>
          </w:p>
        </w:tc>
        <w:tc>
          <w:tcPr>
            <w:tcW w:w="1771" w:type="dxa"/>
            <w:tcBorders>
              <w:top w:val="single" w:sz="4"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0,10 - 0,50</w:t>
            </w:r>
          </w:p>
        </w:tc>
      </w:tr>
      <w:tr w:rsidR="000A57FF" w:rsidRPr="00FE34DE" w:rsidTr="003A7108">
        <w:trPr>
          <w:trHeight w:val="255"/>
          <w:jc w:val="center"/>
        </w:trPr>
        <w:tc>
          <w:tcPr>
            <w:tcW w:w="5234" w:type="dxa"/>
            <w:vAlign w:val="center"/>
          </w:tcPr>
          <w:p w:rsidR="000A57FF" w:rsidRPr="00FE34DE" w:rsidRDefault="000A57FF" w:rsidP="00AB4622">
            <w:pPr>
              <w:spacing w:after="0" w:line="240" w:lineRule="auto"/>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Impuesto de Actividades Económicas</w:t>
            </w:r>
          </w:p>
        </w:tc>
        <w:tc>
          <w:tcPr>
            <w:tcW w:w="1791" w:type="dxa"/>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1,40</w:t>
            </w:r>
          </w:p>
        </w:tc>
        <w:tc>
          <w:tcPr>
            <w:tcW w:w="1771" w:type="dxa"/>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1 – 1,4</w:t>
            </w:r>
          </w:p>
        </w:tc>
      </w:tr>
      <w:tr w:rsidR="000A57FF" w:rsidRPr="00FE34DE" w:rsidTr="003A7108">
        <w:trPr>
          <w:trHeight w:val="255"/>
          <w:jc w:val="center"/>
        </w:trPr>
        <w:tc>
          <w:tcPr>
            <w:tcW w:w="5234" w:type="dxa"/>
            <w:tcBorders>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Incremento de valor de los terrenos</w:t>
            </w:r>
          </w:p>
        </w:tc>
        <w:tc>
          <w:tcPr>
            <w:tcW w:w="1791" w:type="dxa"/>
            <w:tcBorders>
              <w:bottom w:val="single" w:sz="2"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15</w:t>
            </w:r>
          </w:p>
        </w:tc>
        <w:tc>
          <w:tcPr>
            <w:tcW w:w="1771" w:type="dxa"/>
            <w:tcBorders>
              <w:bottom w:val="single" w:sz="2"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8-25</w:t>
            </w:r>
          </w:p>
        </w:tc>
      </w:tr>
      <w:tr w:rsidR="000A57FF" w:rsidRPr="00FE34DE" w:rsidTr="003A7108">
        <w:trPr>
          <w:trHeight w:val="255"/>
          <w:jc w:val="center"/>
        </w:trPr>
        <w:tc>
          <w:tcPr>
            <w:tcW w:w="5234" w:type="dxa"/>
            <w:tcBorders>
              <w:bottom w:val="single" w:sz="4" w:space="0" w:color="auto"/>
            </w:tcBorders>
            <w:vAlign w:val="center"/>
          </w:tcPr>
          <w:p w:rsidR="000A57FF" w:rsidRPr="00FE34DE" w:rsidRDefault="000A57FF" w:rsidP="00AB4622">
            <w:pPr>
              <w:spacing w:after="0" w:line="240" w:lineRule="auto"/>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Construcción, instalación y obras</w:t>
            </w:r>
          </w:p>
        </w:tc>
        <w:tc>
          <w:tcPr>
            <w:tcW w:w="1791" w:type="dxa"/>
            <w:tcBorders>
              <w:bottom w:val="single" w:sz="4"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4,10</w:t>
            </w:r>
          </w:p>
        </w:tc>
        <w:tc>
          <w:tcPr>
            <w:tcW w:w="1771" w:type="dxa"/>
            <w:tcBorders>
              <w:bottom w:val="single" w:sz="4"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2 - 5</w:t>
            </w:r>
          </w:p>
        </w:tc>
      </w:tr>
    </w:tbl>
    <w:p w:rsidR="000A57FF" w:rsidRPr="00087A5F" w:rsidRDefault="000A57FF" w:rsidP="00087A5F">
      <w:pPr>
        <w:tabs>
          <w:tab w:val="center" w:pos="2835"/>
          <w:tab w:val="center" w:pos="3969"/>
          <w:tab w:val="center" w:pos="5103"/>
          <w:tab w:val="center" w:pos="6237"/>
          <w:tab w:val="center" w:pos="7371"/>
        </w:tabs>
        <w:spacing w:before="260" w:after="240" w:line="240" w:lineRule="auto"/>
        <w:ind w:firstLine="284"/>
        <w:jc w:val="both"/>
        <w:rPr>
          <w:rFonts w:ascii="Times New Roman" w:eastAsia="Times New Roman" w:hAnsi="Times New Roman" w:cs="Times New Roman"/>
          <w:spacing w:val="6"/>
          <w:sz w:val="26"/>
          <w:szCs w:val="24"/>
        </w:rPr>
      </w:pPr>
      <w:r w:rsidRPr="00087A5F">
        <w:rPr>
          <w:rFonts w:ascii="Times New Roman" w:eastAsia="Times New Roman" w:hAnsi="Times New Roman" w:cs="Times New Roman"/>
          <w:spacing w:val="6"/>
          <w:sz w:val="26"/>
          <w:szCs w:val="24"/>
        </w:rPr>
        <w:t>Se han revisado los siguientes impuestos:</w:t>
      </w:r>
    </w:p>
    <w:tbl>
      <w:tblPr>
        <w:tblW w:w="8784" w:type="dxa"/>
        <w:jc w:val="center"/>
        <w:tblBorders>
          <w:top w:val="single" w:sz="2" w:space="0" w:color="auto"/>
          <w:bottom w:val="single" w:sz="2" w:space="0" w:color="auto"/>
          <w:insideH w:val="single" w:sz="2" w:space="0" w:color="auto"/>
        </w:tblBorders>
        <w:tblLayout w:type="fixed"/>
        <w:tblCellMar>
          <w:left w:w="71" w:type="dxa"/>
          <w:right w:w="71" w:type="dxa"/>
        </w:tblCellMar>
        <w:tblLook w:val="0000" w:firstRow="0" w:lastRow="0" w:firstColumn="0" w:lastColumn="0" w:noHBand="0" w:noVBand="0"/>
      </w:tblPr>
      <w:tblGrid>
        <w:gridCol w:w="5842"/>
        <w:gridCol w:w="2942"/>
      </w:tblGrid>
      <w:tr w:rsidR="000A57FF" w:rsidRPr="00FE34DE" w:rsidTr="003A7108">
        <w:trPr>
          <w:trHeight w:val="340"/>
          <w:jc w:val="center"/>
        </w:trPr>
        <w:tc>
          <w:tcPr>
            <w:tcW w:w="5842"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Impuesto</w:t>
            </w:r>
          </w:p>
        </w:tc>
        <w:tc>
          <w:tcPr>
            <w:tcW w:w="2942"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DRN 2018</w:t>
            </w:r>
          </w:p>
        </w:tc>
      </w:tr>
      <w:tr w:rsidR="000A57FF" w:rsidRPr="00FE34DE" w:rsidTr="003A7108">
        <w:trPr>
          <w:trHeight w:val="255"/>
          <w:jc w:val="center"/>
        </w:trPr>
        <w:tc>
          <w:tcPr>
            <w:tcW w:w="5842" w:type="dxa"/>
            <w:vAlign w:val="center"/>
          </w:tcPr>
          <w:p w:rsidR="000A57FF" w:rsidRPr="00FE34DE" w:rsidRDefault="000A57FF" w:rsidP="00AB4622">
            <w:pPr>
              <w:spacing w:after="0" w:line="240" w:lineRule="auto"/>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 xml:space="preserve">Contribución territorial </w:t>
            </w:r>
          </w:p>
        </w:tc>
        <w:tc>
          <w:tcPr>
            <w:tcW w:w="2942" w:type="dxa"/>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619.007</w:t>
            </w:r>
          </w:p>
        </w:tc>
      </w:tr>
      <w:tr w:rsidR="000A57FF" w:rsidRPr="00FE34DE" w:rsidTr="003A7108">
        <w:trPr>
          <w:trHeight w:val="255"/>
          <w:jc w:val="center"/>
        </w:trPr>
        <w:tc>
          <w:tcPr>
            <w:tcW w:w="5842" w:type="dxa"/>
            <w:tcBorders>
              <w:bottom w:val="single" w:sz="4" w:space="0" w:color="auto"/>
            </w:tcBorders>
            <w:vAlign w:val="center"/>
          </w:tcPr>
          <w:p w:rsidR="000A57FF" w:rsidRPr="00FE34DE" w:rsidRDefault="000A57FF" w:rsidP="00AB4622">
            <w:pPr>
              <w:spacing w:after="0" w:line="240" w:lineRule="auto"/>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Construcción, instalación y obras</w:t>
            </w:r>
          </w:p>
        </w:tc>
        <w:tc>
          <w:tcPr>
            <w:tcW w:w="2942" w:type="dxa"/>
            <w:tcBorders>
              <w:bottom w:val="single" w:sz="4" w:space="0" w:color="auto"/>
            </w:tcBorders>
            <w:vAlign w:val="center"/>
          </w:tcPr>
          <w:p w:rsidR="000A57FF" w:rsidRPr="00FE34DE" w:rsidRDefault="00C53786" w:rsidP="00AB4622">
            <w:pPr>
              <w:spacing w:after="0" w:line="240" w:lineRule="auto"/>
              <w:jc w:val="right"/>
              <w:rPr>
                <w:rFonts w:ascii="Arial Narrow" w:eastAsia="Times New Roman" w:hAnsi="Arial Narrow" w:cs="Times New Roman"/>
                <w:spacing w:val="6"/>
                <w:sz w:val="20"/>
                <w:szCs w:val="24"/>
                <w:lang w:val="es-ES_tradnl"/>
              </w:rPr>
            </w:pPr>
            <w:r>
              <w:rPr>
                <w:rFonts w:ascii="Arial Narrow" w:eastAsia="Times New Roman" w:hAnsi="Arial Narrow" w:cs="Times New Roman"/>
                <w:spacing w:val="6"/>
                <w:sz w:val="20"/>
                <w:szCs w:val="24"/>
                <w:lang w:val="es-ES_tradnl"/>
              </w:rPr>
              <w:t>24.644</w:t>
            </w:r>
          </w:p>
        </w:tc>
      </w:tr>
    </w:tbl>
    <w:p w:rsidR="000A57FF" w:rsidRPr="00087A5F" w:rsidRDefault="000A57FF" w:rsidP="00087A5F">
      <w:pPr>
        <w:tabs>
          <w:tab w:val="center" w:pos="2835"/>
          <w:tab w:val="center" w:pos="3969"/>
          <w:tab w:val="center" w:pos="5103"/>
          <w:tab w:val="center" w:pos="6237"/>
          <w:tab w:val="center" w:pos="7371"/>
        </w:tabs>
        <w:spacing w:before="260" w:after="240" w:line="240" w:lineRule="auto"/>
        <w:ind w:firstLine="284"/>
        <w:jc w:val="both"/>
        <w:rPr>
          <w:rFonts w:ascii="Times New Roman" w:eastAsia="Times New Roman" w:hAnsi="Times New Roman" w:cs="Times New Roman"/>
          <w:spacing w:val="6"/>
          <w:sz w:val="26"/>
          <w:szCs w:val="24"/>
        </w:rPr>
      </w:pPr>
      <w:r w:rsidRPr="00087A5F">
        <w:rPr>
          <w:rFonts w:ascii="Times New Roman" w:eastAsia="Times New Roman" w:hAnsi="Times New Roman" w:cs="Times New Roman"/>
          <w:spacing w:val="6"/>
          <w:sz w:val="26"/>
          <w:szCs w:val="24"/>
        </w:rPr>
        <w:t>En la revisión realizada sobre una muestra de los citados impuestos, hemos comprobado que, en general, la liquidación de los impuestos y su recaudación se realizan conforme a las ordenanzas y normas reguladoras.</w:t>
      </w:r>
    </w:p>
    <w:p w:rsidR="000A57FF" w:rsidRPr="007A5438" w:rsidRDefault="000A57FF" w:rsidP="007A5438">
      <w:pPr>
        <w:pStyle w:val="atitulo3"/>
        <w:spacing w:before="240" w:line="240" w:lineRule="auto"/>
        <w:jc w:val="both"/>
        <w:rPr>
          <w:rFonts w:eastAsia="Times New Roman" w:cs="Arial"/>
          <w:lang w:val="es-ES_tradnl"/>
        </w:rPr>
      </w:pPr>
      <w:r w:rsidRPr="007A5438">
        <w:rPr>
          <w:rFonts w:eastAsia="Times New Roman" w:cs="Arial"/>
          <w:lang w:val="es-ES_tradnl"/>
        </w:rPr>
        <w:t>Tasas, precios públicos y otros ingresos</w:t>
      </w:r>
    </w:p>
    <w:p w:rsidR="000A57FF" w:rsidRPr="00FE34DE" w:rsidRDefault="000A57FF" w:rsidP="000A57FF">
      <w:pPr>
        <w:tabs>
          <w:tab w:val="center" w:pos="2835"/>
          <w:tab w:val="center" w:pos="3969"/>
          <w:tab w:val="center" w:pos="5103"/>
          <w:tab w:val="center" w:pos="6237"/>
          <w:tab w:val="center" w:pos="7371"/>
        </w:tabs>
        <w:spacing w:after="2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Los ingresos reconocidos por tasas, precios y otros ingresos de 2018 y su comparación con el ejercicio anterior son los siguientes:</w:t>
      </w:r>
    </w:p>
    <w:tbl>
      <w:tblPr>
        <w:tblW w:w="8789" w:type="dxa"/>
        <w:jc w:val="center"/>
        <w:tblCellMar>
          <w:left w:w="70" w:type="dxa"/>
          <w:right w:w="70" w:type="dxa"/>
        </w:tblCellMar>
        <w:tblLook w:val="00A0" w:firstRow="1" w:lastRow="0" w:firstColumn="1" w:lastColumn="0" w:noHBand="0" w:noVBand="0"/>
      </w:tblPr>
      <w:tblGrid>
        <w:gridCol w:w="5103"/>
        <w:gridCol w:w="1418"/>
        <w:gridCol w:w="1132"/>
        <w:gridCol w:w="1136"/>
      </w:tblGrid>
      <w:tr w:rsidR="000A57FF" w:rsidRPr="00FE34DE" w:rsidTr="009016CE">
        <w:trPr>
          <w:trHeight w:val="227"/>
          <w:jc w:val="center"/>
        </w:trPr>
        <w:tc>
          <w:tcPr>
            <w:tcW w:w="5103" w:type="dxa"/>
            <w:vMerge w:val="restart"/>
            <w:tcBorders>
              <w:top w:val="single" w:sz="4" w:space="0" w:color="auto"/>
              <w:left w:val="nil"/>
              <w:bottom w:val="single" w:sz="8" w:space="0" w:color="000000"/>
              <w:right w:val="nil"/>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lang w:eastAsia="es-ES"/>
              </w:rPr>
            </w:pPr>
            <w:r w:rsidRPr="00FE34DE">
              <w:rPr>
                <w:rFonts w:ascii="Arial" w:eastAsia="Times New Roman" w:hAnsi="Arial" w:cs="Arial"/>
                <w:sz w:val="18"/>
                <w:szCs w:val="18"/>
                <w:lang w:val="es-ES_tradnl" w:eastAsia="es-ES"/>
              </w:rPr>
              <w:t>Ingresos por tasas, precios públicos y otros ingresos</w:t>
            </w:r>
          </w:p>
        </w:tc>
        <w:tc>
          <w:tcPr>
            <w:tcW w:w="2550" w:type="dxa"/>
            <w:gridSpan w:val="2"/>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jc w:val="center"/>
              <w:rPr>
                <w:rFonts w:ascii="Arial" w:eastAsia="Times New Roman" w:hAnsi="Arial" w:cs="Arial"/>
                <w:sz w:val="18"/>
                <w:szCs w:val="18"/>
                <w:lang w:eastAsia="es-ES"/>
              </w:rPr>
            </w:pPr>
            <w:r w:rsidRPr="00FE34DE">
              <w:rPr>
                <w:rFonts w:ascii="Arial" w:eastAsia="Times New Roman" w:hAnsi="Arial" w:cs="Arial"/>
                <w:sz w:val="18"/>
                <w:szCs w:val="18"/>
                <w:lang w:val="es-ES_tradnl" w:eastAsia="es-ES"/>
              </w:rPr>
              <w:t>Derechos reconocidos</w:t>
            </w:r>
          </w:p>
        </w:tc>
        <w:tc>
          <w:tcPr>
            <w:tcW w:w="1136" w:type="dxa"/>
            <w:tcBorders>
              <w:top w:val="single" w:sz="4" w:space="0" w:color="auto"/>
              <w:left w:val="nil"/>
              <w:bottom w:val="nil"/>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lang w:eastAsia="es-ES"/>
              </w:rPr>
            </w:pPr>
            <w:r w:rsidRPr="00FE34DE">
              <w:rPr>
                <w:rFonts w:ascii="Arial" w:eastAsia="Times New Roman" w:hAnsi="Arial" w:cs="Arial"/>
                <w:sz w:val="18"/>
                <w:szCs w:val="18"/>
                <w:lang w:val="es-ES_tradnl" w:eastAsia="es-ES"/>
              </w:rPr>
              <w:t>Porcentaje Variac.</w:t>
            </w:r>
          </w:p>
        </w:tc>
      </w:tr>
      <w:tr w:rsidR="000A57FF" w:rsidRPr="00FE34DE" w:rsidTr="009016CE">
        <w:trPr>
          <w:trHeight w:val="227"/>
          <w:jc w:val="center"/>
        </w:trPr>
        <w:tc>
          <w:tcPr>
            <w:tcW w:w="5103" w:type="dxa"/>
            <w:vMerge/>
            <w:tcBorders>
              <w:top w:val="single" w:sz="8" w:space="0" w:color="auto"/>
              <w:left w:val="nil"/>
              <w:bottom w:val="single" w:sz="4" w:space="0" w:color="auto"/>
              <w:right w:val="nil"/>
            </w:tcBorders>
            <w:vAlign w:val="center"/>
          </w:tcPr>
          <w:p w:rsidR="000A57FF" w:rsidRPr="00FE34DE" w:rsidRDefault="000A57FF" w:rsidP="00AB4622">
            <w:pPr>
              <w:spacing w:after="0" w:line="240" w:lineRule="auto"/>
              <w:rPr>
                <w:rFonts w:ascii="Arial" w:eastAsia="Times New Roman" w:hAnsi="Arial" w:cs="Arial"/>
                <w:sz w:val="18"/>
                <w:szCs w:val="18"/>
                <w:lang w:eastAsia="es-ES"/>
              </w:rPr>
            </w:pPr>
          </w:p>
        </w:tc>
        <w:tc>
          <w:tcPr>
            <w:tcW w:w="1418"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lang w:eastAsia="es-ES"/>
              </w:rPr>
            </w:pPr>
            <w:r w:rsidRPr="00FE34DE">
              <w:rPr>
                <w:rFonts w:ascii="Arial" w:eastAsia="Times New Roman" w:hAnsi="Arial" w:cs="Arial"/>
                <w:sz w:val="18"/>
                <w:szCs w:val="18"/>
                <w:lang w:val="es-ES_tradnl" w:eastAsia="es-ES"/>
              </w:rPr>
              <w:t xml:space="preserve">        2017</w:t>
            </w:r>
          </w:p>
        </w:tc>
        <w:tc>
          <w:tcPr>
            <w:tcW w:w="1132"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lang w:eastAsia="es-ES"/>
              </w:rPr>
            </w:pPr>
            <w:r w:rsidRPr="00FE34DE">
              <w:rPr>
                <w:rFonts w:ascii="Arial" w:eastAsia="Times New Roman" w:hAnsi="Arial" w:cs="Arial"/>
                <w:sz w:val="18"/>
                <w:szCs w:val="18"/>
                <w:lang w:val="es-ES_tradnl" w:eastAsia="es-ES"/>
              </w:rPr>
              <w:t xml:space="preserve">   2018</w:t>
            </w:r>
          </w:p>
        </w:tc>
        <w:tc>
          <w:tcPr>
            <w:tcW w:w="1136" w:type="dxa"/>
            <w:tcBorders>
              <w:top w:val="nil"/>
              <w:left w:val="nil"/>
              <w:bottom w:val="single" w:sz="4" w:space="0" w:color="auto"/>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lang w:eastAsia="es-ES"/>
              </w:rPr>
            </w:pPr>
            <w:r w:rsidRPr="00FE34DE">
              <w:rPr>
                <w:rFonts w:ascii="Arial" w:eastAsia="Times New Roman" w:hAnsi="Arial" w:cs="Arial"/>
                <w:sz w:val="18"/>
                <w:szCs w:val="18"/>
                <w:lang w:val="es-ES_tradnl" w:eastAsia="es-ES"/>
              </w:rPr>
              <w:t>2018/2017</w:t>
            </w:r>
          </w:p>
        </w:tc>
      </w:tr>
      <w:tr w:rsidR="000A57FF" w:rsidRPr="00FE34DE" w:rsidTr="009016CE">
        <w:trPr>
          <w:trHeight w:val="284"/>
          <w:jc w:val="center"/>
        </w:trPr>
        <w:tc>
          <w:tcPr>
            <w:tcW w:w="5103" w:type="dxa"/>
            <w:tcBorders>
              <w:top w:val="single" w:sz="4"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Escuela de música</w:t>
            </w:r>
          </w:p>
        </w:tc>
        <w:tc>
          <w:tcPr>
            <w:tcW w:w="1418" w:type="dxa"/>
            <w:tcBorders>
              <w:top w:val="single" w:sz="4"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65.843</w:t>
            </w:r>
          </w:p>
        </w:tc>
        <w:tc>
          <w:tcPr>
            <w:tcW w:w="1132"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55.206</w:t>
            </w:r>
          </w:p>
        </w:tc>
        <w:tc>
          <w:tcPr>
            <w:tcW w:w="1136" w:type="dxa"/>
            <w:tcBorders>
              <w:top w:val="single" w:sz="4"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-16</w:t>
            </w:r>
          </w:p>
        </w:tc>
      </w:tr>
      <w:tr w:rsidR="000A57FF" w:rsidRPr="00FE34DE" w:rsidTr="009016CE">
        <w:trPr>
          <w:trHeight w:val="284"/>
          <w:jc w:val="center"/>
        </w:trPr>
        <w:tc>
          <w:tcPr>
            <w:tcW w:w="510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Escuelas infantiles enseñanza</w:t>
            </w:r>
          </w:p>
        </w:tc>
        <w:tc>
          <w:tcPr>
            <w:tcW w:w="1418"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61.072</w:t>
            </w:r>
          </w:p>
        </w:tc>
        <w:tc>
          <w:tcPr>
            <w:tcW w:w="113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54.909</w:t>
            </w:r>
          </w:p>
        </w:tc>
        <w:tc>
          <w:tcPr>
            <w:tcW w:w="1136"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-10</w:t>
            </w:r>
          </w:p>
        </w:tc>
      </w:tr>
      <w:tr w:rsidR="000A57FF" w:rsidRPr="00FE34DE" w:rsidTr="009016CE">
        <w:trPr>
          <w:trHeight w:val="284"/>
          <w:jc w:val="center"/>
        </w:trPr>
        <w:tc>
          <w:tcPr>
            <w:tcW w:w="510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Servicios deportivos: abonos, entradas</w:t>
            </w:r>
          </w:p>
        </w:tc>
        <w:tc>
          <w:tcPr>
            <w:tcW w:w="1418"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46.012</w:t>
            </w:r>
          </w:p>
        </w:tc>
        <w:tc>
          <w:tcPr>
            <w:tcW w:w="113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50.650</w:t>
            </w:r>
          </w:p>
        </w:tc>
        <w:tc>
          <w:tcPr>
            <w:tcW w:w="1136"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10</w:t>
            </w:r>
          </w:p>
        </w:tc>
      </w:tr>
      <w:tr w:rsidR="000A57FF" w:rsidRPr="00FE34DE" w:rsidTr="009016CE">
        <w:trPr>
          <w:trHeight w:val="284"/>
          <w:jc w:val="center"/>
        </w:trPr>
        <w:tc>
          <w:tcPr>
            <w:tcW w:w="510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Pr>
                <w:rFonts w:ascii="Arial Narrow" w:eastAsia="Times New Roman" w:hAnsi="Arial Narrow" w:cs="Times New Roman"/>
                <w:sz w:val="20"/>
                <w:szCs w:val="20"/>
                <w:lang w:eastAsia="es-ES"/>
              </w:rPr>
              <w:t xml:space="preserve">Tasas aprovechamientos </w:t>
            </w:r>
            <w:r w:rsidRPr="00FE34DE">
              <w:rPr>
                <w:rFonts w:ascii="Arial Narrow" w:eastAsia="Times New Roman" w:hAnsi="Arial Narrow" w:cs="Times New Roman"/>
                <w:sz w:val="20"/>
                <w:szCs w:val="20"/>
                <w:lang w:eastAsia="es-ES"/>
              </w:rPr>
              <w:t>empresas sum. Eléctricos</w:t>
            </w:r>
          </w:p>
        </w:tc>
        <w:tc>
          <w:tcPr>
            <w:tcW w:w="1418"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32.505</w:t>
            </w:r>
          </w:p>
        </w:tc>
        <w:tc>
          <w:tcPr>
            <w:tcW w:w="113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33.800</w:t>
            </w:r>
          </w:p>
        </w:tc>
        <w:tc>
          <w:tcPr>
            <w:tcW w:w="1136"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4</w:t>
            </w:r>
          </w:p>
        </w:tc>
      </w:tr>
      <w:tr w:rsidR="000A57FF" w:rsidRPr="00FE34DE" w:rsidTr="009016CE">
        <w:trPr>
          <w:trHeight w:val="284"/>
          <w:jc w:val="center"/>
        </w:trPr>
        <w:tc>
          <w:tcPr>
            <w:tcW w:w="510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Servicios deportivos: cursos, natación…</w:t>
            </w:r>
          </w:p>
        </w:tc>
        <w:tc>
          <w:tcPr>
            <w:tcW w:w="1418"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30.040</w:t>
            </w:r>
          </w:p>
        </w:tc>
        <w:tc>
          <w:tcPr>
            <w:tcW w:w="113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27.227</w:t>
            </w:r>
          </w:p>
        </w:tc>
        <w:tc>
          <w:tcPr>
            <w:tcW w:w="1136"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-9</w:t>
            </w:r>
          </w:p>
        </w:tc>
      </w:tr>
      <w:tr w:rsidR="000A57FF" w:rsidRPr="00FE34DE" w:rsidTr="009016CE">
        <w:trPr>
          <w:trHeight w:val="284"/>
          <w:jc w:val="center"/>
        </w:trPr>
        <w:tc>
          <w:tcPr>
            <w:tcW w:w="510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Tasa dinamizador social: Comedor social</w:t>
            </w:r>
          </w:p>
        </w:tc>
        <w:tc>
          <w:tcPr>
            <w:tcW w:w="1418"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19.272</w:t>
            </w:r>
          </w:p>
        </w:tc>
        <w:tc>
          <w:tcPr>
            <w:tcW w:w="113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21.165</w:t>
            </w:r>
          </w:p>
        </w:tc>
        <w:tc>
          <w:tcPr>
            <w:tcW w:w="1136"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10</w:t>
            </w:r>
          </w:p>
        </w:tc>
      </w:tr>
      <w:tr w:rsidR="000A57FF" w:rsidRPr="00FE34DE" w:rsidTr="009016CE">
        <w:trPr>
          <w:trHeight w:val="284"/>
          <w:jc w:val="center"/>
        </w:trPr>
        <w:tc>
          <w:tcPr>
            <w:tcW w:w="510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Tasa dinamizador social: Centro juvenil</w:t>
            </w:r>
          </w:p>
        </w:tc>
        <w:tc>
          <w:tcPr>
            <w:tcW w:w="1418"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6.528</w:t>
            </w:r>
          </w:p>
        </w:tc>
        <w:tc>
          <w:tcPr>
            <w:tcW w:w="113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12.807</w:t>
            </w:r>
          </w:p>
        </w:tc>
        <w:tc>
          <w:tcPr>
            <w:tcW w:w="1136"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96</w:t>
            </w:r>
          </w:p>
        </w:tc>
      </w:tr>
      <w:tr w:rsidR="000A57FF" w:rsidRPr="00FE34DE" w:rsidTr="009016CE">
        <w:trPr>
          <w:trHeight w:val="284"/>
          <w:jc w:val="center"/>
        </w:trPr>
        <w:tc>
          <w:tcPr>
            <w:tcW w:w="5103"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Otr</w:t>
            </w:r>
            <w:r w:rsidR="007A1747">
              <w:rPr>
                <w:rFonts w:ascii="Arial Narrow" w:eastAsia="Times New Roman" w:hAnsi="Arial Narrow" w:cs="Times New Roman"/>
                <w:sz w:val="20"/>
                <w:szCs w:val="20"/>
                <w:lang w:eastAsia="es-ES"/>
              </w:rPr>
              <w:t>os ingresos</w:t>
            </w:r>
          </w:p>
        </w:tc>
        <w:tc>
          <w:tcPr>
            <w:tcW w:w="1418"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141.307</w:t>
            </w:r>
          </w:p>
        </w:tc>
        <w:tc>
          <w:tcPr>
            <w:tcW w:w="1132" w:type="dxa"/>
            <w:tcBorders>
              <w:top w:val="single" w:sz="2" w:space="0" w:color="auto"/>
              <w:left w:val="nil"/>
              <w:bottom w:val="single" w:sz="4"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116.650</w:t>
            </w:r>
          </w:p>
        </w:tc>
        <w:tc>
          <w:tcPr>
            <w:tcW w:w="1136"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-17</w:t>
            </w:r>
          </w:p>
        </w:tc>
      </w:tr>
      <w:tr w:rsidR="000A57FF" w:rsidRPr="00FE34DE" w:rsidTr="009016CE">
        <w:trPr>
          <w:trHeight w:val="300"/>
          <w:jc w:val="center"/>
        </w:trPr>
        <w:tc>
          <w:tcPr>
            <w:tcW w:w="5103"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Total</w:t>
            </w:r>
          </w:p>
        </w:tc>
        <w:tc>
          <w:tcPr>
            <w:tcW w:w="1418"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402.579</w:t>
            </w:r>
          </w:p>
        </w:tc>
        <w:tc>
          <w:tcPr>
            <w:tcW w:w="1132"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372.414</w:t>
            </w:r>
          </w:p>
        </w:tc>
        <w:tc>
          <w:tcPr>
            <w:tcW w:w="1136"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-7</w:t>
            </w:r>
          </w:p>
        </w:tc>
      </w:tr>
    </w:tbl>
    <w:p w:rsidR="000A57FF" w:rsidRPr="00087A5F" w:rsidRDefault="000A57FF" w:rsidP="00087A5F">
      <w:pPr>
        <w:tabs>
          <w:tab w:val="center" w:pos="2835"/>
          <w:tab w:val="center" w:pos="3969"/>
          <w:tab w:val="center" w:pos="5103"/>
          <w:tab w:val="center" w:pos="6237"/>
          <w:tab w:val="center" w:pos="7371"/>
        </w:tabs>
        <w:spacing w:before="260" w:after="240" w:line="240" w:lineRule="auto"/>
        <w:ind w:firstLine="284"/>
        <w:jc w:val="both"/>
        <w:rPr>
          <w:rFonts w:ascii="Times New Roman" w:eastAsia="Times New Roman" w:hAnsi="Times New Roman" w:cs="Times New Roman"/>
          <w:spacing w:val="6"/>
          <w:sz w:val="26"/>
          <w:szCs w:val="24"/>
        </w:rPr>
      </w:pPr>
      <w:r w:rsidRPr="00087A5F">
        <w:rPr>
          <w:rFonts w:ascii="Times New Roman" w:eastAsia="Times New Roman" w:hAnsi="Times New Roman" w:cs="Times New Roman"/>
          <w:spacing w:val="6"/>
          <w:sz w:val="26"/>
          <w:szCs w:val="24"/>
        </w:rPr>
        <w:t>Los ingresos se han reducido en un siete por ciento respecto a 2017, debido principalmente al descenso en ingresos por intereses de demora, recargos de apremio y reintegro de presupuestos cerrados.</w:t>
      </w:r>
    </w:p>
    <w:p w:rsidR="000A57FF" w:rsidRPr="00087A5F" w:rsidRDefault="000A57FF" w:rsidP="00087A5F">
      <w:pPr>
        <w:tabs>
          <w:tab w:val="center" w:pos="2835"/>
          <w:tab w:val="center" w:pos="3969"/>
          <w:tab w:val="center" w:pos="5103"/>
          <w:tab w:val="center" w:pos="6237"/>
          <w:tab w:val="center" w:pos="7371"/>
        </w:tabs>
        <w:spacing w:before="260" w:after="240" w:line="240" w:lineRule="auto"/>
        <w:ind w:firstLine="284"/>
        <w:jc w:val="both"/>
        <w:rPr>
          <w:rFonts w:ascii="Times New Roman" w:eastAsia="Times New Roman" w:hAnsi="Times New Roman" w:cs="Times New Roman"/>
          <w:spacing w:val="6"/>
          <w:sz w:val="26"/>
          <w:szCs w:val="24"/>
        </w:rPr>
      </w:pPr>
      <w:r w:rsidRPr="00087A5F">
        <w:rPr>
          <w:rFonts w:ascii="Times New Roman" w:eastAsia="Times New Roman" w:hAnsi="Times New Roman" w:cs="Times New Roman"/>
          <w:spacing w:val="6"/>
          <w:sz w:val="26"/>
          <w:szCs w:val="24"/>
        </w:rPr>
        <w:t>Hemos revisado las siguientes partidas de ingresos:</w:t>
      </w:r>
    </w:p>
    <w:tbl>
      <w:tblPr>
        <w:tblW w:w="8804" w:type="dxa"/>
        <w:tblInd w:w="55" w:type="dxa"/>
        <w:tblCellMar>
          <w:left w:w="70" w:type="dxa"/>
          <w:right w:w="70" w:type="dxa"/>
        </w:tblCellMar>
        <w:tblLook w:val="00A0" w:firstRow="1" w:lastRow="0" w:firstColumn="1" w:lastColumn="0" w:noHBand="0" w:noVBand="0"/>
      </w:tblPr>
      <w:tblGrid>
        <w:gridCol w:w="3559"/>
        <w:gridCol w:w="5245"/>
      </w:tblGrid>
      <w:tr w:rsidR="000A57FF" w:rsidRPr="00FE34DE" w:rsidTr="000F28F7">
        <w:trPr>
          <w:trHeight w:val="340"/>
        </w:trPr>
        <w:tc>
          <w:tcPr>
            <w:tcW w:w="3559" w:type="dxa"/>
            <w:tcBorders>
              <w:top w:val="single" w:sz="4" w:space="0" w:color="auto"/>
              <w:left w:val="nil"/>
              <w:bottom w:val="single" w:sz="4" w:space="0" w:color="auto"/>
              <w:right w:val="nil"/>
            </w:tcBorders>
            <w:shd w:val="clear" w:color="000000" w:fill="FABF8F"/>
            <w:vAlign w:val="center"/>
          </w:tcPr>
          <w:p w:rsidR="000A57FF" w:rsidRPr="00FE34DE" w:rsidRDefault="000A57FF" w:rsidP="00AB4622">
            <w:pPr>
              <w:spacing w:after="0" w:line="240" w:lineRule="auto"/>
              <w:rPr>
                <w:rFonts w:ascii="Arial" w:eastAsia="Times New Roman" w:hAnsi="Arial" w:cs="Arial"/>
                <w:color w:val="000000"/>
                <w:sz w:val="18"/>
                <w:szCs w:val="18"/>
                <w:lang w:eastAsia="es-ES"/>
              </w:rPr>
            </w:pPr>
            <w:r w:rsidRPr="00FE34DE">
              <w:rPr>
                <w:rFonts w:ascii="Arial" w:eastAsia="Times New Roman" w:hAnsi="Arial" w:cs="Arial"/>
                <w:color w:val="000000"/>
                <w:sz w:val="18"/>
                <w:szCs w:val="18"/>
                <w:lang w:eastAsia="es-ES"/>
              </w:rPr>
              <w:t> </w:t>
            </w:r>
          </w:p>
        </w:tc>
        <w:tc>
          <w:tcPr>
            <w:tcW w:w="5245" w:type="dxa"/>
            <w:tcBorders>
              <w:top w:val="single" w:sz="4" w:space="0" w:color="auto"/>
              <w:left w:val="nil"/>
              <w:bottom w:val="single" w:sz="4" w:space="0" w:color="auto"/>
              <w:right w:val="nil"/>
            </w:tcBorders>
            <w:shd w:val="clear" w:color="000000" w:fill="FABF8F"/>
            <w:vAlign w:val="center"/>
          </w:tcPr>
          <w:p w:rsidR="000A57FF" w:rsidRPr="00FE34DE" w:rsidRDefault="000A57FF" w:rsidP="00AB4622">
            <w:pPr>
              <w:spacing w:after="0" w:line="240" w:lineRule="auto"/>
              <w:jc w:val="right"/>
              <w:rPr>
                <w:rFonts w:ascii="Arial" w:eastAsia="Times New Roman" w:hAnsi="Arial" w:cs="Arial"/>
                <w:color w:val="000000"/>
                <w:sz w:val="18"/>
                <w:szCs w:val="18"/>
                <w:lang w:eastAsia="es-ES"/>
              </w:rPr>
            </w:pPr>
            <w:r w:rsidRPr="00FE34DE">
              <w:rPr>
                <w:rFonts w:ascii="Arial" w:eastAsia="Times New Roman" w:hAnsi="Arial" w:cs="Arial"/>
                <w:color w:val="000000"/>
                <w:sz w:val="18"/>
                <w:szCs w:val="18"/>
                <w:lang w:val="es-ES_tradnl" w:eastAsia="es-ES"/>
              </w:rPr>
              <w:t>DRN 2018</w:t>
            </w:r>
          </w:p>
        </w:tc>
      </w:tr>
      <w:tr w:rsidR="000A57FF" w:rsidRPr="00FE34DE" w:rsidTr="009016CE">
        <w:trPr>
          <w:trHeight w:val="284"/>
        </w:trPr>
        <w:tc>
          <w:tcPr>
            <w:tcW w:w="3559" w:type="dxa"/>
            <w:tcBorders>
              <w:top w:val="single" w:sz="4"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color w:val="000000"/>
                <w:sz w:val="20"/>
                <w:szCs w:val="20"/>
                <w:lang w:eastAsia="es-ES"/>
              </w:rPr>
            </w:pPr>
            <w:r w:rsidRPr="00FE34DE">
              <w:rPr>
                <w:rFonts w:ascii="Arial Narrow" w:eastAsia="Times New Roman" w:hAnsi="Arial Narrow" w:cs="Times New Roman"/>
                <w:color w:val="000000"/>
                <w:sz w:val="20"/>
                <w:szCs w:val="20"/>
                <w:lang w:eastAsia="es-ES"/>
              </w:rPr>
              <w:t>Escuela de música</w:t>
            </w:r>
          </w:p>
        </w:tc>
        <w:tc>
          <w:tcPr>
            <w:tcW w:w="5245"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color w:val="000000"/>
                <w:sz w:val="20"/>
                <w:szCs w:val="20"/>
                <w:lang w:eastAsia="es-ES"/>
              </w:rPr>
            </w:pPr>
            <w:r w:rsidRPr="00FE34DE">
              <w:rPr>
                <w:rFonts w:ascii="Arial Narrow" w:eastAsia="Times New Roman" w:hAnsi="Arial Narrow" w:cs="Times New Roman"/>
                <w:color w:val="000000"/>
                <w:sz w:val="20"/>
                <w:szCs w:val="20"/>
                <w:lang w:eastAsia="es-ES"/>
              </w:rPr>
              <w:t>55.206</w:t>
            </w:r>
          </w:p>
        </w:tc>
      </w:tr>
      <w:tr w:rsidR="000A57FF" w:rsidRPr="00FE34DE" w:rsidTr="009016CE">
        <w:trPr>
          <w:trHeight w:val="284"/>
        </w:trPr>
        <w:tc>
          <w:tcPr>
            <w:tcW w:w="3559"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color w:val="000000"/>
                <w:sz w:val="20"/>
                <w:szCs w:val="20"/>
                <w:lang w:eastAsia="es-ES"/>
              </w:rPr>
            </w:pPr>
            <w:r w:rsidRPr="00FE34DE">
              <w:rPr>
                <w:rFonts w:ascii="Arial Narrow" w:eastAsia="Times New Roman" w:hAnsi="Arial Narrow" w:cs="Times New Roman"/>
                <w:color w:val="000000"/>
                <w:sz w:val="20"/>
                <w:szCs w:val="20"/>
                <w:lang w:eastAsia="es-ES"/>
              </w:rPr>
              <w:t>Servicios deportivos: abonos, entradas</w:t>
            </w:r>
          </w:p>
        </w:tc>
        <w:tc>
          <w:tcPr>
            <w:tcW w:w="5245" w:type="dxa"/>
            <w:tcBorders>
              <w:top w:val="single" w:sz="2" w:space="0" w:color="auto"/>
              <w:left w:val="nil"/>
              <w:bottom w:val="single" w:sz="4"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color w:val="000000"/>
                <w:sz w:val="20"/>
                <w:szCs w:val="20"/>
                <w:lang w:eastAsia="es-ES"/>
              </w:rPr>
            </w:pPr>
            <w:r w:rsidRPr="00FE34DE">
              <w:rPr>
                <w:rFonts w:ascii="Arial Narrow" w:eastAsia="Times New Roman" w:hAnsi="Arial Narrow" w:cs="Times New Roman"/>
                <w:color w:val="000000"/>
                <w:sz w:val="20"/>
                <w:szCs w:val="20"/>
                <w:lang w:eastAsia="es-ES"/>
              </w:rPr>
              <w:t>50.650</w:t>
            </w:r>
          </w:p>
        </w:tc>
      </w:tr>
    </w:tbl>
    <w:p w:rsidR="000A57FF" w:rsidRPr="00087A5F" w:rsidRDefault="000A57FF" w:rsidP="00087A5F">
      <w:pPr>
        <w:tabs>
          <w:tab w:val="center" w:pos="2835"/>
          <w:tab w:val="center" w:pos="3969"/>
          <w:tab w:val="center" w:pos="5103"/>
          <w:tab w:val="center" w:pos="6237"/>
          <w:tab w:val="center" w:pos="7371"/>
        </w:tabs>
        <w:spacing w:before="260" w:after="240" w:line="240" w:lineRule="auto"/>
        <w:ind w:firstLine="284"/>
        <w:jc w:val="both"/>
        <w:rPr>
          <w:rFonts w:ascii="Times New Roman" w:eastAsia="Times New Roman" w:hAnsi="Times New Roman" w:cs="Times New Roman"/>
          <w:spacing w:val="6"/>
          <w:sz w:val="26"/>
          <w:szCs w:val="24"/>
        </w:rPr>
      </w:pPr>
      <w:r w:rsidRPr="00087A5F">
        <w:rPr>
          <w:rFonts w:ascii="Times New Roman" w:eastAsia="Times New Roman" w:hAnsi="Times New Roman" w:cs="Times New Roman"/>
          <w:spacing w:val="6"/>
          <w:sz w:val="26"/>
          <w:szCs w:val="24"/>
        </w:rPr>
        <w:lastRenderedPageBreak/>
        <w:t>De la revisión realizada se desprende que la liquidación y recaudación se realiza de conformidad con la normativa aplicable, si bien indicamos lo s</w:t>
      </w:r>
      <w:r w:rsidRPr="00087A5F">
        <w:rPr>
          <w:rFonts w:ascii="Times New Roman" w:eastAsia="Times New Roman" w:hAnsi="Times New Roman" w:cs="Times New Roman"/>
          <w:spacing w:val="6"/>
          <w:sz w:val="26"/>
          <w:szCs w:val="24"/>
        </w:rPr>
        <w:t>i</w:t>
      </w:r>
      <w:r w:rsidRPr="00087A5F">
        <w:rPr>
          <w:rFonts w:ascii="Times New Roman" w:eastAsia="Times New Roman" w:hAnsi="Times New Roman" w:cs="Times New Roman"/>
          <w:spacing w:val="6"/>
          <w:sz w:val="26"/>
          <w:szCs w:val="24"/>
        </w:rPr>
        <w:t>guiente:</w:t>
      </w:r>
    </w:p>
    <w:p w:rsidR="000A57FF" w:rsidRPr="00087A5F" w:rsidRDefault="000A57FF" w:rsidP="000A57FF">
      <w:pPr>
        <w:numPr>
          <w:ilvl w:val="0"/>
          <w:numId w:val="2"/>
        </w:numPr>
        <w:tabs>
          <w:tab w:val="clear" w:pos="1948"/>
          <w:tab w:val="num" w:pos="360"/>
          <w:tab w:val="left" w:pos="480"/>
          <w:tab w:val="num" w:pos="600"/>
          <w:tab w:val="num" w:pos="720"/>
          <w:tab w:val="num" w:pos="6597"/>
          <w:tab w:val="num" w:pos="8298"/>
        </w:tabs>
        <w:spacing w:after="180" w:line="240" w:lineRule="auto"/>
        <w:ind w:left="0" w:firstLine="289"/>
        <w:jc w:val="both"/>
        <w:rPr>
          <w:rFonts w:ascii="Times New Roman" w:eastAsia="Times New Roman" w:hAnsi="Times New Roman" w:cs="Arial"/>
          <w:spacing w:val="6"/>
          <w:w w:val="102"/>
          <w:sz w:val="26"/>
          <w:szCs w:val="24"/>
          <w:lang w:val="es-ES_tradnl"/>
        </w:rPr>
      </w:pPr>
      <w:r w:rsidRPr="00087A5F">
        <w:rPr>
          <w:rFonts w:ascii="Times New Roman" w:eastAsia="Times New Roman" w:hAnsi="Times New Roman" w:cs="Arial"/>
          <w:spacing w:val="6"/>
          <w:w w:val="102"/>
          <w:sz w:val="26"/>
          <w:szCs w:val="24"/>
          <w:lang w:val="es-ES_tradnl"/>
        </w:rPr>
        <w:t>El Ayuntamiento, una vez contabilizados y cobrados los ingresos por e</w:t>
      </w:r>
      <w:r w:rsidRPr="00087A5F">
        <w:rPr>
          <w:rFonts w:ascii="Times New Roman" w:eastAsia="Times New Roman" w:hAnsi="Times New Roman" w:cs="Arial"/>
          <w:spacing w:val="6"/>
          <w:w w:val="102"/>
          <w:sz w:val="26"/>
          <w:szCs w:val="24"/>
          <w:lang w:val="es-ES_tradnl"/>
        </w:rPr>
        <w:t>n</w:t>
      </w:r>
      <w:r w:rsidRPr="00087A5F">
        <w:rPr>
          <w:rFonts w:ascii="Times New Roman" w:eastAsia="Times New Roman" w:hAnsi="Times New Roman" w:cs="Arial"/>
          <w:spacing w:val="6"/>
          <w:w w:val="102"/>
          <w:sz w:val="26"/>
          <w:szCs w:val="24"/>
          <w:lang w:val="es-ES_tradnl"/>
        </w:rPr>
        <w:t xml:space="preserve">tradas y abonos de servicios deportivos, no conserva </w:t>
      </w:r>
      <w:r w:rsidR="007A1747" w:rsidRPr="00087A5F">
        <w:rPr>
          <w:rFonts w:ascii="Times New Roman" w:eastAsia="Times New Roman" w:hAnsi="Times New Roman" w:cs="Arial"/>
          <w:spacing w:val="6"/>
          <w:w w:val="102"/>
          <w:sz w:val="26"/>
          <w:szCs w:val="24"/>
          <w:lang w:val="es-ES_tradnl"/>
        </w:rPr>
        <w:t>determinad</w:t>
      </w:r>
      <w:r w:rsidR="0096525D" w:rsidRPr="00087A5F">
        <w:rPr>
          <w:rFonts w:ascii="Times New Roman" w:eastAsia="Times New Roman" w:hAnsi="Times New Roman" w:cs="Arial"/>
          <w:spacing w:val="6"/>
          <w:w w:val="102"/>
          <w:sz w:val="26"/>
          <w:szCs w:val="24"/>
          <w:lang w:val="es-ES_tradnl"/>
        </w:rPr>
        <w:t>os d</w:t>
      </w:r>
      <w:r w:rsidRPr="00087A5F">
        <w:rPr>
          <w:rFonts w:ascii="Times New Roman" w:eastAsia="Times New Roman" w:hAnsi="Times New Roman" w:cs="Arial"/>
          <w:spacing w:val="6"/>
          <w:w w:val="102"/>
          <w:sz w:val="26"/>
          <w:szCs w:val="24"/>
          <w:lang w:val="es-ES_tradnl"/>
        </w:rPr>
        <w:t>ocume</w:t>
      </w:r>
      <w:r w:rsidRPr="00087A5F">
        <w:rPr>
          <w:rFonts w:ascii="Times New Roman" w:eastAsia="Times New Roman" w:hAnsi="Times New Roman" w:cs="Arial"/>
          <w:spacing w:val="6"/>
          <w:w w:val="102"/>
          <w:sz w:val="26"/>
          <w:szCs w:val="24"/>
          <w:lang w:val="es-ES_tradnl"/>
        </w:rPr>
        <w:t>n</w:t>
      </w:r>
      <w:r w:rsidRPr="00087A5F">
        <w:rPr>
          <w:rFonts w:ascii="Times New Roman" w:eastAsia="Times New Roman" w:hAnsi="Times New Roman" w:cs="Arial"/>
          <w:spacing w:val="6"/>
          <w:w w:val="102"/>
          <w:sz w:val="26"/>
          <w:szCs w:val="24"/>
          <w:lang w:val="es-ES_tradnl"/>
        </w:rPr>
        <w:t>t</w:t>
      </w:r>
      <w:r w:rsidR="0096525D" w:rsidRPr="00087A5F">
        <w:rPr>
          <w:rFonts w:ascii="Times New Roman" w:eastAsia="Times New Roman" w:hAnsi="Times New Roman" w:cs="Arial"/>
          <w:spacing w:val="6"/>
          <w:w w:val="102"/>
          <w:sz w:val="26"/>
          <w:szCs w:val="24"/>
          <w:lang w:val="es-ES_tradnl"/>
        </w:rPr>
        <w:t>os</w:t>
      </w:r>
      <w:r w:rsidRPr="00087A5F">
        <w:rPr>
          <w:rFonts w:ascii="Times New Roman" w:eastAsia="Times New Roman" w:hAnsi="Times New Roman" w:cs="Arial"/>
          <w:spacing w:val="6"/>
          <w:w w:val="102"/>
          <w:sz w:val="26"/>
          <w:szCs w:val="24"/>
          <w:lang w:val="es-ES_tradnl"/>
        </w:rPr>
        <w:t xml:space="preserve"> justificativ</w:t>
      </w:r>
      <w:r w:rsidR="0096525D" w:rsidRPr="00087A5F">
        <w:rPr>
          <w:rFonts w:ascii="Times New Roman" w:eastAsia="Times New Roman" w:hAnsi="Times New Roman" w:cs="Arial"/>
          <w:spacing w:val="6"/>
          <w:w w:val="102"/>
          <w:sz w:val="26"/>
          <w:szCs w:val="24"/>
          <w:lang w:val="es-ES_tradnl"/>
        </w:rPr>
        <w:t xml:space="preserve">os, </w:t>
      </w:r>
      <w:r w:rsidRPr="00087A5F">
        <w:rPr>
          <w:rFonts w:ascii="Times New Roman" w:eastAsia="Times New Roman" w:hAnsi="Times New Roman" w:cs="Arial"/>
          <w:spacing w:val="6"/>
          <w:w w:val="102"/>
          <w:sz w:val="26"/>
          <w:szCs w:val="24"/>
          <w:lang w:val="es-ES_tradnl"/>
        </w:rPr>
        <w:t>de forma que no ha sido posible verificar esta document</w:t>
      </w:r>
      <w:r w:rsidRPr="00087A5F">
        <w:rPr>
          <w:rFonts w:ascii="Times New Roman" w:eastAsia="Times New Roman" w:hAnsi="Times New Roman" w:cs="Arial"/>
          <w:spacing w:val="6"/>
          <w:w w:val="102"/>
          <w:sz w:val="26"/>
          <w:szCs w:val="24"/>
          <w:lang w:val="es-ES_tradnl"/>
        </w:rPr>
        <w:t>a</w:t>
      </w:r>
      <w:r w:rsidRPr="00087A5F">
        <w:rPr>
          <w:rFonts w:ascii="Times New Roman" w:eastAsia="Times New Roman" w:hAnsi="Times New Roman" w:cs="Arial"/>
          <w:spacing w:val="6"/>
          <w:w w:val="102"/>
          <w:sz w:val="26"/>
          <w:szCs w:val="24"/>
          <w:lang w:val="es-ES_tradnl"/>
        </w:rPr>
        <w:t xml:space="preserve">ción correspondiente al ejercicio 2018. Hemos ampliado la </w:t>
      </w:r>
      <w:r w:rsidR="00C53786" w:rsidRPr="00087A5F">
        <w:rPr>
          <w:rFonts w:ascii="Times New Roman" w:eastAsia="Times New Roman" w:hAnsi="Times New Roman" w:cs="Arial"/>
          <w:spacing w:val="6"/>
          <w:w w:val="102"/>
          <w:sz w:val="26"/>
          <w:szCs w:val="24"/>
          <w:lang w:val="es-ES_tradnl"/>
        </w:rPr>
        <w:t xml:space="preserve">revisión </w:t>
      </w:r>
      <w:r w:rsidRPr="00087A5F">
        <w:rPr>
          <w:rFonts w:ascii="Times New Roman" w:eastAsia="Times New Roman" w:hAnsi="Times New Roman" w:cs="Arial"/>
          <w:spacing w:val="6"/>
          <w:w w:val="102"/>
          <w:sz w:val="26"/>
          <w:szCs w:val="24"/>
          <w:lang w:val="es-ES_tradnl"/>
        </w:rPr>
        <w:t>a</w:t>
      </w:r>
      <w:r w:rsidR="00C53786" w:rsidRPr="00087A5F">
        <w:rPr>
          <w:rFonts w:ascii="Times New Roman" w:eastAsia="Times New Roman" w:hAnsi="Times New Roman" w:cs="Arial"/>
          <w:spacing w:val="6"/>
          <w:w w:val="102"/>
          <w:sz w:val="26"/>
          <w:szCs w:val="24"/>
          <w:lang w:val="es-ES_tradnl"/>
        </w:rPr>
        <w:t xml:space="preserve"> </w:t>
      </w:r>
      <w:r w:rsidRPr="00087A5F">
        <w:rPr>
          <w:rFonts w:ascii="Times New Roman" w:eastAsia="Times New Roman" w:hAnsi="Times New Roman" w:cs="Arial"/>
          <w:spacing w:val="6"/>
          <w:w w:val="102"/>
          <w:sz w:val="26"/>
          <w:szCs w:val="24"/>
          <w:lang w:val="es-ES_tradnl"/>
        </w:rPr>
        <w:t>l</w:t>
      </w:r>
      <w:r w:rsidR="00C53786" w:rsidRPr="00087A5F">
        <w:rPr>
          <w:rFonts w:ascii="Times New Roman" w:eastAsia="Times New Roman" w:hAnsi="Times New Roman" w:cs="Arial"/>
          <w:spacing w:val="6"/>
          <w:w w:val="102"/>
          <w:sz w:val="26"/>
          <w:szCs w:val="24"/>
          <w:lang w:val="es-ES_tradnl"/>
        </w:rPr>
        <w:t>os</w:t>
      </w:r>
      <w:r w:rsidRPr="00087A5F">
        <w:rPr>
          <w:rFonts w:ascii="Times New Roman" w:eastAsia="Times New Roman" w:hAnsi="Times New Roman" w:cs="Arial"/>
          <w:spacing w:val="6"/>
          <w:w w:val="102"/>
          <w:sz w:val="26"/>
          <w:szCs w:val="24"/>
          <w:lang w:val="es-ES_tradnl"/>
        </w:rPr>
        <w:t xml:space="preserve"> eje</w:t>
      </w:r>
      <w:r w:rsidRPr="00087A5F">
        <w:rPr>
          <w:rFonts w:ascii="Times New Roman" w:eastAsia="Times New Roman" w:hAnsi="Times New Roman" w:cs="Arial"/>
          <w:spacing w:val="6"/>
          <w:w w:val="102"/>
          <w:sz w:val="26"/>
          <w:szCs w:val="24"/>
          <w:lang w:val="es-ES_tradnl"/>
        </w:rPr>
        <w:t>r</w:t>
      </w:r>
      <w:r w:rsidRPr="00087A5F">
        <w:rPr>
          <w:rFonts w:ascii="Times New Roman" w:eastAsia="Times New Roman" w:hAnsi="Times New Roman" w:cs="Arial"/>
          <w:spacing w:val="6"/>
          <w:w w:val="102"/>
          <w:sz w:val="26"/>
          <w:szCs w:val="24"/>
          <w:lang w:val="es-ES_tradnl"/>
        </w:rPr>
        <w:t>cicio</w:t>
      </w:r>
      <w:r w:rsidR="00C53786" w:rsidRPr="00087A5F">
        <w:rPr>
          <w:rFonts w:ascii="Times New Roman" w:eastAsia="Times New Roman" w:hAnsi="Times New Roman" w:cs="Arial"/>
          <w:spacing w:val="6"/>
          <w:w w:val="102"/>
          <w:sz w:val="26"/>
          <w:szCs w:val="24"/>
          <w:lang w:val="es-ES_tradnl"/>
        </w:rPr>
        <w:t>s</w:t>
      </w:r>
      <w:r w:rsidRPr="00087A5F">
        <w:rPr>
          <w:rFonts w:ascii="Times New Roman" w:eastAsia="Times New Roman" w:hAnsi="Times New Roman" w:cs="Arial"/>
          <w:spacing w:val="6"/>
          <w:w w:val="102"/>
          <w:sz w:val="26"/>
          <w:szCs w:val="24"/>
          <w:lang w:val="es-ES_tradnl"/>
        </w:rPr>
        <w:t xml:space="preserve"> 2017 y 2019 y hemos podido verificar </w:t>
      </w:r>
      <w:r w:rsidR="0096525D" w:rsidRPr="00087A5F">
        <w:rPr>
          <w:rFonts w:ascii="Times New Roman" w:eastAsia="Times New Roman" w:hAnsi="Times New Roman" w:cs="Arial"/>
          <w:spacing w:val="6"/>
          <w:w w:val="102"/>
          <w:sz w:val="26"/>
          <w:szCs w:val="24"/>
          <w:lang w:val="es-ES_tradnl"/>
        </w:rPr>
        <w:t>asimismo su inexistencia.</w:t>
      </w:r>
    </w:p>
    <w:p w:rsidR="000A57FF" w:rsidRPr="00087A5F" w:rsidRDefault="00376EB6" w:rsidP="00376EB6">
      <w:pPr>
        <w:tabs>
          <w:tab w:val="center" w:pos="2835"/>
          <w:tab w:val="center" w:pos="3969"/>
          <w:tab w:val="center" w:pos="5103"/>
          <w:tab w:val="center" w:pos="6237"/>
          <w:tab w:val="center" w:pos="7371"/>
        </w:tabs>
        <w:spacing w:after="160" w:line="240" w:lineRule="auto"/>
        <w:ind w:firstLine="284"/>
        <w:jc w:val="both"/>
        <w:rPr>
          <w:rFonts w:ascii="Times New Roman" w:eastAsia="Times New Roman" w:hAnsi="Times New Roman" w:cs="Arial"/>
          <w:i/>
          <w:spacing w:val="6"/>
          <w:w w:val="103"/>
          <w:sz w:val="26"/>
          <w:szCs w:val="24"/>
          <w:lang w:val="es-ES_tradnl"/>
        </w:rPr>
      </w:pPr>
      <w:r w:rsidRPr="00087A5F">
        <w:rPr>
          <w:rFonts w:ascii="Times New Roman" w:eastAsia="Times New Roman" w:hAnsi="Times New Roman" w:cs="Times New Roman"/>
          <w:i/>
          <w:spacing w:val="6"/>
          <w:sz w:val="26"/>
          <w:szCs w:val="24"/>
        </w:rPr>
        <w:t>Recomendamos conservar</w:t>
      </w:r>
      <w:r w:rsidR="000A57FF" w:rsidRPr="00087A5F">
        <w:rPr>
          <w:rFonts w:ascii="Times New Roman" w:eastAsia="Times New Roman" w:hAnsi="Times New Roman" w:cs="Arial"/>
          <w:i/>
          <w:spacing w:val="6"/>
          <w:w w:val="103"/>
          <w:sz w:val="26"/>
          <w:szCs w:val="24"/>
          <w:lang w:val="es-ES_tradnl"/>
        </w:rPr>
        <w:t>, durante el plazo legalmente establecido, la d</w:t>
      </w:r>
      <w:r w:rsidR="000A57FF" w:rsidRPr="00087A5F">
        <w:rPr>
          <w:rFonts w:ascii="Times New Roman" w:eastAsia="Times New Roman" w:hAnsi="Times New Roman" w:cs="Arial"/>
          <w:i/>
          <w:spacing w:val="6"/>
          <w:w w:val="103"/>
          <w:sz w:val="26"/>
          <w:szCs w:val="24"/>
          <w:lang w:val="es-ES_tradnl"/>
        </w:rPr>
        <w:t>o</w:t>
      </w:r>
      <w:r w:rsidR="000A57FF" w:rsidRPr="00087A5F">
        <w:rPr>
          <w:rFonts w:ascii="Times New Roman" w:eastAsia="Times New Roman" w:hAnsi="Times New Roman" w:cs="Arial"/>
          <w:i/>
          <w:spacing w:val="6"/>
          <w:w w:val="103"/>
          <w:sz w:val="26"/>
          <w:szCs w:val="24"/>
          <w:lang w:val="es-ES_tradnl"/>
        </w:rPr>
        <w:t>cumentación soporte que justifique cualquier apunte registrado en los est</w:t>
      </w:r>
      <w:r w:rsidR="000A57FF" w:rsidRPr="00087A5F">
        <w:rPr>
          <w:rFonts w:ascii="Times New Roman" w:eastAsia="Times New Roman" w:hAnsi="Times New Roman" w:cs="Arial"/>
          <w:i/>
          <w:spacing w:val="6"/>
          <w:w w:val="103"/>
          <w:sz w:val="26"/>
          <w:szCs w:val="24"/>
          <w:lang w:val="es-ES_tradnl"/>
        </w:rPr>
        <w:t>a</w:t>
      </w:r>
      <w:r w:rsidR="000A57FF" w:rsidRPr="00087A5F">
        <w:rPr>
          <w:rFonts w:ascii="Times New Roman" w:eastAsia="Times New Roman" w:hAnsi="Times New Roman" w:cs="Arial"/>
          <w:i/>
          <w:spacing w:val="6"/>
          <w:w w:val="103"/>
          <w:sz w:val="26"/>
          <w:szCs w:val="24"/>
          <w:lang w:val="es-ES_tradnl"/>
        </w:rPr>
        <w:t>dos contables.</w:t>
      </w:r>
    </w:p>
    <w:p w:rsidR="00936101" w:rsidRDefault="00936101">
      <w:pPr>
        <w:spacing w:after="0" w:line="240" w:lineRule="auto"/>
        <w:rPr>
          <w:rFonts w:ascii="Arial" w:eastAsia="Times New Roman" w:hAnsi="Arial" w:cs="Arial"/>
          <w:i/>
          <w:iCs/>
          <w:color w:val="000000"/>
          <w:spacing w:val="10"/>
          <w:kern w:val="28"/>
          <w:sz w:val="25"/>
          <w:szCs w:val="26"/>
          <w:lang w:val="es-ES_tradnl"/>
        </w:rPr>
      </w:pPr>
      <w:r>
        <w:rPr>
          <w:rFonts w:eastAsia="Times New Roman" w:cs="Arial"/>
          <w:lang w:val="es-ES_tradnl"/>
        </w:rPr>
        <w:br w:type="page"/>
      </w:r>
    </w:p>
    <w:p w:rsidR="000A57FF" w:rsidRPr="00382164" w:rsidRDefault="000A57FF" w:rsidP="00936101">
      <w:pPr>
        <w:pStyle w:val="atitulo3"/>
        <w:spacing w:before="280" w:after="200" w:line="240" w:lineRule="auto"/>
        <w:jc w:val="both"/>
        <w:rPr>
          <w:rFonts w:eastAsia="Times New Roman" w:cs="Arial"/>
          <w:lang w:val="es-ES_tradnl"/>
        </w:rPr>
      </w:pPr>
      <w:r w:rsidRPr="00382164">
        <w:rPr>
          <w:rFonts w:eastAsia="Times New Roman" w:cs="Arial"/>
          <w:lang w:val="es-ES_tradnl"/>
        </w:rPr>
        <w:lastRenderedPageBreak/>
        <w:t>VI.4.8. Ingresos por transferencias</w:t>
      </w:r>
    </w:p>
    <w:p w:rsidR="000A57FF" w:rsidRPr="009016CE" w:rsidRDefault="000A57FF" w:rsidP="009016CE">
      <w:pPr>
        <w:tabs>
          <w:tab w:val="center" w:pos="2835"/>
          <w:tab w:val="center" w:pos="3969"/>
          <w:tab w:val="center" w:pos="5103"/>
          <w:tab w:val="center" w:pos="6237"/>
          <w:tab w:val="center" w:pos="7371"/>
        </w:tabs>
        <w:spacing w:after="240" w:line="240" w:lineRule="auto"/>
        <w:ind w:firstLine="284"/>
        <w:jc w:val="both"/>
        <w:rPr>
          <w:rFonts w:ascii="Times New Roman" w:eastAsia="Times New Roman" w:hAnsi="Times New Roman" w:cs="Times New Roman"/>
          <w:spacing w:val="4"/>
          <w:sz w:val="26"/>
          <w:szCs w:val="24"/>
        </w:rPr>
      </w:pPr>
      <w:r w:rsidRPr="009016CE">
        <w:rPr>
          <w:rFonts w:ascii="Times New Roman" w:eastAsia="Times New Roman" w:hAnsi="Times New Roman" w:cs="Times New Roman"/>
          <w:spacing w:val="4"/>
          <w:sz w:val="26"/>
          <w:szCs w:val="24"/>
        </w:rPr>
        <w:t>Los ingresos por transferencias corrientes y de capital ascendieron a 1,66 m</w:t>
      </w:r>
      <w:r w:rsidRPr="009016CE">
        <w:rPr>
          <w:rFonts w:ascii="Times New Roman" w:eastAsia="Times New Roman" w:hAnsi="Times New Roman" w:cs="Times New Roman"/>
          <w:spacing w:val="4"/>
          <w:sz w:val="26"/>
          <w:szCs w:val="24"/>
        </w:rPr>
        <w:t>i</w:t>
      </w:r>
      <w:r w:rsidRPr="009016CE">
        <w:rPr>
          <w:rFonts w:ascii="Times New Roman" w:eastAsia="Times New Roman" w:hAnsi="Times New Roman" w:cs="Times New Roman"/>
          <w:spacing w:val="4"/>
          <w:sz w:val="26"/>
          <w:szCs w:val="24"/>
        </w:rPr>
        <w:t>llones de euros y 0,46 millones de euros, respectivamente, y suponen el 60 por ciento del total de ingresos. Su comparación con el ejercicio 2017 es la siguiente:</w:t>
      </w:r>
    </w:p>
    <w:tbl>
      <w:tblPr>
        <w:tblW w:w="8785" w:type="dxa"/>
        <w:jc w:val="center"/>
        <w:tblCellMar>
          <w:left w:w="70" w:type="dxa"/>
          <w:right w:w="70" w:type="dxa"/>
        </w:tblCellMar>
        <w:tblLook w:val="00A0" w:firstRow="1" w:lastRow="0" w:firstColumn="1" w:lastColumn="0" w:noHBand="0" w:noVBand="0"/>
      </w:tblPr>
      <w:tblGrid>
        <w:gridCol w:w="4609"/>
        <w:gridCol w:w="1152"/>
        <w:gridCol w:w="1111"/>
        <w:gridCol w:w="1913"/>
      </w:tblGrid>
      <w:tr w:rsidR="000A57FF" w:rsidRPr="00FE34DE" w:rsidTr="00936101">
        <w:trPr>
          <w:trHeight w:val="227"/>
          <w:jc w:val="center"/>
        </w:trPr>
        <w:tc>
          <w:tcPr>
            <w:tcW w:w="4609" w:type="dxa"/>
            <w:vMerge w:val="restart"/>
            <w:tcBorders>
              <w:top w:val="single" w:sz="4" w:space="0" w:color="auto"/>
              <w:left w:val="nil"/>
              <w:bottom w:val="single" w:sz="8" w:space="0" w:color="000000"/>
              <w:right w:val="nil"/>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lang w:eastAsia="es-ES"/>
              </w:rPr>
            </w:pPr>
            <w:r w:rsidRPr="00FE34DE">
              <w:rPr>
                <w:rFonts w:ascii="Arial" w:eastAsia="Times New Roman" w:hAnsi="Arial" w:cs="Arial"/>
                <w:sz w:val="18"/>
                <w:szCs w:val="18"/>
                <w:lang w:val="es-ES_tradnl" w:eastAsia="es-ES"/>
              </w:rPr>
              <w:t>Ingresos por transferencias</w:t>
            </w:r>
          </w:p>
        </w:tc>
        <w:tc>
          <w:tcPr>
            <w:tcW w:w="2263" w:type="dxa"/>
            <w:gridSpan w:val="2"/>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jc w:val="center"/>
              <w:rPr>
                <w:rFonts w:ascii="Arial" w:eastAsia="Times New Roman" w:hAnsi="Arial" w:cs="Arial"/>
                <w:sz w:val="18"/>
                <w:szCs w:val="18"/>
                <w:lang w:eastAsia="es-ES"/>
              </w:rPr>
            </w:pPr>
            <w:r w:rsidRPr="00FE34DE">
              <w:rPr>
                <w:rFonts w:ascii="Arial" w:eastAsia="Times New Roman" w:hAnsi="Arial" w:cs="Arial"/>
                <w:sz w:val="18"/>
                <w:szCs w:val="18"/>
                <w:lang w:val="es-ES_tradnl" w:eastAsia="es-ES"/>
              </w:rPr>
              <w:t>Derechos reconocidos</w:t>
            </w:r>
          </w:p>
        </w:tc>
        <w:tc>
          <w:tcPr>
            <w:tcW w:w="1913" w:type="dxa"/>
            <w:tcBorders>
              <w:top w:val="single" w:sz="4" w:space="0" w:color="auto"/>
              <w:left w:val="nil"/>
              <w:bottom w:val="nil"/>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lang w:eastAsia="es-ES"/>
              </w:rPr>
            </w:pPr>
            <w:r w:rsidRPr="00FE34DE">
              <w:rPr>
                <w:rFonts w:ascii="Arial" w:eastAsia="Times New Roman" w:hAnsi="Arial" w:cs="Arial"/>
                <w:sz w:val="18"/>
                <w:szCs w:val="18"/>
                <w:lang w:val="es-ES_tradnl" w:eastAsia="es-ES"/>
              </w:rPr>
              <w:t xml:space="preserve">% Variación </w:t>
            </w:r>
          </w:p>
        </w:tc>
      </w:tr>
      <w:tr w:rsidR="000A57FF" w:rsidRPr="00FE34DE" w:rsidTr="00936101">
        <w:trPr>
          <w:trHeight w:val="227"/>
          <w:jc w:val="center"/>
        </w:trPr>
        <w:tc>
          <w:tcPr>
            <w:tcW w:w="4609" w:type="dxa"/>
            <w:vMerge/>
            <w:tcBorders>
              <w:top w:val="single" w:sz="8"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lang w:eastAsia="es-ES"/>
              </w:rPr>
            </w:pPr>
          </w:p>
        </w:tc>
        <w:tc>
          <w:tcPr>
            <w:tcW w:w="1152"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lang w:eastAsia="es-ES"/>
              </w:rPr>
            </w:pPr>
            <w:r w:rsidRPr="00FE34DE">
              <w:rPr>
                <w:rFonts w:ascii="Arial" w:eastAsia="Times New Roman" w:hAnsi="Arial" w:cs="Arial"/>
                <w:sz w:val="18"/>
                <w:szCs w:val="18"/>
                <w:lang w:val="es-ES_tradnl" w:eastAsia="es-ES"/>
              </w:rPr>
              <w:t>201</w:t>
            </w:r>
            <w:r>
              <w:rPr>
                <w:rFonts w:ascii="Arial" w:eastAsia="Times New Roman" w:hAnsi="Arial" w:cs="Arial"/>
                <w:sz w:val="18"/>
                <w:szCs w:val="18"/>
                <w:lang w:val="es-ES_tradnl" w:eastAsia="es-ES"/>
              </w:rPr>
              <w:t>7</w:t>
            </w:r>
          </w:p>
        </w:tc>
        <w:tc>
          <w:tcPr>
            <w:tcW w:w="1111"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lang w:eastAsia="es-ES"/>
              </w:rPr>
            </w:pPr>
            <w:r w:rsidRPr="00FE34DE">
              <w:rPr>
                <w:rFonts w:ascii="Arial" w:eastAsia="Times New Roman" w:hAnsi="Arial" w:cs="Arial"/>
                <w:sz w:val="18"/>
                <w:szCs w:val="18"/>
                <w:lang w:val="es-ES_tradnl" w:eastAsia="es-ES"/>
              </w:rPr>
              <w:t>2018</w:t>
            </w:r>
          </w:p>
        </w:tc>
        <w:tc>
          <w:tcPr>
            <w:tcW w:w="1913" w:type="dxa"/>
            <w:tcBorders>
              <w:top w:val="nil"/>
              <w:left w:val="nil"/>
              <w:bottom w:val="single" w:sz="4" w:space="0" w:color="auto"/>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lang w:eastAsia="es-ES"/>
              </w:rPr>
            </w:pPr>
            <w:r w:rsidRPr="00FE34DE">
              <w:rPr>
                <w:rFonts w:ascii="Arial" w:eastAsia="Times New Roman" w:hAnsi="Arial" w:cs="Arial"/>
                <w:sz w:val="18"/>
                <w:szCs w:val="18"/>
                <w:lang w:val="es-ES_tradnl" w:eastAsia="es-ES"/>
              </w:rPr>
              <w:t>2018/2017</w:t>
            </w:r>
          </w:p>
        </w:tc>
      </w:tr>
      <w:tr w:rsidR="000A57FF" w:rsidRPr="00FE34DE" w:rsidTr="009016CE">
        <w:trPr>
          <w:trHeight w:val="284"/>
          <w:jc w:val="center"/>
        </w:trPr>
        <w:tc>
          <w:tcPr>
            <w:tcW w:w="4609" w:type="dxa"/>
            <w:tcBorders>
              <w:top w:val="single" w:sz="4"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Fondo de haciendas locales</w:t>
            </w:r>
          </w:p>
        </w:tc>
        <w:tc>
          <w:tcPr>
            <w:tcW w:w="1152" w:type="dxa"/>
            <w:tcBorders>
              <w:top w:val="single" w:sz="4"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1.120.492</w:t>
            </w:r>
          </w:p>
        </w:tc>
        <w:tc>
          <w:tcPr>
            <w:tcW w:w="1111"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1.169.689</w:t>
            </w:r>
          </w:p>
        </w:tc>
        <w:tc>
          <w:tcPr>
            <w:tcW w:w="1913" w:type="dxa"/>
            <w:tcBorders>
              <w:top w:val="single" w:sz="4"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4</w:t>
            </w:r>
          </w:p>
        </w:tc>
      </w:tr>
      <w:tr w:rsidR="000A57FF" w:rsidRPr="00FE34DE" w:rsidTr="009016CE">
        <w:trPr>
          <w:trHeight w:val="284"/>
          <w:jc w:val="center"/>
        </w:trPr>
        <w:tc>
          <w:tcPr>
            <w:tcW w:w="4609"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Financiación Montepío</w:t>
            </w:r>
          </w:p>
        </w:tc>
        <w:tc>
          <w:tcPr>
            <w:tcW w:w="1152"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109.814</w:t>
            </w:r>
          </w:p>
        </w:tc>
        <w:tc>
          <w:tcPr>
            <w:tcW w:w="111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253.688</w:t>
            </w:r>
          </w:p>
        </w:tc>
        <w:tc>
          <w:tcPr>
            <w:tcW w:w="191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131</w:t>
            </w:r>
          </w:p>
        </w:tc>
      </w:tr>
      <w:tr w:rsidR="000A57FF" w:rsidRPr="00FE34DE" w:rsidTr="009016CE">
        <w:trPr>
          <w:trHeight w:val="284"/>
          <w:jc w:val="center"/>
        </w:trPr>
        <w:tc>
          <w:tcPr>
            <w:tcW w:w="4609"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Escuela infantil 0-3 años</w:t>
            </w:r>
          </w:p>
        </w:tc>
        <w:tc>
          <w:tcPr>
            <w:tcW w:w="1152"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69.722</w:t>
            </w:r>
          </w:p>
        </w:tc>
        <w:tc>
          <w:tcPr>
            <w:tcW w:w="111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83.478</w:t>
            </w:r>
          </w:p>
        </w:tc>
        <w:tc>
          <w:tcPr>
            <w:tcW w:w="191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20</w:t>
            </w:r>
          </w:p>
        </w:tc>
      </w:tr>
      <w:tr w:rsidR="000A57FF" w:rsidRPr="00FE34DE" w:rsidTr="009016CE">
        <w:trPr>
          <w:trHeight w:val="284"/>
          <w:jc w:val="center"/>
        </w:trPr>
        <w:tc>
          <w:tcPr>
            <w:tcW w:w="4609"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Empleo Social protegido</w:t>
            </w:r>
          </w:p>
        </w:tc>
        <w:tc>
          <w:tcPr>
            <w:tcW w:w="1152"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34.800</w:t>
            </w:r>
          </w:p>
        </w:tc>
        <w:tc>
          <w:tcPr>
            <w:tcW w:w="111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66.000</w:t>
            </w:r>
          </w:p>
        </w:tc>
        <w:tc>
          <w:tcPr>
            <w:tcW w:w="191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90</w:t>
            </w:r>
          </w:p>
        </w:tc>
      </w:tr>
      <w:tr w:rsidR="000A57FF" w:rsidRPr="00FE34DE" w:rsidTr="009016CE">
        <w:trPr>
          <w:trHeight w:val="284"/>
          <w:jc w:val="center"/>
        </w:trPr>
        <w:tc>
          <w:tcPr>
            <w:tcW w:w="4609"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Retribución cargos electos</w:t>
            </w:r>
          </w:p>
        </w:tc>
        <w:tc>
          <w:tcPr>
            <w:tcW w:w="1152"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31.501</w:t>
            </w:r>
          </w:p>
        </w:tc>
        <w:tc>
          <w:tcPr>
            <w:tcW w:w="111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32.162</w:t>
            </w:r>
          </w:p>
        </w:tc>
        <w:tc>
          <w:tcPr>
            <w:tcW w:w="191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w:t>
            </w:r>
          </w:p>
        </w:tc>
      </w:tr>
      <w:tr w:rsidR="000A57FF" w:rsidRPr="00FE34DE" w:rsidTr="009016CE">
        <w:trPr>
          <w:trHeight w:val="284"/>
          <w:jc w:val="center"/>
        </w:trPr>
        <w:tc>
          <w:tcPr>
            <w:tcW w:w="4609"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Escuela de música</w:t>
            </w:r>
          </w:p>
        </w:tc>
        <w:tc>
          <w:tcPr>
            <w:tcW w:w="1152"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34.211</w:t>
            </w:r>
          </w:p>
        </w:tc>
        <w:tc>
          <w:tcPr>
            <w:tcW w:w="111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30.328</w:t>
            </w:r>
          </w:p>
        </w:tc>
        <w:tc>
          <w:tcPr>
            <w:tcW w:w="191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-11</w:t>
            </w:r>
          </w:p>
        </w:tc>
      </w:tr>
      <w:tr w:rsidR="000A57FF" w:rsidRPr="00FE34DE" w:rsidTr="009016CE">
        <w:trPr>
          <w:trHeight w:val="284"/>
          <w:jc w:val="center"/>
        </w:trPr>
        <w:tc>
          <w:tcPr>
            <w:tcW w:w="4609"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Consultorio médico</w:t>
            </w:r>
          </w:p>
        </w:tc>
        <w:tc>
          <w:tcPr>
            <w:tcW w:w="1152"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7.531</w:t>
            </w:r>
          </w:p>
        </w:tc>
        <w:tc>
          <w:tcPr>
            <w:tcW w:w="111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7.850</w:t>
            </w:r>
          </w:p>
        </w:tc>
        <w:tc>
          <w:tcPr>
            <w:tcW w:w="191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4</w:t>
            </w:r>
          </w:p>
        </w:tc>
      </w:tr>
      <w:tr w:rsidR="000A57FF" w:rsidRPr="00FE34DE" w:rsidTr="009016CE">
        <w:trPr>
          <w:trHeight w:val="284"/>
          <w:jc w:val="center"/>
        </w:trPr>
        <w:tc>
          <w:tcPr>
            <w:tcW w:w="4609"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Otras ayudas</w:t>
            </w:r>
          </w:p>
        </w:tc>
        <w:tc>
          <w:tcPr>
            <w:tcW w:w="1152"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4.316</w:t>
            </w:r>
          </w:p>
        </w:tc>
        <w:tc>
          <w:tcPr>
            <w:tcW w:w="111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7.318</w:t>
            </w:r>
          </w:p>
        </w:tc>
        <w:tc>
          <w:tcPr>
            <w:tcW w:w="191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70</w:t>
            </w:r>
          </w:p>
        </w:tc>
      </w:tr>
      <w:tr w:rsidR="000A57FF" w:rsidRPr="00FE34DE" w:rsidTr="009016CE">
        <w:trPr>
          <w:trHeight w:val="284"/>
          <w:jc w:val="center"/>
        </w:trPr>
        <w:tc>
          <w:tcPr>
            <w:tcW w:w="4609"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i/>
                <w:iCs/>
                <w:sz w:val="20"/>
                <w:szCs w:val="20"/>
                <w:lang w:eastAsia="es-ES"/>
              </w:rPr>
            </w:pPr>
            <w:r w:rsidRPr="00FE34DE">
              <w:rPr>
                <w:rFonts w:ascii="Arial Narrow" w:eastAsia="Times New Roman" w:hAnsi="Arial Narrow" w:cs="Times New Roman"/>
                <w:i/>
                <w:iCs/>
                <w:sz w:val="20"/>
                <w:szCs w:val="20"/>
                <w:lang w:eastAsia="es-ES"/>
              </w:rPr>
              <w:t xml:space="preserve">     Subtotal Gobierno de Navarra</w:t>
            </w:r>
          </w:p>
        </w:tc>
        <w:tc>
          <w:tcPr>
            <w:tcW w:w="115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i/>
                <w:sz w:val="20"/>
                <w:szCs w:val="20"/>
                <w:lang w:eastAsia="es-ES"/>
              </w:rPr>
            </w:pPr>
            <w:r w:rsidRPr="00FE34DE">
              <w:rPr>
                <w:rFonts w:ascii="Arial Narrow" w:eastAsia="Times New Roman" w:hAnsi="Arial Narrow" w:cs="Times New Roman"/>
                <w:i/>
                <w:sz w:val="20"/>
                <w:szCs w:val="20"/>
                <w:lang w:eastAsia="es-ES"/>
              </w:rPr>
              <w:t>1.412.387</w:t>
            </w:r>
          </w:p>
        </w:tc>
        <w:tc>
          <w:tcPr>
            <w:tcW w:w="111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i/>
                <w:sz w:val="20"/>
                <w:szCs w:val="20"/>
                <w:lang w:eastAsia="es-ES"/>
              </w:rPr>
            </w:pPr>
            <w:r w:rsidRPr="00FE34DE">
              <w:rPr>
                <w:rFonts w:ascii="Arial Narrow" w:eastAsia="Times New Roman" w:hAnsi="Arial Narrow" w:cs="Times New Roman"/>
                <w:i/>
                <w:sz w:val="20"/>
                <w:szCs w:val="20"/>
                <w:lang w:eastAsia="es-ES"/>
              </w:rPr>
              <w:t>1.650.513</w:t>
            </w:r>
          </w:p>
        </w:tc>
        <w:tc>
          <w:tcPr>
            <w:tcW w:w="191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i/>
                <w:sz w:val="20"/>
                <w:szCs w:val="20"/>
                <w:lang w:eastAsia="es-ES"/>
              </w:rPr>
            </w:pPr>
            <w:r w:rsidRPr="00FE34DE">
              <w:rPr>
                <w:rFonts w:ascii="Arial Narrow" w:eastAsia="Times New Roman" w:hAnsi="Arial Narrow" w:cs="Times New Roman"/>
                <w:i/>
                <w:sz w:val="20"/>
                <w:szCs w:val="20"/>
                <w:lang w:eastAsia="es-ES"/>
              </w:rPr>
              <w:t>17</w:t>
            </w:r>
          </w:p>
        </w:tc>
      </w:tr>
      <w:tr w:rsidR="000A57FF" w:rsidRPr="00FE34DE" w:rsidTr="009016CE">
        <w:trPr>
          <w:trHeight w:val="284"/>
          <w:jc w:val="center"/>
        </w:trPr>
        <w:tc>
          <w:tcPr>
            <w:tcW w:w="4609"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Del estado</w:t>
            </w:r>
          </w:p>
        </w:tc>
        <w:tc>
          <w:tcPr>
            <w:tcW w:w="1152"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3.774</w:t>
            </w:r>
          </w:p>
        </w:tc>
        <w:tc>
          <w:tcPr>
            <w:tcW w:w="111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3.999</w:t>
            </w:r>
          </w:p>
        </w:tc>
        <w:tc>
          <w:tcPr>
            <w:tcW w:w="191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6</w:t>
            </w:r>
          </w:p>
        </w:tc>
      </w:tr>
      <w:tr w:rsidR="000A57FF" w:rsidRPr="00FE34DE" w:rsidTr="009016CE">
        <w:trPr>
          <w:trHeight w:val="284"/>
          <w:jc w:val="center"/>
        </w:trPr>
        <w:tc>
          <w:tcPr>
            <w:tcW w:w="4609"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De entidades locales y otras</w:t>
            </w:r>
          </w:p>
        </w:tc>
        <w:tc>
          <w:tcPr>
            <w:tcW w:w="1152"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2.859</w:t>
            </w:r>
          </w:p>
        </w:tc>
        <w:tc>
          <w:tcPr>
            <w:tcW w:w="111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1.885</w:t>
            </w:r>
          </w:p>
        </w:tc>
        <w:tc>
          <w:tcPr>
            <w:tcW w:w="191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-34</w:t>
            </w:r>
          </w:p>
        </w:tc>
      </w:tr>
      <w:tr w:rsidR="000A57FF" w:rsidRPr="00FE34DE" w:rsidTr="009016CE">
        <w:trPr>
          <w:trHeight w:val="284"/>
          <w:jc w:val="center"/>
        </w:trPr>
        <w:tc>
          <w:tcPr>
            <w:tcW w:w="4609"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i/>
                <w:sz w:val="20"/>
                <w:szCs w:val="20"/>
                <w:lang w:eastAsia="es-ES"/>
              </w:rPr>
            </w:pPr>
            <w:r w:rsidRPr="00FE34DE">
              <w:rPr>
                <w:rFonts w:ascii="Arial Narrow" w:eastAsia="Times New Roman" w:hAnsi="Arial Narrow" w:cs="Times New Roman"/>
                <w:i/>
                <w:sz w:val="20"/>
                <w:szCs w:val="20"/>
                <w:lang w:eastAsia="es-ES"/>
              </w:rPr>
              <w:t xml:space="preserve">     Subtotal otras entidades</w:t>
            </w:r>
          </w:p>
        </w:tc>
        <w:tc>
          <w:tcPr>
            <w:tcW w:w="1152"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i/>
                <w:sz w:val="20"/>
                <w:szCs w:val="20"/>
                <w:lang w:eastAsia="es-ES"/>
              </w:rPr>
            </w:pPr>
            <w:r w:rsidRPr="00FE34DE">
              <w:rPr>
                <w:rFonts w:ascii="Arial Narrow" w:eastAsia="Times New Roman" w:hAnsi="Arial Narrow" w:cs="Times New Roman"/>
                <w:i/>
                <w:sz w:val="20"/>
                <w:szCs w:val="20"/>
                <w:lang w:eastAsia="es-ES"/>
              </w:rPr>
              <w:t>6.633</w:t>
            </w:r>
          </w:p>
        </w:tc>
        <w:tc>
          <w:tcPr>
            <w:tcW w:w="1111"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i/>
                <w:sz w:val="20"/>
                <w:szCs w:val="20"/>
                <w:lang w:eastAsia="es-ES"/>
              </w:rPr>
            </w:pPr>
            <w:r w:rsidRPr="00FE34DE">
              <w:rPr>
                <w:rFonts w:ascii="Arial Narrow" w:eastAsia="Times New Roman" w:hAnsi="Arial Narrow" w:cs="Times New Roman"/>
                <w:i/>
                <w:sz w:val="20"/>
                <w:szCs w:val="20"/>
                <w:lang w:eastAsia="es-ES"/>
              </w:rPr>
              <w:t>5.884</w:t>
            </w:r>
          </w:p>
        </w:tc>
        <w:tc>
          <w:tcPr>
            <w:tcW w:w="1913"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i/>
                <w:sz w:val="20"/>
                <w:szCs w:val="20"/>
                <w:lang w:eastAsia="es-ES"/>
              </w:rPr>
            </w:pPr>
            <w:r w:rsidRPr="00FE34DE">
              <w:rPr>
                <w:rFonts w:ascii="Arial Narrow" w:eastAsia="Times New Roman" w:hAnsi="Arial Narrow" w:cs="Times New Roman"/>
                <w:i/>
                <w:sz w:val="20"/>
                <w:szCs w:val="20"/>
                <w:lang w:eastAsia="es-ES"/>
              </w:rPr>
              <w:t>-11</w:t>
            </w:r>
          </w:p>
        </w:tc>
      </w:tr>
      <w:tr w:rsidR="000A57FF" w:rsidRPr="00FE34DE" w:rsidTr="009016CE">
        <w:trPr>
          <w:trHeight w:val="284"/>
          <w:jc w:val="center"/>
        </w:trPr>
        <w:tc>
          <w:tcPr>
            <w:tcW w:w="4609"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Total capítulo 4 T</w:t>
            </w:r>
            <w:r w:rsidRPr="00FE34DE">
              <w:rPr>
                <w:rFonts w:ascii="Arial" w:eastAsia="Times New Roman" w:hAnsi="Arial" w:cs="Arial"/>
                <w:sz w:val="18"/>
                <w:szCs w:val="18"/>
                <w:lang w:eastAsia="es-ES"/>
              </w:rPr>
              <w:t>ransferencias corrientes</w:t>
            </w:r>
          </w:p>
        </w:tc>
        <w:tc>
          <w:tcPr>
            <w:tcW w:w="1152"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z w:val="18"/>
                <w:szCs w:val="18"/>
                <w:lang w:eastAsia="es-ES"/>
              </w:rPr>
            </w:pPr>
            <w:r w:rsidRPr="00FE34DE">
              <w:rPr>
                <w:rFonts w:ascii="Arial" w:eastAsia="Times New Roman" w:hAnsi="Arial" w:cs="Arial"/>
                <w:sz w:val="18"/>
                <w:szCs w:val="18"/>
                <w:lang w:eastAsia="es-ES"/>
              </w:rPr>
              <w:t>1.419.020</w:t>
            </w:r>
          </w:p>
        </w:tc>
        <w:tc>
          <w:tcPr>
            <w:tcW w:w="1111"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z w:val="18"/>
                <w:szCs w:val="18"/>
                <w:lang w:eastAsia="es-ES"/>
              </w:rPr>
            </w:pPr>
            <w:r w:rsidRPr="00FE34DE">
              <w:rPr>
                <w:rFonts w:ascii="Arial" w:eastAsia="Times New Roman" w:hAnsi="Arial" w:cs="Arial"/>
                <w:sz w:val="18"/>
                <w:szCs w:val="18"/>
                <w:lang w:eastAsia="es-ES"/>
              </w:rPr>
              <w:t>1.656.397</w:t>
            </w:r>
          </w:p>
        </w:tc>
        <w:tc>
          <w:tcPr>
            <w:tcW w:w="1913"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z w:val="18"/>
                <w:szCs w:val="18"/>
                <w:lang w:eastAsia="es-ES"/>
              </w:rPr>
            </w:pPr>
            <w:r w:rsidRPr="00FE34DE">
              <w:rPr>
                <w:rFonts w:ascii="Arial" w:eastAsia="Times New Roman" w:hAnsi="Arial" w:cs="Arial"/>
                <w:sz w:val="18"/>
                <w:szCs w:val="18"/>
                <w:lang w:eastAsia="es-ES"/>
              </w:rPr>
              <w:t>17</w:t>
            </w:r>
          </w:p>
        </w:tc>
      </w:tr>
      <w:tr w:rsidR="000A57FF" w:rsidRPr="00FE34DE" w:rsidTr="009016CE">
        <w:trPr>
          <w:trHeight w:val="284"/>
          <w:jc w:val="center"/>
        </w:trPr>
        <w:tc>
          <w:tcPr>
            <w:tcW w:w="4609" w:type="dxa"/>
            <w:tcBorders>
              <w:top w:val="single" w:sz="4"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Del Gobierno de Navarra</w:t>
            </w:r>
          </w:p>
        </w:tc>
        <w:tc>
          <w:tcPr>
            <w:tcW w:w="1152" w:type="dxa"/>
            <w:tcBorders>
              <w:top w:val="single" w:sz="4"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2.500</w:t>
            </w:r>
          </w:p>
        </w:tc>
        <w:tc>
          <w:tcPr>
            <w:tcW w:w="1111"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454.016</w:t>
            </w:r>
          </w:p>
        </w:tc>
        <w:tc>
          <w:tcPr>
            <w:tcW w:w="1913" w:type="dxa"/>
            <w:tcBorders>
              <w:top w:val="single" w:sz="4"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18061</w:t>
            </w:r>
          </w:p>
        </w:tc>
      </w:tr>
      <w:tr w:rsidR="000A57FF" w:rsidRPr="00FE34DE" w:rsidTr="009016CE">
        <w:trPr>
          <w:trHeight w:val="284"/>
          <w:jc w:val="center"/>
        </w:trPr>
        <w:tc>
          <w:tcPr>
            <w:tcW w:w="4609"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De entidades locales y otras</w:t>
            </w:r>
          </w:p>
        </w:tc>
        <w:tc>
          <w:tcPr>
            <w:tcW w:w="1152"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0</w:t>
            </w:r>
          </w:p>
        </w:tc>
        <w:tc>
          <w:tcPr>
            <w:tcW w:w="1111" w:type="dxa"/>
            <w:tcBorders>
              <w:top w:val="single" w:sz="2" w:space="0" w:color="auto"/>
              <w:left w:val="nil"/>
              <w:bottom w:val="single" w:sz="4"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3.983</w:t>
            </w:r>
          </w:p>
        </w:tc>
        <w:tc>
          <w:tcPr>
            <w:tcW w:w="1913"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lang w:eastAsia="es-ES"/>
              </w:rPr>
            </w:pPr>
            <w:r w:rsidRPr="00FE34DE">
              <w:rPr>
                <w:rFonts w:ascii="Arial Narrow" w:eastAsia="Times New Roman" w:hAnsi="Arial Narrow" w:cs="Times New Roman"/>
                <w:sz w:val="20"/>
                <w:szCs w:val="20"/>
                <w:lang w:eastAsia="es-ES"/>
              </w:rPr>
              <w:t>100</w:t>
            </w:r>
          </w:p>
        </w:tc>
      </w:tr>
      <w:tr w:rsidR="000A57FF" w:rsidRPr="00FE34DE" w:rsidTr="009016CE">
        <w:trPr>
          <w:trHeight w:val="284"/>
          <w:jc w:val="center"/>
        </w:trPr>
        <w:tc>
          <w:tcPr>
            <w:tcW w:w="4609"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Total capítulo 7 T</w:t>
            </w:r>
            <w:r w:rsidRPr="00FE34DE">
              <w:rPr>
                <w:rFonts w:ascii="Arial" w:eastAsia="Times New Roman" w:hAnsi="Arial" w:cs="Arial"/>
                <w:sz w:val="18"/>
                <w:szCs w:val="18"/>
                <w:lang w:eastAsia="es-ES"/>
              </w:rPr>
              <w:t>ransferencias de capital</w:t>
            </w:r>
          </w:p>
        </w:tc>
        <w:tc>
          <w:tcPr>
            <w:tcW w:w="1152"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z w:val="18"/>
                <w:szCs w:val="18"/>
                <w:lang w:eastAsia="es-ES"/>
              </w:rPr>
            </w:pPr>
            <w:r w:rsidRPr="00FE34DE">
              <w:rPr>
                <w:rFonts w:ascii="Arial" w:eastAsia="Times New Roman" w:hAnsi="Arial" w:cs="Arial"/>
                <w:sz w:val="18"/>
                <w:szCs w:val="18"/>
                <w:lang w:eastAsia="es-ES"/>
              </w:rPr>
              <w:t>2.500</w:t>
            </w:r>
          </w:p>
        </w:tc>
        <w:tc>
          <w:tcPr>
            <w:tcW w:w="1111"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z w:val="18"/>
                <w:szCs w:val="18"/>
                <w:lang w:eastAsia="es-ES"/>
              </w:rPr>
            </w:pPr>
            <w:r w:rsidRPr="00FE34DE">
              <w:rPr>
                <w:rFonts w:ascii="Arial" w:eastAsia="Times New Roman" w:hAnsi="Arial" w:cs="Arial"/>
                <w:sz w:val="18"/>
                <w:szCs w:val="18"/>
                <w:lang w:eastAsia="es-ES"/>
              </w:rPr>
              <w:t>457.999</w:t>
            </w:r>
          </w:p>
        </w:tc>
        <w:tc>
          <w:tcPr>
            <w:tcW w:w="1913"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z w:val="18"/>
                <w:szCs w:val="18"/>
                <w:lang w:eastAsia="es-ES"/>
              </w:rPr>
            </w:pPr>
            <w:r w:rsidRPr="00FE34DE">
              <w:rPr>
                <w:rFonts w:ascii="Arial" w:eastAsia="Times New Roman" w:hAnsi="Arial" w:cs="Arial"/>
                <w:sz w:val="18"/>
                <w:szCs w:val="18"/>
                <w:lang w:eastAsia="es-ES"/>
              </w:rPr>
              <w:t>18220</w:t>
            </w:r>
          </w:p>
        </w:tc>
      </w:tr>
    </w:tbl>
    <w:p w:rsidR="000A57FF" w:rsidRPr="00FE34DE" w:rsidRDefault="000A57FF" w:rsidP="00936101">
      <w:pPr>
        <w:tabs>
          <w:tab w:val="center" w:pos="2835"/>
          <w:tab w:val="center" w:pos="3969"/>
          <w:tab w:val="center" w:pos="5103"/>
          <w:tab w:val="center" w:pos="6237"/>
          <w:tab w:val="center" w:pos="7371"/>
        </w:tabs>
        <w:spacing w:before="200" w:after="10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 xml:space="preserve">Las transferencias corrientes </w:t>
      </w:r>
      <w:r>
        <w:rPr>
          <w:rFonts w:ascii="Times New Roman" w:eastAsia="Times New Roman" w:hAnsi="Times New Roman" w:cs="Times New Roman"/>
          <w:spacing w:val="6"/>
          <w:sz w:val="26"/>
          <w:szCs w:val="24"/>
        </w:rPr>
        <w:t>han aumentado r</w:t>
      </w:r>
      <w:r w:rsidRPr="00FE34DE">
        <w:rPr>
          <w:rFonts w:ascii="Times New Roman" w:eastAsia="Times New Roman" w:hAnsi="Times New Roman" w:cs="Times New Roman"/>
          <w:spacing w:val="6"/>
          <w:sz w:val="26"/>
          <w:szCs w:val="24"/>
        </w:rPr>
        <w:t xml:space="preserve">especto a 2017 principalmente por el incremento </w:t>
      </w:r>
      <w:r w:rsidR="0096525D">
        <w:rPr>
          <w:rFonts w:ascii="Times New Roman" w:eastAsia="Times New Roman" w:hAnsi="Times New Roman" w:cs="Times New Roman"/>
          <w:spacing w:val="6"/>
          <w:sz w:val="26"/>
          <w:szCs w:val="24"/>
        </w:rPr>
        <w:t>d</w:t>
      </w:r>
      <w:r w:rsidRPr="00FE34DE">
        <w:rPr>
          <w:rFonts w:ascii="Times New Roman" w:eastAsia="Times New Roman" w:hAnsi="Times New Roman" w:cs="Times New Roman"/>
          <w:spacing w:val="6"/>
          <w:sz w:val="26"/>
          <w:szCs w:val="24"/>
        </w:rPr>
        <w:t xml:space="preserve">el </w:t>
      </w:r>
      <w:r w:rsidRPr="002179F9">
        <w:rPr>
          <w:rFonts w:ascii="Times New Roman" w:eastAsia="Times New Roman" w:hAnsi="Times New Roman" w:cs="Times New Roman"/>
          <w:spacing w:val="6"/>
          <w:sz w:val="26"/>
          <w:szCs w:val="24"/>
        </w:rPr>
        <w:t xml:space="preserve">Fondo de Participación de las Haciendas Locales en los tributos de Navarra y por la </w:t>
      </w:r>
      <w:r w:rsidRPr="00FE34DE">
        <w:rPr>
          <w:rFonts w:ascii="Times New Roman" w:eastAsia="Times New Roman" w:hAnsi="Times New Roman" w:cs="Times New Roman"/>
          <w:spacing w:val="6"/>
          <w:sz w:val="26"/>
          <w:szCs w:val="24"/>
        </w:rPr>
        <w:t xml:space="preserve">percepción de una ayuda </w:t>
      </w:r>
      <w:r w:rsidR="0096525D">
        <w:rPr>
          <w:rFonts w:ascii="Times New Roman" w:eastAsia="Times New Roman" w:hAnsi="Times New Roman" w:cs="Times New Roman"/>
          <w:spacing w:val="6"/>
          <w:sz w:val="26"/>
          <w:szCs w:val="24"/>
        </w:rPr>
        <w:t xml:space="preserve">extraordinaria </w:t>
      </w:r>
      <w:r w:rsidRPr="00FE34DE">
        <w:rPr>
          <w:rFonts w:ascii="Times New Roman" w:eastAsia="Times New Roman" w:hAnsi="Times New Roman" w:cs="Times New Roman"/>
          <w:spacing w:val="6"/>
          <w:sz w:val="26"/>
          <w:szCs w:val="24"/>
        </w:rPr>
        <w:t>por impo</w:t>
      </w:r>
      <w:r w:rsidRPr="00FE34DE">
        <w:rPr>
          <w:rFonts w:ascii="Times New Roman" w:eastAsia="Times New Roman" w:hAnsi="Times New Roman" w:cs="Times New Roman"/>
          <w:spacing w:val="6"/>
          <w:sz w:val="26"/>
          <w:szCs w:val="24"/>
        </w:rPr>
        <w:t>r</w:t>
      </w:r>
      <w:r w:rsidRPr="00FE34DE">
        <w:rPr>
          <w:rFonts w:ascii="Times New Roman" w:eastAsia="Times New Roman" w:hAnsi="Times New Roman" w:cs="Times New Roman"/>
          <w:spacing w:val="6"/>
          <w:sz w:val="26"/>
          <w:szCs w:val="24"/>
        </w:rPr>
        <w:t xml:space="preserve">te de </w:t>
      </w:r>
      <w:r w:rsidR="00C53786">
        <w:rPr>
          <w:rFonts w:ascii="Times New Roman" w:eastAsia="Times New Roman" w:hAnsi="Times New Roman" w:cs="Times New Roman"/>
          <w:spacing w:val="6"/>
          <w:sz w:val="26"/>
          <w:szCs w:val="24"/>
        </w:rPr>
        <w:t xml:space="preserve">135.357 </w:t>
      </w:r>
      <w:r w:rsidRPr="00FE34DE">
        <w:rPr>
          <w:rFonts w:ascii="Times New Roman" w:eastAsia="Times New Roman" w:hAnsi="Times New Roman" w:cs="Times New Roman"/>
          <w:spacing w:val="6"/>
          <w:sz w:val="26"/>
          <w:szCs w:val="24"/>
        </w:rPr>
        <w:t>euros para la financiación del déficit de</w:t>
      </w:r>
      <w:r>
        <w:rPr>
          <w:rFonts w:ascii="Times New Roman" w:eastAsia="Times New Roman" w:hAnsi="Times New Roman" w:cs="Times New Roman"/>
          <w:spacing w:val="6"/>
          <w:sz w:val="26"/>
          <w:szCs w:val="24"/>
        </w:rPr>
        <w:t>l</w:t>
      </w:r>
      <w:r w:rsidRPr="00FE34DE">
        <w:rPr>
          <w:rFonts w:ascii="Times New Roman" w:eastAsia="Times New Roman" w:hAnsi="Times New Roman" w:cs="Times New Roman"/>
          <w:spacing w:val="6"/>
          <w:sz w:val="26"/>
          <w:szCs w:val="24"/>
        </w:rPr>
        <w:t xml:space="preserve"> Montepío de 2017.</w:t>
      </w:r>
    </w:p>
    <w:p w:rsidR="000A57FF" w:rsidRPr="00FE34DE" w:rsidRDefault="000A57FF" w:rsidP="00936101">
      <w:pPr>
        <w:tabs>
          <w:tab w:val="center" w:pos="2835"/>
          <w:tab w:val="center" w:pos="3969"/>
          <w:tab w:val="center" w:pos="5103"/>
          <w:tab w:val="center" w:pos="6237"/>
          <w:tab w:val="center" w:pos="7371"/>
        </w:tabs>
        <w:spacing w:after="10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 xml:space="preserve">En relación a las transferencias de capital, el incremento tan elevado se debe a la percepción en este ejercicio 2018 de subvenciones por parte del Gobierno de Navarra </w:t>
      </w:r>
      <w:r>
        <w:rPr>
          <w:rFonts w:ascii="Times New Roman" w:eastAsia="Times New Roman" w:hAnsi="Times New Roman" w:cs="Times New Roman"/>
          <w:spacing w:val="6"/>
          <w:sz w:val="26"/>
          <w:szCs w:val="24"/>
        </w:rPr>
        <w:t xml:space="preserve">dentro del Plan de Inversiones Locales 2017-2019 </w:t>
      </w:r>
      <w:r w:rsidRPr="00FE34DE">
        <w:rPr>
          <w:rFonts w:ascii="Times New Roman" w:eastAsia="Times New Roman" w:hAnsi="Times New Roman" w:cs="Times New Roman"/>
          <w:spacing w:val="6"/>
          <w:sz w:val="26"/>
          <w:szCs w:val="24"/>
        </w:rPr>
        <w:t xml:space="preserve">para financiar la realización de </w:t>
      </w:r>
      <w:r>
        <w:rPr>
          <w:rFonts w:ascii="Times New Roman" w:eastAsia="Times New Roman" w:hAnsi="Times New Roman" w:cs="Times New Roman"/>
          <w:spacing w:val="6"/>
          <w:sz w:val="26"/>
          <w:szCs w:val="24"/>
        </w:rPr>
        <w:t xml:space="preserve">determinadas </w:t>
      </w:r>
      <w:r w:rsidRPr="00FE34DE">
        <w:rPr>
          <w:rFonts w:ascii="Times New Roman" w:eastAsia="Times New Roman" w:hAnsi="Times New Roman" w:cs="Times New Roman"/>
          <w:spacing w:val="6"/>
          <w:sz w:val="26"/>
          <w:szCs w:val="24"/>
        </w:rPr>
        <w:t>obras.</w:t>
      </w:r>
    </w:p>
    <w:p w:rsidR="000A57FF" w:rsidRPr="00FE34DE" w:rsidRDefault="000A57FF" w:rsidP="00936101">
      <w:pPr>
        <w:tabs>
          <w:tab w:val="center" w:pos="2835"/>
          <w:tab w:val="center" w:pos="3969"/>
          <w:tab w:val="center" w:pos="5103"/>
          <w:tab w:val="center" w:pos="6237"/>
          <w:tab w:val="center" w:pos="7371"/>
        </w:tabs>
        <w:spacing w:after="18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t>En el capítulo de transferencias, además de revisar la coherencia de la info</w:t>
      </w:r>
      <w:r w:rsidRPr="00FE34DE">
        <w:rPr>
          <w:rFonts w:ascii="Times New Roman" w:eastAsia="Times New Roman" w:hAnsi="Times New Roman" w:cs="Times New Roman"/>
          <w:spacing w:val="6"/>
          <w:sz w:val="26"/>
          <w:szCs w:val="24"/>
        </w:rPr>
        <w:t>r</w:t>
      </w:r>
      <w:r w:rsidRPr="00FE34DE">
        <w:rPr>
          <w:rFonts w:ascii="Times New Roman" w:eastAsia="Times New Roman" w:hAnsi="Times New Roman" w:cs="Times New Roman"/>
          <w:spacing w:val="6"/>
          <w:sz w:val="26"/>
          <w:szCs w:val="24"/>
        </w:rPr>
        <w:t>mación presupuestaria del Ayuntamiento con la Administración de la Comun</w:t>
      </w:r>
      <w:r w:rsidRPr="00FE34DE">
        <w:rPr>
          <w:rFonts w:ascii="Times New Roman" w:eastAsia="Times New Roman" w:hAnsi="Times New Roman" w:cs="Times New Roman"/>
          <w:spacing w:val="6"/>
          <w:sz w:val="26"/>
          <w:szCs w:val="24"/>
        </w:rPr>
        <w:t>i</w:t>
      </w:r>
      <w:r w:rsidRPr="00FE34DE">
        <w:rPr>
          <w:rFonts w:ascii="Times New Roman" w:eastAsia="Times New Roman" w:hAnsi="Times New Roman" w:cs="Times New Roman"/>
          <w:spacing w:val="6"/>
          <w:sz w:val="26"/>
          <w:szCs w:val="24"/>
        </w:rPr>
        <w:t>dad Foral, hemos revisado una muestra de las siguientes transferencias y su</w:t>
      </w:r>
      <w:r w:rsidRPr="00FE34DE">
        <w:rPr>
          <w:rFonts w:ascii="Times New Roman" w:eastAsia="Times New Roman" w:hAnsi="Times New Roman" w:cs="Times New Roman"/>
          <w:spacing w:val="6"/>
          <w:sz w:val="26"/>
          <w:szCs w:val="24"/>
        </w:rPr>
        <w:t>b</w:t>
      </w:r>
      <w:r w:rsidRPr="00FE34DE">
        <w:rPr>
          <w:rFonts w:ascii="Times New Roman" w:eastAsia="Times New Roman" w:hAnsi="Times New Roman" w:cs="Times New Roman"/>
          <w:spacing w:val="6"/>
          <w:sz w:val="26"/>
          <w:szCs w:val="24"/>
        </w:rPr>
        <w:t>venciones percibidas por parte del Gobierno de Navarra:</w:t>
      </w:r>
      <w:r w:rsidR="00E551A2">
        <w:rPr>
          <w:rFonts w:ascii="Times New Roman" w:eastAsia="Times New Roman" w:hAnsi="Times New Roman" w:cs="Times New Roman"/>
          <w:spacing w:val="6"/>
          <w:sz w:val="26"/>
          <w:szCs w:val="24"/>
        </w:rPr>
        <w:t xml:space="preserve"> </w:t>
      </w:r>
    </w:p>
    <w:tbl>
      <w:tblPr>
        <w:tblW w:w="8761" w:type="dxa"/>
        <w:jc w:val="center"/>
        <w:tblBorders>
          <w:top w:val="single" w:sz="2" w:space="0" w:color="auto"/>
          <w:bottom w:val="single" w:sz="2" w:space="0" w:color="auto"/>
          <w:insideH w:val="single" w:sz="2" w:space="0" w:color="auto"/>
        </w:tblBorders>
        <w:tblLayout w:type="fixed"/>
        <w:tblCellMar>
          <w:left w:w="71" w:type="dxa"/>
          <w:right w:w="71" w:type="dxa"/>
        </w:tblCellMar>
        <w:tblLook w:val="0000" w:firstRow="0" w:lastRow="0" w:firstColumn="0" w:lastColumn="0" w:noHBand="0" w:noVBand="0"/>
      </w:tblPr>
      <w:tblGrid>
        <w:gridCol w:w="5250"/>
        <w:gridCol w:w="3511"/>
      </w:tblGrid>
      <w:tr w:rsidR="000A57FF" w:rsidRPr="00FE34DE" w:rsidTr="00B55516">
        <w:trPr>
          <w:trHeight w:val="340"/>
          <w:jc w:val="center"/>
        </w:trPr>
        <w:tc>
          <w:tcPr>
            <w:tcW w:w="5250"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Transferencias corrientes</w:t>
            </w:r>
          </w:p>
        </w:tc>
        <w:tc>
          <w:tcPr>
            <w:tcW w:w="3511"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Derechos reconocidos 2018</w:t>
            </w:r>
          </w:p>
        </w:tc>
      </w:tr>
      <w:tr w:rsidR="000A57FF" w:rsidRPr="00FE34DE" w:rsidTr="00936101">
        <w:trPr>
          <w:trHeight w:val="227"/>
          <w:jc w:val="center"/>
        </w:trPr>
        <w:tc>
          <w:tcPr>
            <w:tcW w:w="5250" w:type="dxa"/>
            <w:tcBorders>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Transferencias corrientes GN funcionamiento guardería</w:t>
            </w:r>
          </w:p>
        </w:tc>
        <w:tc>
          <w:tcPr>
            <w:tcW w:w="3511" w:type="dxa"/>
            <w:tcBorders>
              <w:bottom w:val="single" w:sz="2"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83.478</w:t>
            </w:r>
          </w:p>
        </w:tc>
      </w:tr>
      <w:tr w:rsidR="000A57FF" w:rsidRPr="00FE34DE" w:rsidTr="00936101">
        <w:trPr>
          <w:trHeight w:val="227"/>
          <w:jc w:val="center"/>
        </w:trPr>
        <w:tc>
          <w:tcPr>
            <w:tcW w:w="5250" w:type="dxa"/>
            <w:tcBorders>
              <w:bottom w:val="single" w:sz="4" w:space="0" w:color="auto"/>
            </w:tcBorders>
            <w:vAlign w:val="center"/>
          </w:tcPr>
          <w:p w:rsidR="000A57FF" w:rsidRPr="00FE34DE" w:rsidRDefault="000A57FF" w:rsidP="00AB4622">
            <w:pPr>
              <w:spacing w:after="0" w:line="240" w:lineRule="auto"/>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Transferencias corrientes GN SNE/FSE</w:t>
            </w:r>
          </w:p>
        </w:tc>
        <w:tc>
          <w:tcPr>
            <w:tcW w:w="3511" w:type="dxa"/>
            <w:tcBorders>
              <w:bottom w:val="single" w:sz="4"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66.000</w:t>
            </w:r>
          </w:p>
        </w:tc>
      </w:tr>
      <w:tr w:rsidR="00714D16" w:rsidRPr="00FE34DE" w:rsidTr="00936101">
        <w:trPr>
          <w:trHeight w:val="170"/>
          <w:jc w:val="center"/>
        </w:trPr>
        <w:tc>
          <w:tcPr>
            <w:tcW w:w="5250" w:type="dxa"/>
            <w:tcBorders>
              <w:top w:val="nil"/>
              <w:bottom w:val="single" w:sz="4" w:space="0" w:color="auto"/>
            </w:tcBorders>
            <w:shd w:val="clear" w:color="auto" w:fill="auto"/>
            <w:vAlign w:val="center"/>
          </w:tcPr>
          <w:p w:rsidR="00714D16" w:rsidRPr="00714D16" w:rsidRDefault="00A65C1D" w:rsidP="00AB4622">
            <w:pPr>
              <w:spacing w:after="0" w:line="240" w:lineRule="auto"/>
              <w:rPr>
                <w:rFonts w:ascii="Arial" w:eastAsia="Times New Roman" w:hAnsi="Arial" w:cs="Arial"/>
                <w:spacing w:val="6"/>
                <w:sz w:val="12"/>
                <w:szCs w:val="12"/>
                <w:lang w:val="es-ES_tradnl"/>
              </w:rPr>
            </w:pPr>
            <w:r>
              <w:br w:type="page"/>
            </w:r>
          </w:p>
        </w:tc>
        <w:tc>
          <w:tcPr>
            <w:tcW w:w="3511" w:type="dxa"/>
            <w:tcBorders>
              <w:top w:val="nil"/>
              <w:bottom w:val="single" w:sz="4" w:space="0" w:color="auto"/>
            </w:tcBorders>
            <w:shd w:val="clear" w:color="auto" w:fill="auto"/>
            <w:vAlign w:val="center"/>
          </w:tcPr>
          <w:p w:rsidR="00714D16" w:rsidRPr="00FE34DE" w:rsidRDefault="00714D16" w:rsidP="00AB4622">
            <w:pPr>
              <w:spacing w:after="0" w:line="240" w:lineRule="auto"/>
              <w:jc w:val="right"/>
              <w:rPr>
                <w:rFonts w:ascii="Arial" w:eastAsia="Times New Roman" w:hAnsi="Arial" w:cs="Arial"/>
                <w:spacing w:val="6"/>
                <w:sz w:val="18"/>
                <w:szCs w:val="18"/>
                <w:lang w:val="es-ES_tradnl"/>
              </w:rPr>
            </w:pPr>
          </w:p>
        </w:tc>
      </w:tr>
      <w:tr w:rsidR="000A57FF" w:rsidRPr="00FE34DE" w:rsidTr="00714D16">
        <w:trPr>
          <w:trHeight w:val="340"/>
          <w:jc w:val="center"/>
        </w:trPr>
        <w:tc>
          <w:tcPr>
            <w:tcW w:w="5250" w:type="dxa"/>
            <w:tcBorders>
              <w:top w:val="nil"/>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Transferencias de capital</w:t>
            </w:r>
          </w:p>
        </w:tc>
        <w:tc>
          <w:tcPr>
            <w:tcW w:w="3511" w:type="dxa"/>
            <w:tcBorders>
              <w:top w:val="nil"/>
              <w:bottom w:val="single" w:sz="4" w:space="0" w:color="auto"/>
            </w:tcBorders>
            <w:shd w:val="clear" w:color="auto" w:fill="FABF8F"/>
            <w:vAlign w:val="center"/>
          </w:tcPr>
          <w:p w:rsidR="000A57FF" w:rsidRPr="00FE34DE" w:rsidRDefault="000A57FF" w:rsidP="00AB4622">
            <w:pPr>
              <w:spacing w:after="0" w:line="240" w:lineRule="auto"/>
              <w:jc w:val="right"/>
              <w:rPr>
                <w:rFonts w:ascii="Arial" w:eastAsia="Times New Roman" w:hAnsi="Arial" w:cs="Arial"/>
                <w:spacing w:val="6"/>
                <w:sz w:val="18"/>
                <w:szCs w:val="18"/>
                <w:lang w:val="es-ES_tradnl"/>
              </w:rPr>
            </w:pPr>
            <w:r w:rsidRPr="00FE34DE">
              <w:rPr>
                <w:rFonts w:ascii="Arial" w:eastAsia="Times New Roman" w:hAnsi="Arial" w:cs="Arial"/>
                <w:spacing w:val="6"/>
                <w:sz w:val="18"/>
                <w:szCs w:val="18"/>
                <w:lang w:val="es-ES_tradnl"/>
              </w:rPr>
              <w:t>Derechos reconocidos 2018</w:t>
            </w:r>
          </w:p>
        </w:tc>
      </w:tr>
      <w:tr w:rsidR="000A57FF" w:rsidRPr="00FE34DE" w:rsidTr="00936101">
        <w:trPr>
          <w:trHeight w:val="227"/>
          <w:jc w:val="center"/>
        </w:trPr>
        <w:tc>
          <w:tcPr>
            <w:tcW w:w="5250" w:type="dxa"/>
            <w:tcBorders>
              <w:top w:val="single" w:sz="4" w:space="0" w:color="auto"/>
            </w:tcBorders>
            <w:vAlign w:val="center"/>
          </w:tcPr>
          <w:p w:rsidR="000A57FF" w:rsidRPr="00FE34DE" w:rsidRDefault="000A57FF" w:rsidP="00AB4622">
            <w:pPr>
              <w:spacing w:after="0" w:line="240" w:lineRule="auto"/>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PIL Libre determinación ascensor jubilados</w:t>
            </w:r>
          </w:p>
        </w:tc>
        <w:tc>
          <w:tcPr>
            <w:tcW w:w="3511" w:type="dxa"/>
            <w:tcBorders>
              <w:top w:val="single" w:sz="4"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12.075</w:t>
            </w:r>
          </w:p>
        </w:tc>
      </w:tr>
      <w:tr w:rsidR="000A57FF" w:rsidRPr="00FE34DE" w:rsidTr="00936101">
        <w:trPr>
          <w:trHeight w:val="227"/>
          <w:jc w:val="center"/>
        </w:trPr>
        <w:tc>
          <w:tcPr>
            <w:tcW w:w="5250" w:type="dxa"/>
            <w:tcBorders>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PIL Libre determinación suelo polideportivo</w:t>
            </w:r>
          </w:p>
        </w:tc>
        <w:tc>
          <w:tcPr>
            <w:tcW w:w="3511" w:type="dxa"/>
            <w:tcBorders>
              <w:bottom w:val="single" w:sz="2"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16.785</w:t>
            </w:r>
          </w:p>
        </w:tc>
      </w:tr>
      <w:tr w:rsidR="000A57FF" w:rsidRPr="00FE34DE" w:rsidTr="00936101">
        <w:trPr>
          <w:trHeight w:val="227"/>
          <w:jc w:val="center"/>
        </w:trPr>
        <w:tc>
          <w:tcPr>
            <w:tcW w:w="5250" w:type="dxa"/>
            <w:tcBorders>
              <w:bottom w:val="single" w:sz="4" w:space="0" w:color="auto"/>
            </w:tcBorders>
            <w:vAlign w:val="center"/>
          </w:tcPr>
          <w:p w:rsidR="000A57FF" w:rsidRPr="00FE34DE" w:rsidRDefault="000A57FF" w:rsidP="00AB4622">
            <w:pPr>
              <w:spacing w:after="0" w:line="240" w:lineRule="auto"/>
              <w:rPr>
                <w:rFonts w:ascii="Arial Narrow" w:eastAsia="Times New Roman" w:hAnsi="Arial Narrow" w:cs="Times New Roman"/>
                <w:spacing w:val="6"/>
                <w:sz w:val="20"/>
                <w:szCs w:val="24"/>
                <w:lang w:val="es-ES_tradnl"/>
              </w:rPr>
            </w:pPr>
            <w:r>
              <w:rPr>
                <w:rFonts w:ascii="Arial Narrow" w:eastAsia="Times New Roman" w:hAnsi="Arial Narrow" w:cs="Times New Roman"/>
                <w:spacing w:val="6"/>
                <w:sz w:val="20"/>
                <w:szCs w:val="24"/>
                <w:lang w:val="es-ES_tradnl"/>
              </w:rPr>
              <w:t xml:space="preserve">Subvención </w:t>
            </w:r>
            <w:r w:rsidRPr="00FE34DE">
              <w:rPr>
                <w:rFonts w:ascii="Arial Narrow" w:eastAsia="Times New Roman" w:hAnsi="Arial Narrow" w:cs="Times New Roman"/>
                <w:spacing w:val="6"/>
                <w:sz w:val="20"/>
                <w:szCs w:val="24"/>
                <w:lang w:val="es-ES_tradnl"/>
              </w:rPr>
              <w:t>GN ampliación consultorio</w:t>
            </w:r>
          </w:p>
        </w:tc>
        <w:tc>
          <w:tcPr>
            <w:tcW w:w="3511" w:type="dxa"/>
            <w:tcBorders>
              <w:bottom w:val="single" w:sz="4"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lang w:val="es-ES_tradnl"/>
              </w:rPr>
            </w:pPr>
            <w:r w:rsidRPr="00FE34DE">
              <w:rPr>
                <w:rFonts w:ascii="Arial Narrow" w:eastAsia="Times New Roman" w:hAnsi="Arial Narrow" w:cs="Times New Roman"/>
                <w:spacing w:val="6"/>
                <w:sz w:val="20"/>
                <w:szCs w:val="24"/>
                <w:lang w:val="es-ES_tradnl"/>
              </w:rPr>
              <w:t>299.211</w:t>
            </w:r>
          </w:p>
        </w:tc>
      </w:tr>
    </w:tbl>
    <w:p w:rsidR="000A57FF" w:rsidRPr="00FE34DE" w:rsidRDefault="000A57FF" w:rsidP="000A57FF">
      <w:pPr>
        <w:tabs>
          <w:tab w:val="center" w:pos="2835"/>
          <w:tab w:val="center" w:pos="3969"/>
          <w:tab w:val="center" w:pos="5103"/>
          <w:tab w:val="center" w:pos="6237"/>
          <w:tab w:val="center" w:pos="7371"/>
        </w:tabs>
        <w:spacing w:before="240" w:after="140" w:line="240" w:lineRule="auto"/>
        <w:ind w:firstLine="284"/>
        <w:jc w:val="both"/>
        <w:rPr>
          <w:rFonts w:ascii="Times New Roman" w:eastAsia="Times New Roman" w:hAnsi="Times New Roman" w:cs="Times New Roman"/>
          <w:spacing w:val="6"/>
          <w:sz w:val="26"/>
          <w:szCs w:val="24"/>
        </w:rPr>
      </w:pPr>
      <w:r w:rsidRPr="00FE34DE">
        <w:rPr>
          <w:rFonts w:ascii="Times New Roman" w:eastAsia="Times New Roman" w:hAnsi="Times New Roman" w:cs="Times New Roman"/>
          <w:spacing w:val="6"/>
          <w:sz w:val="26"/>
          <w:szCs w:val="24"/>
        </w:rPr>
        <w:lastRenderedPageBreak/>
        <w:t>Del trabajo realizado hemos comprobado que, en general, las transferencias y subvenciones se han contabilizado y gestionado de conformidad con la no</w:t>
      </w:r>
      <w:r w:rsidRPr="00FE34DE">
        <w:rPr>
          <w:rFonts w:ascii="Times New Roman" w:eastAsia="Times New Roman" w:hAnsi="Times New Roman" w:cs="Times New Roman"/>
          <w:spacing w:val="6"/>
          <w:sz w:val="26"/>
          <w:szCs w:val="24"/>
        </w:rPr>
        <w:t>r</w:t>
      </w:r>
      <w:r w:rsidRPr="00FE34DE">
        <w:rPr>
          <w:rFonts w:ascii="Times New Roman" w:eastAsia="Times New Roman" w:hAnsi="Times New Roman" w:cs="Times New Roman"/>
          <w:spacing w:val="6"/>
          <w:sz w:val="26"/>
          <w:szCs w:val="24"/>
        </w:rPr>
        <w:t>mativa aplicable.</w:t>
      </w:r>
    </w:p>
    <w:bookmarkEnd w:id="98"/>
    <w:p w:rsidR="000A57FF" w:rsidRPr="00382164" w:rsidRDefault="0096525D" w:rsidP="00124037">
      <w:pPr>
        <w:pStyle w:val="atitulo3"/>
        <w:spacing w:before="300" w:after="200" w:line="240" w:lineRule="auto"/>
        <w:jc w:val="both"/>
        <w:rPr>
          <w:rFonts w:eastAsia="Times New Roman" w:cs="Arial"/>
          <w:lang w:val="es-ES_tradnl"/>
        </w:rPr>
      </w:pPr>
      <w:r>
        <w:rPr>
          <w:rFonts w:eastAsia="Times New Roman" w:cs="Arial"/>
          <w:lang w:val="es-ES_tradnl"/>
        </w:rPr>
        <w:t>VI.4.9</w:t>
      </w:r>
      <w:r w:rsidR="003903CB">
        <w:rPr>
          <w:rFonts w:eastAsia="Times New Roman" w:cs="Arial"/>
          <w:lang w:val="es-ES_tradnl"/>
        </w:rPr>
        <w:t>. Entorno tecnológico</w:t>
      </w:r>
    </w:p>
    <w:p w:rsidR="000A57FF" w:rsidRPr="00FE34DE" w:rsidRDefault="000A57FF" w:rsidP="00CB54EE">
      <w:pPr>
        <w:spacing w:after="160" w:line="240" w:lineRule="auto"/>
        <w:ind w:firstLine="284"/>
        <w:jc w:val="both"/>
        <w:rPr>
          <w:rFonts w:ascii="Times New Roman" w:eastAsia="Times New Roman" w:hAnsi="Times New Roman" w:cs="Times New Roman"/>
          <w:spacing w:val="6"/>
          <w:sz w:val="26"/>
          <w:szCs w:val="24"/>
          <w:lang w:val="es-ES_tradnl"/>
        </w:rPr>
      </w:pPr>
      <w:r w:rsidRPr="00FE34DE">
        <w:rPr>
          <w:rFonts w:ascii="Times New Roman" w:eastAsia="Times New Roman" w:hAnsi="Times New Roman" w:cs="Times New Roman"/>
          <w:spacing w:val="6"/>
          <w:sz w:val="26"/>
          <w:szCs w:val="24"/>
          <w:lang w:val="es-ES_tradnl"/>
        </w:rPr>
        <w:t>Los sistemas de información y la tecnología juegan un papel fundamental en la gestión que lleva a cabo cualquier organización. Dada su relevancia hemos incorporado por primera vez al informe de la Cuenta General del Ayuntamiento de Murchante, las conclusiones sobre el “entorno tecnológico” o sistemas de información económico-financiera y controles de las tecnologías de la inform</w:t>
      </w:r>
      <w:r w:rsidRPr="00FE34DE">
        <w:rPr>
          <w:rFonts w:ascii="Times New Roman" w:eastAsia="Times New Roman" w:hAnsi="Times New Roman" w:cs="Times New Roman"/>
          <w:spacing w:val="6"/>
          <w:sz w:val="26"/>
          <w:szCs w:val="24"/>
          <w:lang w:val="es-ES_tradnl"/>
        </w:rPr>
        <w:t>a</w:t>
      </w:r>
      <w:r w:rsidRPr="00FE34DE">
        <w:rPr>
          <w:rFonts w:ascii="Times New Roman" w:eastAsia="Times New Roman" w:hAnsi="Times New Roman" w:cs="Times New Roman"/>
          <w:spacing w:val="6"/>
          <w:sz w:val="26"/>
          <w:szCs w:val="24"/>
          <w:lang w:val="es-ES_tradnl"/>
        </w:rPr>
        <w:t xml:space="preserve">ción que realiza el ayuntamiento. </w:t>
      </w:r>
    </w:p>
    <w:p w:rsidR="000A57FF" w:rsidRPr="00FE34DE" w:rsidRDefault="000A57FF" w:rsidP="00CB54EE">
      <w:pPr>
        <w:spacing w:after="160" w:line="240" w:lineRule="auto"/>
        <w:ind w:firstLine="284"/>
        <w:jc w:val="both"/>
        <w:rPr>
          <w:rFonts w:ascii="Times New Roman" w:eastAsia="Times New Roman" w:hAnsi="Times New Roman" w:cs="Times New Roman"/>
          <w:sz w:val="26"/>
          <w:szCs w:val="24"/>
          <w:lang w:val="es-ES_tradnl"/>
        </w:rPr>
      </w:pPr>
      <w:r w:rsidRPr="00FE34DE">
        <w:rPr>
          <w:rFonts w:ascii="Times New Roman" w:eastAsia="Times New Roman" w:hAnsi="Times New Roman" w:cs="Times New Roman"/>
          <w:spacing w:val="6"/>
          <w:sz w:val="26"/>
          <w:szCs w:val="24"/>
          <w:lang w:val="es-ES_tradnl"/>
        </w:rPr>
        <w:t xml:space="preserve">El gestor de las tecnologías de la información es una entidad privada. </w:t>
      </w:r>
      <w:r w:rsidRPr="00FE34DE">
        <w:rPr>
          <w:rFonts w:ascii="Times New Roman" w:eastAsia="Times New Roman" w:hAnsi="Times New Roman" w:cs="Times New Roman"/>
          <w:sz w:val="26"/>
          <w:szCs w:val="24"/>
          <w:lang w:val="es-ES_tradnl"/>
        </w:rPr>
        <w:t>Para llevar a cabo este análisis, remitimos un cuestionario de carácter general y solicit</w:t>
      </w:r>
      <w:r w:rsidRPr="00FE34DE">
        <w:rPr>
          <w:rFonts w:ascii="Times New Roman" w:eastAsia="Times New Roman" w:hAnsi="Times New Roman" w:cs="Times New Roman"/>
          <w:sz w:val="26"/>
          <w:szCs w:val="24"/>
          <w:lang w:val="es-ES_tradnl"/>
        </w:rPr>
        <w:t>a</w:t>
      </w:r>
      <w:r w:rsidRPr="00FE34DE">
        <w:rPr>
          <w:rFonts w:ascii="Times New Roman" w:eastAsia="Times New Roman" w:hAnsi="Times New Roman" w:cs="Times New Roman"/>
          <w:sz w:val="26"/>
          <w:szCs w:val="24"/>
          <w:lang w:val="es-ES_tradnl"/>
        </w:rPr>
        <w:t xml:space="preserve">mos documentación que nos permitiera evaluar el entorno tecnológico de forma global. </w:t>
      </w:r>
    </w:p>
    <w:p w:rsidR="000A57FF" w:rsidRPr="00FE34DE" w:rsidRDefault="000A57FF" w:rsidP="00CB54EE">
      <w:pPr>
        <w:spacing w:after="160" w:line="240" w:lineRule="auto"/>
        <w:ind w:firstLine="284"/>
        <w:jc w:val="both"/>
        <w:rPr>
          <w:rFonts w:ascii="Times New Roman" w:eastAsia="Times New Roman" w:hAnsi="Times New Roman" w:cs="Times New Roman"/>
          <w:spacing w:val="6"/>
          <w:sz w:val="26"/>
          <w:szCs w:val="24"/>
          <w:lang w:val="es-ES_tradnl"/>
        </w:rPr>
      </w:pPr>
      <w:r w:rsidRPr="00FE34DE">
        <w:rPr>
          <w:rFonts w:ascii="Times New Roman" w:eastAsia="Times New Roman" w:hAnsi="Times New Roman" w:cs="Times New Roman"/>
          <w:spacing w:val="6"/>
          <w:sz w:val="26"/>
          <w:szCs w:val="24"/>
          <w:lang w:val="es-ES_tradnl"/>
        </w:rPr>
        <w:t>De la revisión efectuada, indicamos lo siguiente:</w:t>
      </w:r>
    </w:p>
    <w:p w:rsidR="000A57FF" w:rsidRPr="009016CE" w:rsidRDefault="000A57FF" w:rsidP="00CB54EE">
      <w:pPr>
        <w:numPr>
          <w:ilvl w:val="0"/>
          <w:numId w:val="2"/>
        </w:numPr>
        <w:tabs>
          <w:tab w:val="clear" w:pos="1948"/>
          <w:tab w:val="num" w:pos="360"/>
          <w:tab w:val="left" w:pos="480"/>
          <w:tab w:val="num" w:pos="600"/>
          <w:tab w:val="num" w:pos="720"/>
          <w:tab w:val="num" w:pos="6597"/>
          <w:tab w:val="num" w:pos="8298"/>
        </w:tabs>
        <w:spacing w:after="160" w:line="240" w:lineRule="auto"/>
        <w:ind w:left="0" w:firstLine="289"/>
        <w:jc w:val="both"/>
        <w:rPr>
          <w:rFonts w:ascii="Times New Roman" w:eastAsia="Times New Roman" w:hAnsi="Times New Roman" w:cs="Arial"/>
          <w:spacing w:val="2"/>
          <w:sz w:val="26"/>
          <w:szCs w:val="24"/>
          <w:lang w:val="es-ES_tradnl"/>
        </w:rPr>
      </w:pPr>
      <w:r w:rsidRPr="009016CE">
        <w:rPr>
          <w:rFonts w:ascii="Times New Roman" w:eastAsia="Times New Roman" w:hAnsi="Times New Roman" w:cs="Arial"/>
          <w:spacing w:val="2"/>
          <w:sz w:val="26"/>
          <w:szCs w:val="24"/>
          <w:lang w:val="es-ES_tradnl"/>
        </w:rPr>
        <w:t>No se ha abordado la implantación acorde al Esquema Nacional de Seguridad.</w:t>
      </w:r>
    </w:p>
    <w:p w:rsidR="000A57FF" w:rsidRPr="00FE34DE" w:rsidRDefault="0096525D" w:rsidP="00CB54EE">
      <w:pPr>
        <w:numPr>
          <w:ilvl w:val="0"/>
          <w:numId w:val="2"/>
        </w:numPr>
        <w:tabs>
          <w:tab w:val="clear" w:pos="1948"/>
          <w:tab w:val="num" w:pos="360"/>
          <w:tab w:val="left" w:pos="480"/>
          <w:tab w:val="num" w:pos="600"/>
          <w:tab w:val="num" w:pos="720"/>
          <w:tab w:val="num" w:pos="6597"/>
          <w:tab w:val="num" w:pos="8298"/>
        </w:tabs>
        <w:spacing w:after="160" w:line="240" w:lineRule="auto"/>
        <w:ind w:left="0" w:firstLine="289"/>
        <w:jc w:val="both"/>
        <w:rPr>
          <w:rFonts w:ascii="Times New Roman" w:eastAsia="Times New Roman" w:hAnsi="Times New Roman" w:cs="Arial"/>
          <w:spacing w:val="6"/>
          <w:sz w:val="26"/>
          <w:szCs w:val="24"/>
          <w:lang w:val="es-ES_tradnl"/>
        </w:rPr>
      </w:pPr>
      <w:r>
        <w:rPr>
          <w:rFonts w:ascii="Times New Roman" w:eastAsia="Times New Roman" w:hAnsi="Times New Roman" w:cs="Arial"/>
          <w:spacing w:val="6"/>
          <w:sz w:val="26"/>
          <w:szCs w:val="24"/>
          <w:lang w:val="es-ES_tradnl"/>
        </w:rPr>
        <w:t xml:space="preserve">Existen </w:t>
      </w:r>
      <w:r w:rsidR="000A57FF" w:rsidRPr="00FE34DE">
        <w:rPr>
          <w:rFonts w:ascii="Times New Roman" w:eastAsia="Times New Roman" w:hAnsi="Times New Roman" w:cs="Arial"/>
          <w:spacing w:val="6"/>
          <w:sz w:val="26"/>
          <w:szCs w:val="24"/>
          <w:lang w:val="es-ES_tradnl"/>
        </w:rPr>
        <w:t>importantes carencias en cuestiones de seguridad y operaciones, a excepción del sistema de copias de seguridad.</w:t>
      </w:r>
    </w:p>
    <w:p w:rsidR="000A57FF" w:rsidRPr="00FE34DE" w:rsidRDefault="000A57FF" w:rsidP="00CB54EE">
      <w:pPr>
        <w:numPr>
          <w:ilvl w:val="0"/>
          <w:numId w:val="2"/>
        </w:numPr>
        <w:tabs>
          <w:tab w:val="clear" w:pos="1948"/>
          <w:tab w:val="num" w:pos="360"/>
          <w:tab w:val="left" w:pos="480"/>
          <w:tab w:val="num" w:pos="600"/>
          <w:tab w:val="num" w:pos="720"/>
          <w:tab w:val="num" w:pos="6597"/>
          <w:tab w:val="num" w:pos="8298"/>
        </w:tabs>
        <w:spacing w:after="160" w:line="240" w:lineRule="auto"/>
        <w:ind w:left="0" w:firstLine="289"/>
        <w:jc w:val="both"/>
        <w:rPr>
          <w:rFonts w:ascii="Times New Roman" w:eastAsia="Times New Roman" w:hAnsi="Times New Roman" w:cs="Arial"/>
          <w:spacing w:val="6"/>
          <w:sz w:val="26"/>
          <w:szCs w:val="24"/>
          <w:lang w:val="es-ES_tradnl"/>
        </w:rPr>
      </w:pPr>
      <w:r w:rsidRPr="00FE34DE">
        <w:rPr>
          <w:rFonts w:ascii="Times New Roman" w:eastAsia="Times New Roman" w:hAnsi="Times New Roman" w:cs="Arial"/>
          <w:spacing w:val="6"/>
          <w:sz w:val="26"/>
          <w:szCs w:val="24"/>
          <w:lang w:val="es-ES_tradnl"/>
        </w:rPr>
        <w:t>Consta la existencia del nombramiento del Delegado de Protección de D</w:t>
      </w:r>
      <w:r w:rsidRPr="00FE34DE">
        <w:rPr>
          <w:rFonts w:ascii="Times New Roman" w:eastAsia="Times New Roman" w:hAnsi="Times New Roman" w:cs="Arial"/>
          <w:spacing w:val="6"/>
          <w:sz w:val="26"/>
          <w:szCs w:val="24"/>
          <w:lang w:val="es-ES_tradnl"/>
        </w:rPr>
        <w:t>a</w:t>
      </w:r>
      <w:r w:rsidRPr="00FE34DE">
        <w:rPr>
          <w:rFonts w:ascii="Times New Roman" w:eastAsia="Times New Roman" w:hAnsi="Times New Roman" w:cs="Arial"/>
          <w:spacing w:val="6"/>
          <w:sz w:val="26"/>
          <w:szCs w:val="24"/>
          <w:lang w:val="es-ES_tradnl"/>
        </w:rPr>
        <w:t>tos, y se está trabajando en el registro de actividades de tratamiento y de anál</w:t>
      </w:r>
      <w:r w:rsidRPr="00FE34DE">
        <w:rPr>
          <w:rFonts w:ascii="Times New Roman" w:eastAsia="Times New Roman" w:hAnsi="Times New Roman" w:cs="Arial"/>
          <w:spacing w:val="6"/>
          <w:sz w:val="26"/>
          <w:szCs w:val="24"/>
          <w:lang w:val="es-ES_tradnl"/>
        </w:rPr>
        <w:t>i</w:t>
      </w:r>
      <w:r w:rsidRPr="00FE34DE">
        <w:rPr>
          <w:rFonts w:ascii="Times New Roman" w:eastAsia="Times New Roman" w:hAnsi="Times New Roman" w:cs="Arial"/>
          <w:spacing w:val="6"/>
          <w:sz w:val="26"/>
          <w:szCs w:val="24"/>
          <w:lang w:val="es-ES_tradnl"/>
        </w:rPr>
        <w:t xml:space="preserve">sis de riesgos. </w:t>
      </w:r>
    </w:p>
    <w:p w:rsidR="000A57FF" w:rsidRPr="00FE34DE" w:rsidRDefault="000A57FF" w:rsidP="000A57FF">
      <w:pPr>
        <w:spacing w:before="240" w:after="180" w:line="240" w:lineRule="auto"/>
        <w:ind w:firstLine="284"/>
        <w:jc w:val="both"/>
        <w:rPr>
          <w:rFonts w:ascii="Times New Roman" w:eastAsia="Times New Roman" w:hAnsi="Times New Roman" w:cs="Times New Roman"/>
          <w:spacing w:val="6"/>
          <w:sz w:val="26"/>
          <w:szCs w:val="24"/>
          <w:lang w:val="es-ES_tradnl"/>
        </w:rPr>
      </w:pPr>
      <w:r w:rsidRPr="00FE34DE">
        <w:rPr>
          <w:rFonts w:ascii="Times New Roman" w:eastAsia="Times New Roman" w:hAnsi="Times New Roman" w:cs="Times New Roman"/>
          <w:spacing w:val="6"/>
          <w:sz w:val="26"/>
          <w:szCs w:val="24"/>
          <w:lang w:val="es-ES_tradnl"/>
        </w:rPr>
        <w:t xml:space="preserve">Recomendamos: </w:t>
      </w:r>
    </w:p>
    <w:p w:rsidR="000A57FF" w:rsidRPr="00124037" w:rsidRDefault="000A57FF" w:rsidP="000A57FF">
      <w:pPr>
        <w:numPr>
          <w:ilvl w:val="0"/>
          <w:numId w:val="2"/>
        </w:numPr>
        <w:tabs>
          <w:tab w:val="clear" w:pos="1948"/>
          <w:tab w:val="num" w:pos="360"/>
          <w:tab w:val="left" w:pos="480"/>
          <w:tab w:val="num" w:pos="600"/>
          <w:tab w:val="num" w:pos="720"/>
          <w:tab w:val="num" w:pos="1320"/>
        </w:tabs>
        <w:spacing w:after="160" w:line="240" w:lineRule="auto"/>
        <w:ind w:left="0" w:firstLine="289"/>
        <w:jc w:val="both"/>
        <w:rPr>
          <w:rFonts w:ascii="Times New Roman" w:eastAsia="Times New Roman" w:hAnsi="Times New Roman" w:cs="Times New Roman"/>
          <w:sz w:val="26"/>
          <w:szCs w:val="24"/>
          <w:lang w:val="es-ES_tradnl"/>
        </w:rPr>
      </w:pPr>
      <w:r w:rsidRPr="00124037">
        <w:rPr>
          <w:rFonts w:ascii="Times New Roman" w:eastAsia="Times New Roman" w:hAnsi="Times New Roman" w:cs="Arial"/>
          <w:i/>
          <w:sz w:val="26"/>
          <w:szCs w:val="24"/>
          <w:lang w:val="es-ES_tradnl"/>
        </w:rPr>
        <w:t>Implantar el entorno tecnológico acorde al Esquema Nacional de Seguridad</w:t>
      </w:r>
      <w:r w:rsidR="00AF51C0" w:rsidRPr="00124037">
        <w:rPr>
          <w:rFonts w:ascii="Times New Roman" w:eastAsia="Times New Roman" w:hAnsi="Times New Roman" w:cs="Arial"/>
          <w:i/>
          <w:sz w:val="26"/>
          <w:szCs w:val="24"/>
          <w:lang w:val="es-ES_tradnl"/>
        </w:rPr>
        <w:t>.</w:t>
      </w:r>
    </w:p>
    <w:p w:rsidR="000A57FF" w:rsidRPr="00124037" w:rsidRDefault="000A57FF" w:rsidP="000A57FF">
      <w:pPr>
        <w:numPr>
          <w:ilvl w:val="0"/>
          <w:numId w:val="2"/>
        </w:numPr>
        <w:tabs>
          <w:tab w:val="clear" w:pos="1948"/>
          <w:tab w:val="num" w:pos="360"/>
          <w:tab w:val="left" w:pos="480"/>
          <w:tab w:val="num" w:pos="600"/>
          <w:tab w:val="num" w:pos="720"/>
          <w:tab w:val="num" w:pos="1320"/>
        </w:tabs>
        <w:spacing w:after="160" w:line="240" w:lineRule="auto"/>
        <w:ind w:left="0" w:firstLine="289"/>
        <w:jc w:val="both"/>
        <w:rPr>
          <w:rFonts w:ascii="Times New Roman" w:eastAsia="Times New Roman" w:hAnsi="Times New Roman" w:cs="Arial"/>
          <w:i/>
          <w:sz w:val="26"/>
          <w:szCs w:val="24"/>
          <w:lang w:val="es-ES_tradnl"/>
        </w:rPr>
      </w:pPr>
      <w:r w:rsidRPr="00124037">
        <w:rPr>
          <w:rFonts w:ascii="Times New Roman" w:eastAsia="Times New Roman" w:hAnsi="Times New Roman" w:cs="Arial"/>
          <w:i/>
          <w:sz w:val="26"/>
          <w:szCs w:val="24"/>
          <w:lang w:val="es-ES_tradnl"/>
        </w:rPr>
        <w:t>Revisar de forma urgente las acciones de seguridad, protocolos y operaciones en materia de seguridad de la información.</w:t>
      </w:r>
    </w:p>
    <w:p w:rsidR="007B4C24" w:rsidRPr="007B4C24" w:rsidRDefault="007B4C24" w:rsidP="007B4C24">
      <w:pPr>
        <w:spacing w:before="240" w:after="180" w:line="240" w:lineRule="auto"/>
        <w:ind w:firstLine="284"/>
        <w:jc w:val="both"/>
        <w:rPr>
          <w:rFonts w:ascii="Times New Roman" w:eastAsia="Times New Roman" w:hAnsi="Times New Roman" w:cs="Times New Roman"/>
          <w:spacing w:val="6"/>
          <w:sz w:val="26"/>
          <w:szCs w:val="24"/>
          <w:lang w:val="es-ES_tradnl"/>
        </w:rPr>
      </w:pPr>
      <w:r w:rsidRPr="007B4C24">
        <w:rPr>
          <w:rFonts w:ascii="Times New Roman" w:eastAsia="Times New Roman" w:hAnsi="Times New Roman" w:cs="Times New Roman"/>
          <w:spacing w:val="6"/>
          <w:sz w:val="26"/>
          <w:szCs w:val="24"/>
          <w:lang w:val="es-ES_tradnl"/>
        </w:rPr>
        <w:t>Informe que se emite a propuesta del auditor Miguel Ángel Aurrecoechea Gutiérrez, responsable de la realización de este trabajo, una vez cumpliment</w:t>
      </w:r>
      <w:r w:rsidRPr="007B4C24">
        <w:rPr>
          <w:rFonts w:ascii="Times New Roman" w:eastAsia="Times New Roman" w:hAnsi="Times New Roman" w:cs="Times New Roman"/>
          <w:spacing w:val="6"/>
          <w:sz w:val="26"/>
          <w:szCs w:val="24"/>
          <w:lang w:val="es-ES_tradnl"/>
        </w:rPr>
        <w:t>a</w:t>
      </w:r>
      <w:r w:rsidRPr="007B4C24">
        <w:rPr>
          <w:rFonts w:ascii="Times New Roman" w:eastAsia="Times New Roman" w:hAnsi="Times New Roman" w:cs="Times New Roman"/>
          <w:spacing w:val="6"/>
          <w:sz w:val="26"/>
          <w:szCs w:val="24"/>
          <w:lang w:val="es-ES_tradnl"/>
        </w:rPr>
        <w:t>dos los trámites previstos por la normativa vigente.</w:t>
      </w:r>
    </w:p>
    <w:p w:rsidR="007B4C24" w:rsidRPr="000E7110" w:rsidRDefault="007B4C24" w:rsidP="007B4C24">
      <w:pPr>
        <w:tabs>
          <w:tab w:val="center" w:pos="540"/>
          <w:tab w:val="center" w:pos="3969"/>
          <w:tab w:val="center" w:pos="5103"/>
          <w:tab w:val="center" w:pos="6237"/>
          <w:tab w:val="center" w:pos="7371"/>
        </w:tabs>
        <w:spacing w:before="280" w:line="240" w:lineRule="auto"/>
        <w:jc w:val="center"/>
        <w:rPr>
          <w:rFonts w:ascii="Times New Roman" w:eastAsia="Times New Roman" w:hAnsi="Times New Roman" w:cs="Times New Roman"/>
          <w:spacing w:val="6"/>
          <w:sz w:val="26"/>
          <w:szCs w:val="24"/>
          <w:lang w:val="es-ES_tradnl"/>
        </w:rPr>
      </w:pPr>
      <w:r w:rsidRPr="000E7110">
        <w:rPr>
          <w:rFonts w:ascii="Times New Roman" w:eastAsia="Times New Roman" w:hAnsi="Times New Roman" w:cs="Times New Roman"/>
          <w:spacing w:val="6"/>
          <w:sz w:val="26"/>
          <w:szCs w:val="24"/>
          <w:lang w:val="es-ES_tradnl"/>
        </w:rPr>
        <w:t xml:space="preserve">Pamplona, </w:t>
      </w:r>
      <w:r w:rsidR="002A6FFC">
        <w:rPr>
          <w:rFonts w:ascii="Times New Roman" w:eastAsia="Times New Roman" w:hAnsi="Times New Roman" w:cs="Times New Roman"/>
          <w:spacing w:val="6"/>
          <w:sz w:val="26"/>
          <w:szCs w:val="24"/>
          <w:lang w:val="es-ES_tradnl"/>
        </w:rPr>
        <w:t>27</w:t>
      </w:r>
      <w:r w:rsidR="000E7110" w:rsidRPr="000E7110">
        <w:rPr>
          <w:rFonts w:ascii="Times New Roman" w:eastAsia="Times New Roman" w:hAnsi="Times New Roman" w:cs="Times New Roman"/>
          <w:spacing w:val="6"/>
          <w:sz w:val="26"/>
          <w:szCs w:val="24"/>
          <w:lang w:val="es-ES_tradnl"/>
        </w:rPr>
        <w:t xml:space="preserve"> </w:t>
      </w:r>
      <w:r w:rsidRPr="000E7110">
        <w:rPr>
          <w:rFonts w:ascii="Times New Roman" w:eastAsia="Times New Roman" w:hAnsi="Times New Roman" w:cs="Times New Roman"/>
          <w:spacing w:val="6"/>
          <w:sz w:val="26"/>
          <w:szCs w:val="24"/>
          <w:lang w:val="es-ES_tradnl"/>
        </w:rPr>
        <w:t>de diciembre de 2019</w:t>
      </w:r>
    </w:p>
    <w:p w:rsidR="007B4C24" w:rsidRPr="007B4C24" w:rsidRDefault="007B4C24" w:rsidP="007B4C24">
      <w:pPr>
        <w:tabs>
          <w:tab w:val="center" w:pos="6237"/>
          <w:tab w:val="center" w:pos="7371"/>
        </w:tabs>
        <w:spacing w:after="60" w:line="240" w:lineRule="auto"/>
        <w:jc w:val="center"/>
        <w:rPr>
          <w:rFonts w:ascii="Times New Roman" w:eastAsia="Times New Roman" w:hAnsi="Times New Roman" w:cs="Times New Roman"/>
          <w:spacing w:val="6"/>
          <w:sz w:val="26"/>
          <w:szCs w:val="24"/>
          <w:lang w:val="es-ES_tradnl"/>
        </w:rPr>
      </w:pPr>
      <w:r w:rsidRPr="007B4C24">
        <w:rPr>
          <w:rFonts w:ascii="Times New Roman" w:eastAsia="Times New Roman" w:hAnsi="Times New Roman" w:cs="Times New Roman"/>
          <w:spacing w:val="6"/>
          <w:sz w:val="26"/>
          <w:szCs w:val="24"/>
          <w:lang w:val="es-ES_tradnl"/>
        </w:rPr>
        <w:t>La presidenta,</w:t>
      </w:r>
    </w:p>
    <w:p w:rsidR="007B4C24" w:rsidRPr="007B4C24" w:rsidRDefault="007B4C24" w:rsidP="007B4C24">
      <w:pPr>
        <w:tabs>
          <w:tab w:val="center" w:pos="6237"/>
          <w:tab w:val="center" w:pos="7371"/>
        </w:tabs>
        <w:spacing w:after="60" w:line="240" w:lineRule="auto"/>
        <w:jc w:val="center"/>
        <w:rPr>
          <w:rFonts w:ascii="Times New Roman" w:eastAsia="Times New Roman" w:hAnsi="Times New Roman" w:cs="Times New Roman"/>
          <w:spacing w:val="6"/>
          <w:sz w:val="26"/>
          <w:szCs w:val="24"/>
          <w:lang w:val="es-ES_tradnl"/>
        </w:rPr>
      </w:pPr>
      <w:r w:rsidRPr="007B4C24">
        <w:rPr>
          <w:rFonts w:ascii="Times New Roman" w:eastAsia="Times New Roman" w:hAnsi="Times New Roman" w:cs="Times New Roman"/>
          <w:spacing w:val="6"/>
          <w:sz w:val="26"/>
          <w:szCs w:val="24"/>
          <w:lang w:val="es-ES_tradnl"/>
        </w:rPr>
        <w:t xml:space="preserve">Asunción Olaechea Estanga </w:t>
      </w:r>
    </w:p>
    <w:p w:rsidR="00943835" w:rsidRDefault="00943835">
      <w:pPr>
        <w:spacing w:after="0" w:line="240" w:lineRule="auto"/>
      </w:pPr>
      <w:r>
        <w:br w:type="page"/>
      </w:r>
    </w:p>
    <w:p w:rsidR="00943835" w:rsidRPr="00B852E0" w:rsidRDefault="00943835" w:rsidP="00943835">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943835" w:rsidRPr="00B852E0" w:rsidRDefault="00943835" w:rsidP="00943835">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943835" w:rsidRPr="00B852E0" w:rsidRDefault="00943835" w:rsidP="00943835">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943835" w:rsidRPr="007B33DB" w:rsidRDefault="00943835" w:rsidP="00943835">
      <w:pPr>
        <w:pStyle w:val="atitulo1"/>
        <w:rPr>
          <w:sz w:val="32"/>
          <w:szCs w:val="32"/>
        </w:rPr>
      </w:pPr>
      <w:bookmarkStart w:id="99" w:name="_Toc25823333"/>
      <w:bookmarkStart w:id="100" w:name="_Toc27571736"/>
      <w:bookmarkStart w:id="101" w:name="_Toc27996135"/>
      <w:r>
        <w:rPr>
          <w:sz w:val="32"/>
          <w:szCs w:val="32"/>
        </w:rPr>
        <w:t>Alegaciones presentadas al informe provisional</w:t>
      </w:r>
      <w:bookmarkEnd w:id="99"/>
      <w:bookmarkEnd w:id="100"/>
      <w:bookmarkEnd w:id="101"/>
    </w:p>
    <w:p w:rsidR="00935A38" w:rsidRDefault="00935A38" w:rsidP="00935A38">
      <w:pPr>
        <w:rPr>
          <w:rFonts w:ascii="Helvetica LT Std" w:hAnsi="Helvetica LT Std"/>
          <w:sz w:val="19"/>
          <w:szCs w:val="19"/>
        </w:rPr>
      </w:pPr>
      <w:r w:rsidRPr="00FB6EB8">
        <w:rPr>
          <w:rFonts w:ascii="Helvetica LT Std" w:hAnsi="Helvetica LT Std"/>
          <w:sz w:val="19"/>
          <w:szCs w:val="19"/>
        </w:rPr>
        <w:t>Habiéndose</w:t>
      </w:r>
      <w:r>
        <w:rPr>
          <w:rFonts w:ascii="Helvetica LT Std" w:hAnsi="Helvetica LT Std"/>
          <w:sz w:val="19"/>
          <w:szCs w:val="19"/>
        </w:rPr>
        <w:t xml:space="preserve"> </w:t>
      </w:r>
      <w:r w:rsidRPr="00FB6EB8">
        <w:rPr>
          <w:rFonts w:ascii="Helvetica LT Std" w:hAnsi="Helvetica LT Std"/>
          <w:sz w:val="19"/>
          <w:szCs w:val="19"/>
        </w:rPr>
        <w:t>recibido con fecha</w:t>
      </w:r>
      <w:r>
        <w:rPr>
          <w:rFonts w:ascii="Helvetica LT Std" w:hAnsi="Helvetica LT Std"/>
          <w:sz w:val="19"/>
          <w:szCs w:val="19"/>
        </w:rPr>
        <w:t xml:space="preserve"> </w:t>
      </w:r>
      <w:r w:rsidRPr="00FB6EB8">
        <w:rPr>
          <w:rFonts w:ascii="Helvetica LT Std" w:hAnsi="Helvetica LT Std"/>
          <w:sz w:val="19"/>
          <w:szCs w:val="19"/>
        </w:rPr>
        <w:t>23 de• diciembre</w:t>
      </w:r>
      <w:r>
        <w:rPr>
          <w:rFonts w:ascii="Helvetica LT Std" w:hAnsi="Helvetica LT Std"/>
          <w:sz w:val="19"/>
          <w:szCs w:val="19"/>
        </w:rPr>
        <w:t xml:space="preserve"> </w:t>
      </w:r>
      <w:r w:rsidRPr="00FB6EB8">
        <w:rPr>
          <w:rFonts w:ascii="Helvetica LT Std" w:hAnsi="Helvetica LT Std"/>
          <w:sz w:val="19"/>
          <w:szCs w:val="19"/>
        </w:rPr>
        <w:t>de 2019</w:t>
      </w:r>
      <w:r>
        <w:rPr>
          <w:rFonts w:ascii="Helvetica LT Std" w:hAnsi="Helvetica LT Std"/>
          <w:sz w:val="19"/>
          <w:szCs w:val="19"/>
        </w:rPr>
        <w:t xml:space="preserve"> en este Ayuntamiento, informe </w:t>
      </w:r>
      <w:r w:rsidRPr="00FB6EB8">
        <w:rPr>
          <w:rFonts w:ascii="Helvetica LT Std" w:hAnsi="Helvetica LT Std"/>
          <w:sz w:val="19"/>
          <w:szCs w:val="19"/>
        </w:rPr>
        <w:t xml:space="preserve">provisional de fiscalización del ejercicio 2018 realizado por </w:t>
      </w:r>
      <w:r>
        <w:rPr>
          <w:rFonts w:ascii="Helvetica LT Std" w:hAnsi="Helvetica LT Std"/>
          <w:sz w:val="19"/>
          <w:szCs w:val="19"/>
        </w:rPr>
        <w:t xml:space="preserve">la Cámara de Comptos de Navarra </w:t>
      </w:r>
      <w:r w:rsidRPr="00FB6EB8">
        <w:rPr>
          <w:rFonts w:ascii="Helvetica LT Std" w:hAnsi="Helvetica LT Std"/>
          <w:sz w:val="19"/>
          <w:szCs w:val="19"/>
        </w:rPr>
        <w:t>para su examen y, en su caso, formulación de alegacione</w:t>
      </w:r>
      <w:r>
        <w:rPr>
          <w:rFonts w:ascii="Helvetica LT Std" w:hAnsi="Helvetica LT Std"/>
          <w:sz w:val="19"/>
          <w:szCs w:val="19"/>
        </w:rPr>
        <w:t xml:space="preserve">s hasta el día 27 de diciembre, </w:t>
      </w:r>
      <w:r w:rsidRPr="00FB6EB8">
        <w:rPr>
          <w:rFonts w:ascii="Helvetica LT Std" w:hAnsi="Helvetica LT Std"/>
          <w:sz w:val="19"/>
          <w:szCs w:val="19"/>
        </w:rPr>
        <w:t>dentro del plazo habilitado se form</w:t>
      </w:r>
      <w:r w:rsidRPr="00FB6EB8">
        <w:rPr>
          <w:rFonts w:ascii="Helvetica LT Std" w:hAnsi="Helvetica LT Std"/>
          <w:sz w:val="19"/>
          <w:szCs w:val="19"/>
        </w:rPr>
        <w:t>u</w:t>
      </w:r>
      <w:r w:rsidRPr="00FB6EB8">
        <w:rPr>
          <w:rFonts w:ascii="Helvetica LT Std" w:hAnsi="Helvetica LT Std"/>
          <w:sz w:val="19"/>
          <w:szCs w:val="19"/>
        </w:rPr>
        <w:t>lan las siguientes alegaciones :</w:t>
      </w:r>
    </w:p>
    <w:p w:rsidR="00935A38" w:rsidRPr="00FB6EB8" w:rsidRDefault="00935A38" w:rsidP="00935A38">
      <w:pPr>
        <w:rPr>
          <w:rFonts w:ascii="Helvetica LT Std" w:hAnsi="Helvetica LT Std"/>
          <w:sz w:val="19"/>
          <w:szCs w:val="19"/>
        </w:rPr>
      </w:pPr>
      <w:r w:rsidRPr="00FB6EB8">
        <w:rPr>
          <w:rFonts w:ascii="Helvetica LT Std" w:hAnsi="Helvetica LT Std"/>
          <w:sz w:val="19"/>
          <w:szCs w:val="19"/>
        </w:rPr>
        <w:t>PRIMERA.- En cuanto a Aspectos Generales indicar que se sigue trabajando en el Inventario Municipal. Se han desglosado ya los bienes urbanos susceptibles de constituir el Patrimonio Municipal del Suelo, para la inmediata aprobación de este documento por el Pleno del Ayuntamiento. Igualmente, de forma inmediata y en cuestión de unos días serán incluidos por la empresa gestora del documento nuevas altas por cesiones de particulares, o modificaciones de bienes ya inscritos por obras. Una vez realizado este inventario será aprobado por el Pleno, previamente informado por la Comisión Informativa corre</w:t>
      </w:r>
      <w:r w:rsidRPr="00FB6EB8">
        <w:rPr>
          <w:rFonts w:ascii="Helvetica LT Std" w:hAnsi="Helvetica LT Std"/>
          <w:sz w:val="19"/>
          <w:szCs w:val="19"/>
        </w:rPr>
        <w:t>s</w:t>
      </w:r>
      <w:r w:rsidRPr="00FB6EB8">
        <w:rPr>
          <w:rFonts w:ascii="Helvetica LT Std" w:hAnsi="Helvetica LT Std"/>
          <w:sz w:val="19"/>
          <w:szCs w:val="19"/>
        </w:rPr>
        <w:t>pondiente, trámite imprescindible para trasladarlo con posterioridad a la contabilidad.</w:t>
      </w:r>
    </w:p>
    <w:p w:rsidR="00935A38" w:rsidRPr="00FB6EB8" w:rsidRDefault="00935A38" w:rsidP="00935A38">
      <w:pPr>
        <w:rPr>
          <w:rFonts w:ascii="Helvetica LT Std" w:hAnsi="Helvetica LT Std"/>
          <w:sz w:val="19"/>
          <w:szCs w:val="19"/>
        </w:rPr>
      </w:pPr>
      <w:r w:rsidRPr="00FB6EB8">
        <w:rPr>
          <w:rFonts w:ascii="Helvetica LT Std" w:hAnsi="Helvetica LT Std"/>
          <w:sz w:val="19"/>
          <w:szCs w:val="19"/>
        </w:rPr>
        <w:t>Operaciones de depositaría, se ha realizado un trabajo importante de reducción en los últimos años. Tradicionalmente, y con el fin de dar facilidades a los ciudadanos, las comidas y otros espectáculos, especialmente tiestas, se cobraban en la depositaría municipal algo que ya se ha eliminado. Sin emba</w:t>
      </w:r>
      <w:r w:rsidRPr="00FB6EB8">
        <w:rPr>
          <w:rFonts w:ascii="Helvetica LT Std" w:hAnsi="Helvetica LT Std"/>
          <w:sz w:val="19"/>
          <w:szCs w:val="19"/>
        </w:rPr>
        <w:t>r</w:t>
      </w:r>
      <w:r w:rsidRPr="00FB6EB8">
        <w:rPr>
          <w:rFonts w:ascii="Helvetica LT Std" w:hAnsi="Helvetica LT Std"/>
          <w:sz w:val="19"/>
          <w:szCs w:val="19"/>
        </w:rPr>
        <w:t>go, quedan algunos pagos por premios y otros menores que se ve difícil poder hacerlo de otra manera. Así mismo existen dos o tres empresas con las que trabaja la brigada municipal que sólo aceptan pago en efectivo viéndonos forzados a que el dinero pase por la depositaría. En este sentido se implantó h</w:t>
      </w:r>
      <w:r w:rsidRPr="00FB6EB8">
        <w:rPr>
          <w:rFonts w:ascii="Helvetica LT Std" w:hAnsi="Helvetica LT Std"/>
          <w:sz w:val="19"/>
          <w:szCs w:val="19"/>
        </w:rPr>
        <w:t>a</w:t>
      </w:r>
      <w:r w:rsidRPr="00FB6EB8">
        <w:rPr>
          <w:rFonts w:ascii="Helvetica LT Std" w:hAnsi="Helvetica LT Std"/>
          <w:sz w:val="19"/>
          <w:szCs w:val="19"/>
        </w:rPr>
        <w:t>ce unos años el pago por tarjeta, sin embargo y aunque se ofrece a los ciudadanos existe todavía cierta resistencia. Seguiremos trabajando en reducirla al máximo.</w:t>
      </w:r>
    </w:p>
    <w:p w:rsidR="00935A38" w:rsidRPr="00FB6EB8" w:rsidRDefault="00935A38" w:rsidP="00935A38">
      <w:pPr>
        <w:rPr>
          <w:rFonts w:ascii="Helvetica LT Std" w:hAnsi="Helvetica LT Std"/>
          <w:sz w:val="19"/>
          <w:szCs w:val="19"/>
        </w:rPr>
      </w:pPr>
      <w:r w:rsidRPr="00FB6EB8">
        <w:rPr>
          <w:rFonts w:ascii="Helvetica LT Std" w:hAnsi="Helvetica LT Std"/>
          <w:sz w:val="19"/>
          <w:szCs w:val="19"/>
        </w:rPr>
        <w:t>Sobre el Coste de los servicios públicos, nos gustaría contar con una herramienta informática para el cálculo y estudio de los mismos como teníamos hace unos años. Esta herramienta fue proporcionada por el Gobierno de Navarra, pero con el cambio de estructura presupuestaria y adaptación del Plan g</w:t>
      </w:r>
      <w:r w:rsidRPr="00FB6EB8">
        <w:rPr>
          <w:rFonts w:ascii="Helvetica LT Std" w:hAnsi="Helvetica LT Std"/>
          <w:sz w:val="19"/>
          <w:szCs w:val="19"/>
        </w:rPr>
        <w:t>e</w:t>
      </w:r>
      <w:r w:rsidRPr="00FB6EB8">
        <w:rPr>
          <w:rFonts w:ascii="Helvetica LT Std" w:hAnsi="Helvetica LT Std"/>
          <w:sz w:val="19"/>
          <w:szCs w:val="19"/>
        </w:rPr>
        <w:t>neral de Contabilidad quedó obsoleta. No obstante, anualmente se elabora para la aprobación de las tasas un estudio de costes directos, que se anexará también de ahora en adelante al presupuesto.</w:t>
      </w:r>
    </w:p>
    <w:p w:rsidR="00935A38" w:rsidRPr="00FB6EB8" w:rsidRDefault="00935A38" w:rsidP="00935A38">
      <w:pPr>
        <w:rPr>
          <w:rFonts w:ascii="Helvetica LT Std" w:hAnsi="Helvetica LT Std"/>
          <w:sz w:val="19"/>
          <w:szCs w:val="19"/>
        </w:rPr>
      </w:pPr>
      <w:r w:rsidRPr="00FB6EB8">
        <w:rPr>
          <w:rFonts w:ascii="Helvetica LT Std" w:hAnsi="Helvetica LT Std"/>
          <w:sz w:val="19"/>
          <w:szCs w:val="19"/>
        </w:rPr>
        <w:t>SEGUNDA.- Sobre Gastos Corrientes en Bienes y Servicios en los que no hay un procedimiento previo de licitación se refieren fundamentalmente a suministros eléctricos y de gas. Aunque efectivamente no hay un procedim</w:t>
      </w:r>
      <w:r>
        <w:rPr>
          <w:rFonts w:ascii="Helvetica LT Std" w:hAnsi="Helvetica LT Std"/>
          <w:sz w:val="19"/>
          <w:szCs w:val="19"/>
        </w:rPr>
        <w:t>iento abierto de contratación, sí</w:t>
      </w:r>
      <w:r w:rsidRPr="00FB6EB8">
        <w:rPr>
          <w:rFonts w:ascii="Helvetica LT Std" w:hAnsi="Helvetica LT Std"/>
          <w:sz w:val="19"/>
          <w:szCs w:val="19"/>
        </w:rPr>
        <w:t xml:space="preserve"> se ha intentado el control de los mismos. Por tercer año consecutivo se ha contado con los servicios de una empresa de asesoría energética que nos aco</w:t>
      </w:r>
      <w:r w:rsidRPr="00FB6EB8">
        <w:rPr>
          <w:rFonts w:ascii="Helvetica LT Std" w:hAnsi="Helvetica LT Std"/>
          <w:sz w:val="19"/>
          <w:szCs w:val="19"/>
        </w:rPr>
        <w:t>n</w:t>
      </w:r>
      <w:r w:rsidRPr="00FB6EB8">
        <w:rPr>
          <w:rFonts w:ascii="Helvetica LT Std" w:hAnsi="Helvetica LT Std"/>
          <w:sz w:val="19"/>
          <w:szCs w:val="19"/>
        </w:rPr>
        <w:t>seja dentro del mercado la mejor suministradora en cada momento. Se firman contratos individuales para cada punto de suministro a precio cerrado y se revisan</w:t>
      </w:r>
      <w:r>
        <w:rPr>
          <w:rFonts w:ascii="Helvetica LT Std" w:hAnsi="Helvetica LT Std"/>
          <w:sz w:val="19"/>
          <w:szCs w:val="19"/>
        </w:rPr>
        <w:t xml:space="preserve"> </w:t>
      </w:r>
      <w:r w:rsidRPr="00FB6EB8">
        <w:rPr>
          <w:rFonts w:ascii="Helvetica LT Std" w:hAnsi="Helvetica LT Std"/>
          <w:sz w:val="19"/>
          <w:szCs w:val="19"/>
        </w:rPr>
        <w:t>anualmente</w:t>
      </w:r>
      <w:r>
        <w:rPr>
          <w:rFonts w:ascii="Helvetica LT Std" w:hAnsi="Helvetica LT Std"/>
          <w:sz w:val="19"/>
          <w:szCs w:val="19"/>
        </w:rPr>
        <w:t xml:space="preserve"> </w:t>
      </w:r>
      <w:r w:rsidRPr="00FB6EB8">
        <w:rPr>
          <w:rFonts w:ascii="Helvetica LT Std" w:hAnsi="Helvetica LT Std"/>
          <w:sz w:val="19"/>
          <w:szCs w:val="19"/>
        </w:rPr>
        <w:t>antes</w:t>
      </w:r>
      <w:r>
        <w:rPr>
          <w:rFonts w:ascii="Helvetica LT Std" w:hAnsi="Helvetica LT Std"/>
          <w:sz w:val="19"/>
          <w:szCs w:val="19"/>
        </w:rPr>
        <w:t xml:space="preserve"> </w:t>
      </w:r>
      <w:r w:rsidRPr="00FB6EB8">
        <w:rPr>
          <w:rFonts w:ascii="Helvetica LT Std" w:hAnsi="Helvetica LT Std"/>
          <w:sz w:val="19"/>
          <w:szCs w:val="19"/>
        </w:rPr>
        <w:t>del</w:t>
      </w:r>
      <w:r>
        <w:rPr>
          <w:rFonts w:ascii="Helvetica LT Std" w:hAnsi="Helvetica LT Std"/>
          <w:sz w:val="19"/>
          <w:szCs w:val="19"/>
        </w:rPr>
        <w:t xml:space="preserve"> </w:t>
      </w:r>
      <w:r w:rsidRPr="00FB6EB8">
        <w:rPr>
          <w:rFonts w:ascii="Helvetica LT Std" w:hAnsi="Helvetica LT Std"/>
          <w:sz w:val="19"/>
          <w:szCs w:val="19"/>
        </w:rPr>
        <w:t>vencimiento.</w:t>
      </w:r>
      <w:r>
        <w:rPr>
          <w:rFonts w:ascii="Helvetica LT Std" w:hAnsi="Helvetica LT Std"/>
          <w:sz w:val="19"/>
          <w:szCs w:val="19"/>
        </w:rPr>
        <w:t xml:space="preserve"> </w:t>
      </w:r>
      <w:r w:rsidRPr="00FB6EB8">
        <w:rPr>
          <w:rFonts w:ascii="Helvetica LT Std" w:hAnsi="Helvetica LT Std"/>
          <w:sz w:val="19"/>
          <w:szCs w:val="19"/>
        </w:rPr>
        <w:t>Se</w:t>
      </w:r>
      <w:r>
        <w:rPr>
          <w:rFonts w:ascii="Helvetica LT Std" w:hAnsi="Helvetica LT Std"/>
          <w:sz w:val="19"/>
          <w:szCs w:val="19"/>
        </w:rPr>
        <w:t xml:space="preserve"> </w:t>
      </w:r>
      <w:r w:rsidRPr="00FB6EB8">
        <w:rPr>
          <w:rFonts w:ascii="Helvetica LT Std" w:hAnsi="Helvetica LT Std"/>
          <w:sz w:val="19"/>
          <w:szCs w:val="19"/>
        </w:rPr>
        <w:t>co</w:t>
      </w:r>
      <w:r w:rsidRPr="00FB6EB8">
        <w:rPr>
          <w:rFonts w:ascii="Helvetica LT Std" w:hAnsi="Helvetica LT Std"/>
          <w:sz w:val="19"/>
          <w:szCs w:val="19"/>
        </w:rPr>
        <w:t>n</w:t>
      </w:r>
      <w:r w:rsidRPr="00FB6EB8">
        <w:rPr>
          <w:rFonts w:ascii="Helvetica LT Std" w:hAnsi="Helvetica LT Std"/>
          <w:sz w:val="19"/>
          <w:szCs w:val="19"/>
        </w:rPr>
        <w:t>trolan</w:t>
      </w:r>
      <w:r>
        <w:rPr>
          <w:rFonts w:ascii="Helvetica LT Std" w:hAnsi="Helvetica LT Std"/>
          <w:sz w:val="19"/>
          <w:szCs w:val="19"/>
        </w:rPr>
        <w:t xml:space="preserve"> </w:t>
      </w:r>
      <w:r w:rsidRPr="00FB6EB8">
        <w:rPr>
          <w:rFonts w:ascii="Helvetica LT Std" w:hAnsi="Helvetica LT Std"/>
          <w:sz w:val="19"/>
          <w:szCs w:val="19"/>
        </w:rPr>
        <w:t>las</w:t>
      </w:r>
      <w:r>
        <w:rPr>
          <w:rFonts w:ascii="Helvetica LT Std" w:hAnsi="Helvetica LT Std"/>
          <w:sz w:val="19"/>
          <w:szCs w:val="19"/>
        </w:rPr>
        <w:t xml:space="preserve"> </w:t>
      </w:r>
      <w:r w:rsidRPr="00FB6EB8">
        <w:rPr>
          <w:rFonts w:ascii="Helvetica LT Std" w:hAnsi="Helvetica LT Std"/>
          <w:sz w:val="19"/>
          <w:szCs w:val="19"/>
        </w:rPr>
        <w:t>potencias</w:t>
      </w:r>
      <w:r>
        <w:rPr>
          <w:rFonts w:ascii="Helvetica LT Std" w:hAnsi="Helvetica LT Std"/>
          <w:sz w:val="19"/>
          <w:szCs w:val="19"/>
        </w:rPr>
        <w:t xml:space="preserve"> </w:t>
      </w:r>
      <w:r w:rsidRPr="00FB6EB8">
        <w:rPr>
          <w:rFonts w:ascii="Helvetica LT Std" w:hAnsi="Helvetica LT Std"/>
          <w:sz w:val="19"/>
          <w:szCs w:val="19"/>
        </w:rPr>
        <w:t>contratadas</w:t>
      </w:r>
      <w:r>
        <w:rPr>
          <w:rFonts w:ascii="Helvetica LT Std" w:hAnsi="Helvetica LT Std"/>
          <w:sz w:val="19"/>
          <w:szCs w:val="19"/>
        </w:rPr>
        <w:t xml:space="preserve"> con revisiones</w:t>
      </w:r>
      <w:r w:rsidRPr="00FB6EB8">
        <w:rPr>
          <w:rFonts w:ascii="Helvetica LT Std" w:hAnsi="Helvetica LT Std"/>
          <w:sz w:val="19"/>
          <w:szCs w:val="19"/>
        </w:rPr>
        <w:t xml:space="preserve"> periódicas, se revisan los precios y la facturación, se plantean soluciones al ayuntamiento como la colocación de baterías de conden</w:t>
      </w:r>
      <w:r>
        <w:rPr>
          <w:rFonts w:ascii="Helvetica LT Std" w:hAnsi="Helvetica LT Std"/>
          <w:sz w:val="19"/>
          <w:szCs w:val="19"/>
        </w:rPr>
        <w:t>sadores para abaratar consumos</w:t>
      </w:r>
      <w:r w:rsidRPr="00FB6EB8">
        <w:rPr>
          <w:rFonts w:ascii="Helvetica LT Std" w:hAnsi="Helvetica LT Std"/>
          <w:sz w:val="19"/>
          <w:szCs w:val="19"/>
        </w:rPr>
        <w:t>. En este sentido y dentro de la labor de revisión de la facturación, se han recibido reintegros de gastos por parte de una de las comercializadoras en dos abonos de 7.649 euros y 9.066 euros, e</w:t>
      </w:r>
      <w:r w:rsidRPr="00FB6EB8">
        <w:rPr>
          <w:rFonts w:ascii="Helvetica LT Std" w:hAnsi="Helvetica LT Std"/>
          <w:sz w:val="19"/>
          <w:szCs w:val="19"/>
        </w:rPr>
        <w:t>s</w:t>
      </w:r>
      <w:r w:rsidRPr="00FB6EB8">
        <w:rPr>
          <w:rFonts w:ascii="Helvetica LT Std" w:hAnsi="Helvetica LT Std"/>
          <w:sz w:val="19"/>
          <w:szCs w:val="19"/>
        </w:rPr>
        <w:t>tos importes son abonados en 2019 pero serían menor gasto por consumo de 2018.</w:t>
      </w:r>
    </w:p>
    <w:p w:rsidR="00935A38" w:rsidRPr="00FB6EB8" w:rsidRDefault="00935A38" w:rsidP="00935A38">
      <w:pPr>
        <w:rPr>
          <w:rFonts w:ascii="Helvetica LT Std" w:hAnsi="Helvetica LT Std"/>
          <w:sz w:val="19"/>
          <w:szCs w:val="19"/>
        </w:rPr>
      </w:pPr>
      <w:r w:rsidRPr="00FB6EB8">
        <w:rPr>
          <w:rFonts w:ascii="Helvetica LT Std" w:hAnsi="Helvetica LT Std"/>
          <w:sz w:val="19"/>
          <w:szCs w:val="19"/>
        </w:rPr>
        <w:t>Referente al expediente de contratación se está estudiando actualmente la firma de un convenio marco o la adhesión a la central de contratación de la Federación Española de Municipios y Provincias.</w:t>
      </w:r>
    </w:p>
    <w:p w:rsidR="00935A38" w:rsidRDefault="00935A38" w:rsidP="00935A38">
      <w:pPr>
        <w:rPr>
          <w:rFonts w:ascii="Helvetica LT Std" w:hAnsi="Helvetica LT Std"/>
          <w:sz w:val="19"/>
          <w:szCs w:val="19"/>
        </w:rPr>
      </w:pPr>
      <w:r w:rsidRPr="00FB6EB8">
        <w:rPr>
          <w:rFonts w:ascii="Helvetica LT Std" w:hAnsi="Helvetica LT Std"/>
          <w:sz w:val="19"/>
          <w:szCs w:val="19"/>
        </w:rPr>
        <w:lastRenderedPageBreak/>
        <w:t>En cuanto</w:t>
      </w:r>
      <w:r>
        <w:rPr>
          <w:rFonts w:ascii="Helvetica LT Std" w:hAnsi="Helvetica LT Std"/>
          <w:sz w:val="19"/>
          <w:szCs w:val="19"/>
        </w:rPr>
        <w:t xml:space="preserve"> </w:t>
      </w:r>
      <w:r w:rsidRPr="00FB6EB8">
        <w:rPr>
          <w:rFonts w:ascii="Helvetica LT Std" w:hAnsi="Helvetica LT Std"/>
          <w:sz w:val="19"/>
          <w:szCs w:val="19"/>
        </w:rPr>
        <w:t>a Ingresos por transferencias , y referente a no conservar en el ayuntamiento determinados documentos justificativos una vez liquidados ingresos por entradas y abonos, se ha corregido la situ</w:t>
      </w:r>
      <w:r w:rsidRPr="00FB6EB8">
        <w:rPr>
          <w:rFonts w:ascii="Helvetica LT Std" w:hAnsi="Helvetica LT Std"/>
          <w:sz w:val="19"/>
          <w:szCs w:val="19"/>
        </w:rPr>
        <w:t>a</w:t>
      </w:r>
      <w:r w:rsidRPr="00FB6EB8">
        <w:rPr>
          <w:rFonts w:ascii="Helvetica LT Std" w:hAnsi="Helvetica LT Std"/>
          <w:sz w:val="19"/>
          <w:szCs w:val="19"/>
        </w:rPr>
        <w:t>ción y se conservará toda la documentación el tiempo que esté establecido reglamentariamente.</w:t>
      </w:r>
    </w:p>
    <w:p w:rsidR="00935A38" w:rsidRDefault="00935A38" w:rsidP="00935A38">
      <w:pPr>
        <w:rPr>
          <w:rFonts w:ascii="Helvetica LT Std" w:hAnsi="Helvetica LT Std"/>
          <w:sz w:val="19"/>
          <w:szCs w:val="19"/>
        </w:rPr>
      </w:pPr>
      <w:r w:rsidRPr="00FB6EB8">
        <w:rPr>
          <w:rFonts w:ascii="Helvetica LT Std" w:hAnsi="Helvetica LT Std"/>
          <w:sz w:val="19"/>
          <w:szCs w:val="19"/>
        </w:rPr>
        <w:t>Por último, agradecer al personal de la Cámara el trabajo realizado, indicando que en la medida de lo posible se tendrán en cuenta sus consejos y recomendaciones.</w:t>
      </w:r>
    </w:p>
    <w:p w:rsidR="00935A38" w:rsidRDefault="00935A38" w:rsidP="00935A38">
      <w:pPr>
        <w:rPr>
          <w:rFonts w:ascii="Helvetica LT Std" w:hAnsi="Helvetica LT Std"/>
          <w:sz w:val="19"/>
          <w:szCs w:val="19"/>
        </w:rPr>
      </w:pPr>
      <w:r w:rsidRPr="00FB6EB8">
        <w:rPr>
          <w:rFonts w:ascii="Helvetica LT Std" w:hAnsi="Helvetica LT Std"/>
          <w:sz w:val="19"/>
          <w:szCs w:val="19"/>
        </w:rPr>
        <w:t xml:space="preserve">En </w:t>
      </w:r>
      <w:proofErr w:type="spellStart"/>
      <w:r w:rsidRPr="00FB6EB8">
        <w:rPr>
          <w:rFonts w:ascii="Helvetica LT Std" w:hAnsi="Helvetica LT Std"/>
          <w:sz w:val="19"/>
          <w:szCs w:val="19"/>
        </w:rPr>
        <w:t>Murch</w:t>
      </w:r>
      <w:r>
        <w:rPr>
          <w:rFonts w:ascii="Helvetica LT Std" w:hAnsi="Helvetica LT Std"/>
          <w:sz w:val="19"/>
          <w:szCs w:val="19"/>
        </w:rPr>
        <w:t>ante</w:t>
      </w:r>
      <w:proofErr w:type="spellEnd"/>
      <w:r>
        <w:rPr>
          <w:rFonts w:ascii="Helvetica LT Std" w:hAnsi="Helvetica LT Std"/>
          <w:sz w:val="19"/>
          <w:szCs w:val="19"/>
        </w:rPr>
        <w:t xml:space="preserve"> a 24 de diciembre de 2019</w:t>
      </w:r>
    </w:p>
    <w:p w:rsidR="00935A38" w:rsidRPr="00FB6EB8" w:rsidRDefault="00935A38" w:rsidP="00935A38">
      <w:pPr>
        <w:rPr>
          <w:rFonts w:ascii="Helvetica LT Std" w:hAnsi="Helvetica LT Std"/>
          <w:sz w:val="19"/>
          <w:szCs w:val="19"/>
        </w:rPr>
      </w:pPr>
      <w:r>
        <w:rPr>
          <w:rFonts w:ascii="Helvetica LT Std" w:hAnsi="Helvetica LT Std"/>
          <w:sz w:val="19"/>
          <w:szCs w:val="19"/>
        </w:rPr>
        <w:t xml:space="preserve">El Alcalde, </w:t>
      </w:r>
      <w:r w:rsidRPr="00FB6EB8">
        <w:rPr>
          <w:rFonts w:ascii="Helvetica LT Std" w:hAnsi="Helvetica LT Std"/>
          <w:sz w:val="19"/>
          <w:szCs w:val="19"/>
        </w:rPr>
        <w:t>Luis Sancho Martínez</w:t>
      </w:r>
    </w:p>
    <w:p w:rsidR="00943835" w:rsidRDefault="00943835" w:rsidP="00943835">
      <w:pPr>
        <w:pStyle w:val="atitulo1"/>
        <w:rPr>
          <w:rFonts w:ascii="Times New Roman" w:hAnsi="Times New Roman"/>
          <w:b w:val="0"/>
          <w:color w:val="auto"/>
          <w:spacing w:val="6"/>
          <w:kern w:val="0"/>
          <w:sz w:val="26"/>
          <w:szCs w:val="24"/>
        </w:rPr>
      </w:pPr>
      <w:bookmarkStart w:id="102" w:name="_GoBack"/>
      <w:bookmarkEnd w:id="102"/>
    </w:p>
    <w:p w:rsidR="00935A38" w:rsidRDefault="00935A38" w:rsidP="00943835">
      <w:pPr>
        <w:pStyle w:val="atitulo1"/>
        <w:rPr>
          <w:rFonts w:ascii="Times New Roman" w:hAnsi="Times New Roman"/>
          <w:b w:val="0"/>
          <w:color w:val="auto"/>
          <w:spacing w:val="6"/>
          <w:kern w:val="0"/>
          <w:sz w:val="26"/>
          <w:szCs w:val="24"/>
        </w:rPr>
      </w:pPr>
    </w:p>
    <w:p w:rsidR="00935A38" w:rsidRDefault="00935A38" w:rsidP="00943835">
      <w:pPr>
        <w:pStyle w:val="atitulo1"/>
        <w:rPr>
          <w:rFonts w:ascii="Times New Roman" w:hAnsi="Times New Roman"/>
          <w:b w:val="0"/>
          <w:color w:val="auto"/>
          <w:spacing w:val="6"/>
          <w:kern w:val="0"/>
          <w:sz w:val="26"/>
          <w:szCs w:val="24"/>
        </w:rPr>
        <w:sectPr w:rsidR="00935A38" w:rsidSect="0005103C">
          <w:headerReference w:type="even" r:id="rId14"/>
          <w:footerReference w:type="default" r:id="rId15"/>
          <w:type w:val="oddPage"/>
          <w:pgSz w:w="11907" w:h="16840" w:code="9"/>
          <w:pgMar w:top="2002" w:right="1559" w:bottom="1644" w:left="1559" w:header="369" w:footer="136" w:gutter="0"/>
          <w:pgNumType w:start="3"/>
          <w:cols w:space="720"/>
          <w:docGrid w:linePitch="360"/>
        </w:sectPr>
      </w:pPr>
    </w:p>
    <w:p w:rsidR="00943835" w:rsidRDefault="00943835" w:rsidP="00943835">
      <w:pPr>
        <w:pStyle w:val="atitulo1"/>
      </w:pPr>
      <w:bookmarkStart w:id="103" w:name="_Toc4668532"/>
      <w:bookmarkStart w:id="104" w:name="_Toc4668645"/>
      <w:bookmarkStart w:id="105" w:name="_Toc5879020"/>
      <w:bookmarkStart w:id="106" w:name="_Toc25823334"/>
      <w:bookmarkStart w:id="107" w:name="_Toc27571737"/>
      <w:bookmarkStart w:id="108" w:name="_Toc27996136"/>
      <w:r w:rsidRPr="00D71EE8">
        <w:lastRenderedPageBreak/>
        <w:t xml:space="preserve">Contestación a las </w:t>
      </w:r>
      <w:r>
        <w:t>alegaciones presentadas al informe provisional</w:t>
      </w:r>
      <w:bookmarkEnd w:id="103"/>
      <w:bookmarkEnd w:id="104"/>
      <w:bookmarkEnd w:id="105"/>
      <w:bookmarkEnd w:id="106"/>
      <w:bookmarkEnd w:id="107"/>
      <w:bookmarkEnd w:id="108"/>
    </w:p>
    <w:p w:rsidR="00943835" w:rsidRPr="00441F71" w:rsidRDefault="00943835" w:rsidP="00943835">
      <w:pPr>
        <w:pStyle w:val="texto"/>
        <w:rPr>
          <w:rFonts w:ascii="Arial" w:hAnsi="Arial" w:cs="Arial"/>
          <w:sz w:val="24"/>
        </w:rPr>
      </w:pPr>
      <w:r w:rsidRPr="008529A6">
        <w:rPr>
          <w:rFonts w:ascii="Arial" w:hAnsi="Arial" w:cs="Arial"/>
          <w:noProof/>
          <w:sz w:val="24"/>
          <w:lang w:eastAsia="es-ES"/>
        </w:rPr>
        <mc:AlternateContent>
          <mc:Choice Requires="wps">
            <w:drawing>
              <wp:anchor distT="0" distB="0" distL="114300" distR="114300" simplePos="0" relativeHeight="251659776" behindDoc="0" locked="0" layoutInCell="1" allowOverlap="1" wp14:anchorId="137DC8FC" wp14:editId="5B94289D">
                <wp:simplePos x="0" y="0"/>
                <wp:positionH relativeFrom="column">
                  <wp:posOffset>2603500</wp:posOffset>
                </wp:positionH>
                <wp:positionV relativeFrom="paragraph">
                  <wp:posOffset>7532370</wp:posOffset>
                </wp:positionV>
                <wp:extent cx="698500" cy="431800"/>
                <wp:effectExtent l="0" t="0" r="6350" b="635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6" style="position:absolute;margin-left:205pt;margin-top:593.1pt;width:55pt;height: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" stroked="f"/>
            </w:pict>
          </mc:Fallback>
        </mc:AlternateContent>
      </w:r>
      <w:r w:rsidRPr="00441F71">
        <w:rPr>
          <w:rFonts w:ascii="Arial" w:hAnsi="Arial" w:cs="Arial"/>
          <w:sz w:val="24"/>
        </w:rPr>
        <w:t xml:space="preserve">Analizadas las alegaciones </w:t>
      </w:r>
      <w:r w:rsidRPr="006972AC">
        <w:rPr>
          <w:rFonts w:ascii="Arial" w:hAnsi="Arial" w:cs="Arial"/>
          <w:sz w:val="24"/>
        </w:rPr>
        <w:t xml:space="preserve">presentadas por </w:t>
      </w:r>
      <w:r w:rsidR="00E10E3A" w:rsidRPr="001E2805">
        <w:rPr>
          <w:rFonts w:ascii="Arial" w:hAnsi="Arial" w:cs="Arial"/>
          <w:sz w:val="24"/>
        </w:rPr>
        <w:t xml:space="preserve">el alcalde </w:t>
      </w:r>
      <w:r w:rsidRPr="001E2805">
        <w:rPr>
          <w:rFonts w:ascii="Arial" w:hAnsi="Arial" w:cs="Arial"/>
          <w:sz w:val="24"/>
        </w:rPr>
        <w:t xml:space="preserve">del Ayuntamiento de </w:t>
      </w:r>
      <w:r w:rsidR="00E10E3A" w:rsidRPr="001E2805">
        <w:rPr>
          <w:rFonts w:ascii="Arial" w:hAnsi="Arial" w:cs="Arial"/>
          <w:sz w:val="24"/>
        </w:rPr>
        <w:t>Murchante</w:t>
      </w:r>
      <w:r w:rsidRPr="001E2805">
        <w:rPr>
          <w:rFonts w:ascii="Arial" w:hAnsi="Arial" w:cs="Arial"/>
          <w:sz w:val="24"/>
        </w:rPr>
        <w:t xml:space="preserve">, se incorporan éstas a dicho informe y, al entender </w:t>
      </w:r>
      <w:r w:rsidRPr="00441F71">
        <w:rPr>
          <w:rFonts w:ascii="Arial" w:hAnsi="Arial" w:cs="Arial"/>
          <w:sz w:val="24"/>
        </w:rPr>
        <w:t>que no afectan al fondo del mismo, se eleva el informe provisional a definitivo.</w:t>
      </w:r>
    </w:p>
    <w:p w:rsidR="00943835" w:rsidRPr="006972AC" w:rsidRDefault="00943835" w:rsidP="00943835">
      <w:pPr>
        <w:pStyle w:val="texto"/>
        <w:tabs>
          <w:tab w:val="clear" w:pos="2835"/>
          <w:tab w:val="clear" w:pos="3969"/>
          <w:tab w:val="clear" w:pos="5103"/>
          <w:tab w:val="clear" w:pos="6237"/>
          <w:tab w:val="clear" w:pos="7371"/>
        </w:tabs>
        <w:spacing w:after="220"/>
        <w:ind w:firstLine="0"/>
        <w:jc w:val="center"/>
        <w:rPr>
          <w:rFonts w:ascii="Arial" w:hAnsi="Arial" w:cs="Arial"/>
          <w:sz w:val="24"/>
        </w:rPr>
      </w:pPr>
      <w:r w:rsidRPr="00441F71">
        <w:rPr>
          <w:rFonts w:ascii="Arial" w:hAnsi="Arial" w:cs="Arial"/>
          <w:sz w:val="24"/>
        </w:rPr>
        <w:t>Pamplona</w:t>
      </w:r>
      <w:r w:rsidRPr="006972AC">
        <w:rPr>
          <w:rFonts w:ascii="Arial" w:hAnsi="Arial" w:cs="Arial"/>
          <w:sz w:val="24"/>
        </w:rPr>
        <w:t xml:space="preserve">, </w:t>
      </w:r>
      <w:r w:rsidR="002A6FFC">
        <w:rPr>
          <w:rFonts w:ascii="Arial" w:hAnsi="Arial" w:cs="Arial"/>
          <w:sz w:val="24"/>
        </w:rPr>
        <w:t>27</w:t>
      </w:r>
      <w:r w:rsidRPr="006972AC">
        <w:rPr>
          <w:rFonts w:ascii="Arial" w:hAnsi="Arial" w:cs="Arial"/>
          <w:sz w:val="24"/>
        </w:rPr>
        <w:t xml:space="preserve"> de diciembre de 2019</w:t>
      </w:r>
    </w:p>
    <w:p w:rsidR="00943835" w:rsidRPr="003D05F9" w:rsidRDefault="00943835" w:rsidP="00943835">
      <w:pPr>
        <w:pStyle w:val="texto"/>
        <w:spacing w:after="100"/>
        <w:jc w:val="center"/>
        <w:rPr>
          <w:rFonts w:ascii="Arial" w:hAnsi="Arial" w:cs="Arial"/>
          <w:sz w:val="24"/>
        </w:rPr>
      </w:pPr>
      <w:r w:rsidRPr="003D05F9">
        <w:rPr>
          <w:rFonts w:ascii="Arial" w:hAnsi="Arial" w:cs="Arial"/>
          <w:sz w:val="24"/>
        </w:rPr>
        <w:t>La presidenta,</w:t>
      </w:r>
      <w:r>
        <w:rPr>
          <w:rFonts w:ascii="Arial" w:hAnsi="Arial" w:cs="Arial"/>
          <w:sz w:val="24"/>
        </w:rPr>
        <w:t xml:space="preserve"> </w:t>
      </w:r>
    </w:p>
    <w:p w:rsidR="00943835" w:rsidRPr="003D05F9" w:rsidRDefault="00943835" w:rsidP="00943835">
      <w:pPr>
        <w:pStyle w:val="texto"/>
        <w:jc w:val="center"/>
        <w:rPr>
          <w:rFonts w:ascii="Arial" w:hAnsi="Arial" w:cs="Arial"/>
          <w:sz w:val="24"/>
        </w:rPr>
      </w:pPr>
      <w:r w:rsidRPr="003D05F9">
        <w:rPr>
          <w:rFonts w:ascii="Arial" w:hAnsi="Arial" w:cs="Arial"/>
          <w:sz w:val="24"/>
        </w:rPr>
        <w:t>Asunción Olaechea Estanga</w:t>
      </w:r>
    </w:p>
    <w:p w:rsidR="00943835" w:rsidRPr="00A9476D" w:rsidRDefault="00943835" w:rsidP="00943835">
      <w:pPr>
        <w:ind w:firstLine="392"/>
        <w:rPr>
          <w:rFonts w:ascii="Arial" w:hAnsi="Arial" w:cs="Arial"/>
          <w:sz w:val="10"/>
          <w:szCs w:val="10"/>
        </w:rPr>
      </w:pPr>
    </w:p>
    <w:sectPr w:rsidR="00943835" w:rsidRPr="00A9476D" w:rsidSect="00D2472C">
      <w:headerReference w:type="even" r:id="rId16"/>
      <w:footerReference w:type="default" r:id="rId17"/>
      <w:type w:val="oddPage"/>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516" w:rsidRDefault="00B55516">
      <w:r>
        <w:separator/>
      </w:r>
    </w:p>
    <w:p w:rsidR="00B55516" w:rsidRDefault="00B55516"/>
    <w:p w:rsidR="00B55516" w:rsidRDefault="00B55516"/>
    <w:p w:rsidR="00B55516" w:rsidRDefault="00B55516"/>
  </w:endnote>
  <w:endnote w:type="continuationSeparator" w:id="0">
    <w:p w:rsidR="00B55516" w:rsidRDefault="00B55516">
      <w:r>
        <w:continuationSeparator/>
      </w:r>
    </w:p>
    <w:p w:rsidR="00B55516" w:rsidRDefault="00B55516"/>
    <w:p w:rsidR="00B55516" w:rsidRDefault="00B55516"/>
    <w:p w:rsidR="00B55516" w:rsidRDefault="00B55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ajan">
    <w:panose1 w:val="00000000000000000000"/>
    <w:charset w:val="00"/>
    <w:family w:val="roman"/>
    <w:notTrueType/>
    <w:pitch w:val="variable"/>
    <w:sig w:usb0="00000003" w:usb1="00000000" w:usb2="00000000" w:usb3="00000000" w:csb0="00000001" w:csb1="00000000"/>
  </w:font>
  <w:font w:name="GillSans">
    <w:altName w:val="Courier New"/>
    <w:panose1 w:val="00000000000000000000"/>
    <w:charset w:val="00"/>
    <w:family w:val="swiss"/>
    <w:notTrueType/>
    <w:pitch w:val="variable"/>
    <w:sig w:usb0="00000003" w:usb1="00000000" w:usb2="00000000" w:usb3="00000000" w:csb0="00000001" w:csb1="00000000"/>
  </w:font>
  <w:font w:name="Helvetica LT Std">
    <w:panose1 w:val="00000000000000000000"/>
    <w:charset w:val="00"/>
    <w:family w:val="swiss"/>
    <w:notTrueType/>
    <w:pitch w:val="variable"/>
    <w:sig w:usb0="800002AF" w:usb1="50002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16" w:rsidRDefault="00B55516"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55516" w:rsidRDefault="00B55516"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16" w:rsidRPr="00F03814" w:rsidRDefault="00B55516" w:rsidP="00C13453">
    <w:pPr>
      <w:pStyle w:val="Piedepgina"/>
      <w:tabs>
        <w:tab w:val="clear" w:pos="4252"/>
        <w:tab w:val="right" w:pos="8880"/>
      </w:tabs>
      <w:ind w:right="360"/>
      <w:rPr>
        <w:rFonts w:ascii="GillSans" w:hAnsi="GillSans"/>
      </w:rPr>
    </w:pPr>
    <w:r>
      <w:rPr>
        <w:rFonts w:ascii="GillSans" w:hAnsi="GillSans"/>
        <w:noProof/>
        <w:lang w:eastAsia="es-ES"/>
      </w:rPr>
      <w:drawing>
        <wp:inline distT="0" distB="0" distL="0" distR="0" wp14:anchorId="11C7F020" wp14:editId="3E53A9DB">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B55516" w:rsidRPr="00F74E38" w:rsidRDefault="00B55516" w:rsidP="00F03814">
    <w:pPr>
      <w:pStyle w:val="Piedepgina"/>
      <w:tabs>
        <w:tab w:val="clear" w:pos="4252"/>
        <w:tab w:val="clear" w:pos="8504"/>
        <w:tab w:val="center" w:pos="4560"/>
      </w:tabs>
      <w:ind w:right="360"/>
      <w:rPr>
        <w:rStyle w:val="Nmerodepgina"/>
      </w:rPr>
    </w:pPr>
  </w:p>
  <w:p w:rsidR="00B55516" w:rsidRPr="00C13453" w:rsidRDefault="00B55516"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16" w:rsidRDefault="00B55516"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835" w:rsidRDefault="00943835"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rPr>
        <w:rFonts w:ascii="GillSans" w:hAnsi="GillSans"/>
      </w:rPr>
    </w:pPr>
    <w:r>
      <w:rPr>
        <w:rFonts w:ascii="GillSans" w:hAnsi="GillSans"/>
        <w:noProof/>
        <w:lang w:eastAsia="es-ES"/>
      </w:rPr>
      <w:drawing>
        <wp:anchor distT="0" distB="0" distL="114300" distR="114300" simplePos="0" relativeHeight="251659264" behindDoc="0" locked="0" layoutInCell="1" allowOverlap="1" wp14:anchorId="30C1F9C2" wp14:editId="1C974B24">
          <wp:simplePos x="0" y="0"/>
          <wp:positionH relativeFrom="column">
            <wp:posOffset>-347345</wp:posOffset>
          </wp:positionH>
          <wp:positionV relativeFrom="paragraph">
            <wp:posOffset>49530</wp:posOffset>
          </wp:positionV>
          <wp:extent cx="219075" cy="371475"/>
          <wp:effectExtent l="0" t="0" r="9525" b="9525"/>
          <wp:wrapSquare wrapText="bothSides"/>
          <wp:docPr id="6" name="Imagen 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3835" w:rsidRPr="00F03814" w:rsidRDefault="00943835" w:rsidP="00EA5BC7">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Fonts w:ascii="Trajan" w:hAnsi="Trajan"/>
        <w:sz w:val="24"/>
        <w:szCs w:val="24"/>
      </w:rPr>
    </w:pP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935A38">
      <w:rPr>
        <w:rStyle w:val="Nmerodepgina"/>
        <w:noProof/>
        <w:szCs w:val="24"/>
      </w:rPr>
      <w:t>31</w:t>
    </w:r>
    <w:r w:rsidRPr="001D4F09">
      <w:rPr>
        <w:rStyle w:val="Nmerodepgina"/>
        <w:szCs w:val="24"/>
      </w:rPr>
      <w:fldChar w:fldCharType="end"/>
    </w:r>
    <w:r w:rsidRPr="001D4F09">
      <w:rPr>
        <w:rStyle w:val="Nmerodepgina"/>
        <w:szCs w:val="24"/>
      </w:rPr>
      <w:t xml:space="preserve"> -</w:t>
    </w:r>
  </w:p>
  <w:p w:rsidR="00943835" w:rsidRPr="00C13453" w:rsidRDefault="00943835" w:rsidP="00D2472C">
    <w:pPr>
      <w:pStyle w:val="BorradorProvisional"/>
      <w:ind w:left="0"/>
      <w:jc w:val="center"/>
    </w:pPr>
  </w:p>
  <w:p w:rsidR="00943835" w:rsidRDefault="0094383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16" w:rsidRPr="00F03814" w:rsidRDefault="00B55516"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rPr>
        <w:rFonts w:ascii="Trajan" w:hAnsi="Trajan"/>
        <w:sz w:val="24"/>
        <w:szCs w:val="24"/>
      </w:rPr>
    </w:pPr>
    <w:r>
      <w:rPr>
        <w:rFonts w:ascii="GillSans" w:hAnsi="GillSans"/>
        <w:noProof/>
        <w:lang w:eastAsia="es-ES"/>
      </w:rPr>
      <w:drawing>
        <wp:inline distT="0" distB="0" distL="0" distR="0" wp14:anchorId="32BE43D4" wp14:editId="483CFB19">
          <wp:extent cx="219075" cy="371475"/>
          <wp:effectExtent l="0" t="0" r="9525" b="9525"/>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p>
  <w:p w:rsidR="00B55516" w:rsidRPr="00C13453" w:rsidRDefault="00B55516" w:rsidP="00D2472C">
    <w:pPr>
      <w:pStyle w:val="BorradorProvisional"/>
      <w:ind w:left="0"/>
      <w:jc w:val="center"/>
    </w:pPr>
  </w:p>
  <w:p w:rsidR="00B55516" w:rsidRDefault="00B555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516" w:rsidRDefault="00B55516">
      <w:r>
        <w:separator/>
      </w:r>
    </w:p>
    <w:p w:rsidR="00B55516" w:rsidRDefault="00B55516"/>
    <w:p w:rsidR="00B55516" w:rsidRDefault="00B55516"/>
    <w:p w:rsidR="00B55516" w:rsidRDefault="00B55516"/>
  </w:footnote>
  <w:footnote w:type="continuationSeparator" w:id="0">
    <w:p w:rsidR="00B55516" w:rsidRDefault="00B55516">
      <w:r>
        <w:continuationSeparator/>
      </w:r>
    </w:p>
    <w:p w:rsidR="00B55516" w:rsidRDefault="00B55516"/>
    <w:p w:rsidR="00B55516" w:rsidRDefault="00B55516"/>
    <w:p w:rsidR="00B55516" w:rsidRDefault="00B555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16" w:rsidRPr="00E551A2" w:rsidRDefault="00B55516" w:rsidP="001E2805">
    <w:pPr>
      <w:pStyle w:val="Encabezado"/>
      <w:pBdr>
        <w:bottom w:val="single" w:sz="4" w:space="1" w:color="auto"/>
      </w:pBdr>
      <w:spacing w:after="40"/>
      <w:jc w:val="left"/>
      <w:rPr>
        <w:rFonts w:ascii="Times New Roman" w:hAnsi="Times New Roman" w:cs="Times New Roman"/>
      </w:rPr>
    </w:pPr>
    <w:r>
      <w:rPr>
        <w:b/>
        <w:noProof/>
        <w:lang w:eastAsia="es-ES"/>
      </w:rPr>
      <w:drawing>
        <wp:inline distT="0" distB="0" distL="0" distR="0" wp14:anchorId="4E0C17DC" wp14:editId="40FC2D96">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sidR="009D3974">
      <w:rPr>
        <w:rFonts w:ascii="Times New Roman" w:hAnsi="Times New Roman" w:cs="Times New Roman"/>
      </w:rPr>
      <w:t xml:space="preserve">informe </w:t>
    </w:r>
    <w:r w:rsidRPr="00E551A2">
      <w:rPr>
        <w:rFonts w:ascii="Times New Roman" w:hAnsi="Times New Roman" w:cs="Times New Roman"/>
      </w:rPr>
      <w:t>de fiscalización SOBRE el Ayuntamiento de Murchante,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16" w:rsidRDefault="00B55516" w:rsidP="006A2D41">
    <w:pPr>
      <w:pStyle w:val="Encabezado"/>
      <w:jc w:val="left"/>
    </w:pPr>
    <w:r>
      <w:rPr>
        <w:noProof/>
        <w:lang w:eastAsia="es-ES"/>
      </w:rPr>
      <w:drawing>
        <wp:inline distT="0" distB="0" distL="0" distR="0" wp14:anchorId="446D0B63" wp14:editId="265AAB22">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835" w:rsidRDefault="00943835"/>
  <w:p w:rsidR="00943835" w:rsidRDefault="00943835"/>
  <w:p w:rsidR="00943835" w:rsidRDefault="0094383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16" w:rsidRDefault="00B55516"/>
  <w:p w:rsidR="00B55516" w:rsidRDefault="00B55516"/>
  <w:p w:rsidR="00B55516" w:rsidRDefault="00B555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5987"/>
    <w:multiLevelType w:val="hybridMultilevel"/>
    <w:tmpl w:val="C3226270"/>
    <w:lvl w:ilvl="0" w:tplc="EDCAE29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081CB2"/>
    <w:multiLevelType w:val="hybridMultilevel"/>
    <w:tmpl w:val="E4122C46"/>
    <w:lvl w:ilvl="0" w:tplc="F46C94A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345264"/>
    <w:multiLevelType w:val="hybridMultilevel"/>
    <w:tmpl w:val="1C60E348"/>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4">
    <w:nsid w:val="139435CB"/>
    <w:multiLevelType w:val="hybridMultilevel"/>
    <w:tmpl w:val="F9D29372"/>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1954669A"/>
    <w:multiLevelType w:val="hybridMultilevel"/>
    <w:tmpl w:val="F64ECE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95632EC"/>
    <w:multiLevelType w:val="hybridMultilevel"/>
    <w:tmpl w:val="A2263E38"/>
    <w:lvl w:ilvl="0" w:tplc="13A8901A">
      <w:start w:val="1"/>
      <w:numFmt w:val="lowerLetter"/>
      <w:lvlText w:val="%1)"/>
      <w:lvlJc w:val="left"/>
      <w:pPr>
        <w:ind w:left="860" w:hanging="576"/>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7">
    <w:nsid w:val="196C05D1"/>
    <w:multiLevelType w:val="hybridMultilevel"/>
    <w:tmpl w:val="2A72B39E"/>
    <w:lvl w:ilvl="0" w:tplc="EDCAE296">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1B5122E9"/>
    <w:multiLevelType w:val="hybridMultilevel"/>
    <w:tmpl w:val="DC960982"/>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1FA95C23"/>
    <w:multiLevelType w:val="hybridMultilevel"/>
    <w:tmpl w:val="EC7AAFB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nsid w:val="20A33EE3"/>
    <w:multiLevelType w:val="multilevel"/>
    <w:tmpl w:val="7E96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E358FA"/>
    <w:multiLevelType w:val="hybridMultilevel"/>
    <w:tmpl w:val="EE5CD3F2"/>
    <w:lvl w:ilvl="0" w:tplc="3B62A6C0">
      <w:start w:val="1"/>
      <w:numFmt w:val="bullet"/>
      <w:lvlText w:val=""/>
      <w:lvlJc w:val="left"/>
      <w:pPr>
        <w:ind w:left="1004" w:hanging="360"/>
      </w:pPr>
      <w:rPr>
        <w:rFonts w:ascii="Symbol" w:hAnsi="Symbol" w:hint="default"/>
        <w:color w:val="auto"/>
      </w:rPr>
    </w:lvl>
    <w:lvl w:ilvl="1" w:tplc="575E14F4">
      <w:start w:val="1"/>
      <w:numFmt w:val="bullet"/>
      <w:lvlText w:val="o"/>
      <w:lvlJc w:val="left"/>
      <w:pPr>
        <w:ind w:left="1724" w:hanging="360"/>
      </w:pPr>
      <w:rPr>
        <w:rFonts w:ascii="Courier New" w:hAnsi="Courier New" w:hint="default"/>
        <w:color w:val="auto"/>
      </w:rPr>
    </w:lvl>
    <w:lvl w:ilvl="2" w:tplc="0C0A000B">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nsid w:val="296F3DC4"/>
    <w:multiLevelType w:val="hybridMultilevel"/>
    <w:tmpl w:val="7E04D3B0"/>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3">
    <w:nsid w:val="2C3F2E0C"/>
    <w:multiLevelType w:val="hybridMultilevel"/>
    <w:tmpl w:val="4C32943C"/>
    <w:lvl w:ilvl="0" w:tplc="0C0A0001">
      <w:start w:val="1"/>
      <w:numFmt w:val="bullet"/>
      <w:lvlText w:val=""/>
      <w:lvlJc w:val="left"/>
      <w:pPr>
        <w:ind w:left="5039" w:hanging="360"/>
      </w:pPr>
      <w:rPr>
        <w:rFonts w:ascii="Symbol" w:hAnsi="Symbol" w:hint="default"/>
      </w:rPr>
    </w:lvl>
    <w:lvl w:ilvl="1" w:tplc="0C0A0003" w:tentative="1">
      <w:start w:val="1"/>
      <w:numFmt w:val="bullet"/>
      <w:lvlText w:val="o"/>
      <w:lvlJc w:val="left"/>
      <w:pPr>
        <w:ind w:left="5759" w:hanging="360"/>
      </w:pPr>
      <w:rPr>
        <w:rFonts w:ascii="Courier New" w:hAnsi="Courier New" w:hint="default"/>
      </w:rPr>
    </w:lvl>
    <w:lvl w:ilvl="2" w:tplc="0C0A0005" w:tentative="1">
      <w:start w:val="1"/>
      <w:numFmt w:val="bullet"/>
      <w:lvlText w:val=""/>
      <w:lvlJc w:val="left"/>
      <w:pPr>
        <w:ind w:left="6479" w:hanging="360"/>
      </w:pPr>
      <w:rPr>
        <w:rFonts w:ascii="Wingdings" w:hAnsi="Wingdings" w:hint="default"/>
      </w:rPr>
    </w:lvl>
    <w:lvl w:ilvl="3" w:tplc="0C0A0001" w:tentative="1">
      <w:start w:val="1"/>
      <w:numFmt w:val="bullet"/>
      <w:lvlText w:val=""/>
      <w:lvlJc w:val="left"/>
      <w:pPr>
        <w:ind w:left="7199" w:hanging="360"/>
      </w:pPr>
      <w:rPr>
        <w:rFonts w:ascii="Symbol" w:hAnsi="Symbol" w:hint="default"/>
      </w:rPr>
    </w:lvl>
    <w:lvl w:ilvl="4" w:tplc="0C0A0003" w:tentative="1">
      <w:start w:val="1"/>
      <w:numFmt w:val="bullet"/>
      <w:lvlText w:val="o"/>
      <w:lvlJc w:val="left"/>
      <w:pPr>
        <w:ind w:left="7919" w:hanging="360"/>
      </w:pPr>
      <w:rPr>
        <w:rFonts w:ascii="Courier New" w:hAnsi="Courier New" w:hint="default"/>
      </w:rPr>
    </w:lvl>
    <w:lvl w:ilvl="5" w:tplc="0C0A0005" w:tentative="1">
      <w:start w:val="1"/>
      <w:numFmt w:val="bullet"/>
      <w:lvlText w:val=""/>
      <w:lvlJc w:val="left"/>
      <w:pPr>
        <w:ind w:left="8639" w:hanging="360"/>
      </w:pPr>
      <w:rPr>
        <w:rFonts w:ascii="Wingdings" w:hAnsi="Wingdings" w:hint="default"/>
      </w:rPr>
    </w:lvl>
    <w:lvl w:ilvl="6" w:tplc="0C0A0001" w:tentative="1">
      <w:start w:val="1"/>
      <w:numFmt w:val="bullet"/>
      <w:lvlText w:val=""/>
      <w:lvlJc w:val="left"/>
      <w:pPr>
        <w:ind w:left="9359" w:hanging="360"/>
      </w:pPr>
      <w:rPr>
        <w:rFonts w:ascii="Symbol" w:hAnsi="Symbol" w:hint="default"/>
      </w:rPr>
    </w:lvl>
    <w:lvl w:ilvl="7" w:tplc="0C0A0003" w:tentative="1">
      <w:start w:val="1"/>
      <w:numFmt w:val="bullet"/>
      <w:lvlText w:val="o"/>
      <w:lvlJc w:val="left"/>
      <w:pPr>
        <w:ind w:left="10079" w:hanging="360"/>
      </w:pPr>
      <w:rPr>
        <w:rFonts w:ascii="Courier New" w:hAnsi="Courier New" w:hint="default"/>
      </w:rPr>
    </w:lvl>
    <w:lvl w:ilvl="8" w:tplc="0C0A0005" w:tentative="1">
      <w:start w:val="1"/>
      <w:numFmt w:val="bullet"/>
      <w:lvlText w:val=""/>
      <w:lvlJc w:val="left"/>
      <w:pPr>
        <w:ind w:left="10799" w:hanging="360"/>
      </w:pPr>
      <w:rPr>
        <w:rFonts w:ascii="Wingdings" w:hAnsi="Wingdings" w:hint="default"/>
      </w:rPr>
    </w:lvl>
  </w:abstractNum>
  <w:abstractNum w:abstractNumId="14">
    <w:nsid w:val="359D066E"/>
    <w:multiLevelType w:val="hybridMultilevel"/>
    <w:tmpl w:val="71DA2412"/>
    <w:lvl w:ilvl="0" w:tplc="E5547BBC">
      <w:start w:val="3"/>
      <w:numFmt w:val="bullet"/>
      <w:lvlText w:val="-"/>
      <w:lvlJc w:val="left"/>
      <w:pPr>
        <w:ind w:left="650" w:hanging="360"/>
      </w:pPr>
      <w:rPr>
        <w:rFonts w:ascii="Times New Roman" w:eastAsia="Times New Roman" w:hAnsi="Times New Roman" w:hint="default"/>
        <w:color w:val="auto"/>
      </w:rPr>
    </w:lvl>
    <w:lvl w:ilvl="1" w:tplc="0C0A0003" w:tentative="1">
      <w:start w:val="1"/>
      <w:numFmt w:val="bullet"/>
      <w:lvlText w:val="o"/>
      <w:lvlJc w:val="left"/>
      <w:pPr>
        <w:ind w:left="1370" w:hanging="360"/>
      </w:pPr>
      <w:rPr>
        <w:rFonts w:ascii="Courier New" w:hAnsi="Courier New" w:hint="default"/>
      </w:rPr>
    </w:lvl>
    <w:lvl w:ilvl="2" w:tplc="0C0A0005" w:tentative="1">
      <w:start w:val="1"/>
      <w:numFmt w:val="bullet"/>
      <w:lvlText w:val=""/>
      <w:lvlJc w:val="left"/>
      <w:pPr>
        <w:ind w:left="2090" w:hanging="360"/>
      </w:pPr>
      <w:rPr>
        <w:rFonts w:ascii="Wingdings" w:hAnsi="Wingdings" w:hint="default"/>
      </w:rPr>
    </w:lvl>
    <w:lvl w:ilvl="3" w:tplc="0C0A0001" w:tentative="1">
      <w:start w:val="1"/>
      <w:numFmt w:val="bullet"/>
      <w:lvlText w:val=""/>
      <w:lvlJc w:val="left"/>
      <w:pPr>
        <w:ind w:left="2810" w:hanging="360"/>
      </w:pPr>
      <w:rPr>
        <w:rFonts w:ascii="Symbol" w:hAnsi="Symbol" w:hint="default"/>
      </w:rPr>
    </w:lvl>
    <w:lvl w:ilvl="4" w:tplc="0C0A0003" w:tentative="1">
      <w:start w:val="1"/>
      <w:numFmt w:val="bullet"/>
      <w:lvlText w:val="o"/>
      <w:lvlJc w:val="left"/>
      <w:pPr>
        <w:ind w:left="3530" w:hanging="360"/>
      </w:pPr>
      <w:rPr>
        <w:rFonts w:ascii="Courier New" w:hAnsi="Courier New" w:hint="default"/>
      </w:rPr>
    </w:lvl>
    <w:lvl w:ilvl="5" w:tplc="0C0A0005" w:tentative="1">
      <w:start w:val="1"/>
      <w:numFmt w:val="bullet"/>
      <w:lvlText w:val=""/>
      <w:lvlJc w:val="left"/>
      <w:pPr>
        <w:ind w:left="4250" w:hanging="360"/>
      </w:pPr>
      <w:rPr>
        <w:rFonts w:ascii="Wingdings" w:hAnsi="Wingdings" w:hint="default"/>
      </w:rPr>
    </w:lvl>
    <w:lvl w:ilvl="6" w:tplc="0C0A0001" w:tentative="1">
      <w:start w:val="1"/>
      <w:numFmt w:val="bullet"/>
      <w:lvlText w:val=""/>
      <w:lvlJc w:val="left"/>
      <w:pPr>
        <w:ind w:left="4970" w:hanging="360"/>
      </w:pPr>
      <w:rPr>
        <w:rFonts w:ascii="Symbol" w:hAnsi="Symbol" w:hint="default"/>
      </w:rPr>
    </w:lvl>
    <w:lvl w:ilvl="7" w:tplc="0C0A0003" w:tentative="1">
      <w:start w:val="1"/>
      <w:numFmt w:val="bullet"/>
      <w:lvlText w:val="o"/>
      <w:lvlJc w:val="left"/>
      <w:pPr>
        <w:ind w:left="5690" w:hanging="360"/>
      </w:pPr>
      <w:rPr>
        <w:rFonts w:ascii="Courier New" w:hAnsi="Courier New" w:hint="default"/>
      </w:rPr>
    </w:lvl>
    <w:lvl w:ilvl="8" w:tplc="0C0A0005" w:tentative="1">
      <w:start w:val="1"/>
      <w:numFmt w:val="bullet"/>
      <w:lvlText w:val=""/>
      <w:lvlJc w:val="left"/>
      <w:pPr>
        <w:ind w:left="6410" w:hanging="360"/>
      </w:pPr>
      <w:rPr>
        <w:rFonts w:ascii="Wingdings" w:hAnsi="Wingdings" w:hint="default"/>
      </w:rPr>
    </w:lvl>
  </w:abstractNum>
  <w:abstractNum w:abstractNumId="15">
    <w:nsid w:val="375028C9"/>
    <w:multiLevelType w:val="hybridMultilevel"/>
    <w:tmpl w:val="0D8045A0"/>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37672015"/>
    <w:multiLevelType w:val="hybridMultilevel"/>
    <w:tmpl w:val="ED6CD7BE"/>
    <w:lvl w:ilvl="0" w:tplc="5746A6D2">
      <w:start w:val="46"/>
      <w:numFmt w:val="bullet"/>
      <w:lvlText w:val=""/>
      <w:lvlJc w:val="left"/>
      <w:pPr>
        <w:ind w:left="1009" w:hanging="360"/>
      </w:pPr>
      <w:rPr>
        <w:rFonts w:ascii="Wingdings" w:hAnsi="Wingdings" w:hint="default"/>
      </w:rPr>
    </w:lvl>
    <w:lvl w:ilvl="1" w:tplc="0C0A0003" w:tentative="1">
      <w:start w:val="1"/>
      <w:numFmt w:val="bullet"/>
      <w:lvlText w:val="o"/>
      <w:lvlJc w:val="left"/>
      <w:pPr>
        <w:ind w:left="1729" w:hanging="360"/>
      </w:pPr>
      <w:rPr>
        <w:rFonts w:ascii="Courier New" w:hAnsi="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3169" w:hanging="360"/>
      </w:pPr>
      <w:rPr>
        <w:rFonts w:ascii="Symbol" w:hAnsi="Symbol" w:hint="default"/>
      </w:rPr>
    </w:lvl>
    <w:lvl w:ilvl="4" w:tplc="0C0A0003" w:tentative="1">
      <w:start w:val="1"/>
      <w:numFmt w:val="bullet"/>
      <w:lvlText w:val="o"/>
      <w:lvlJc w:val="left"/>
      <w:pPr>
        <w:ind w:left="3889" w:hanging="360"/>
      </w:pPr>
      <w:rPr>
        <w:rFonts w:ascii="Courier New" w:hAnsi="Courier New" w:hint="default"/>
      </w:rPr>
    </w:lvl>
    <w:lvl w:ilvl="5" w:tplc="0C0A0005" w:tentative="1">
      <w:start w:val="1"/>
      <w:numFmt w:val="bullet"/>
      <w:lvlText w:val=""/>
      <w:lvlJc w:val="left"/>
      <w:pPr>
        <w:ind w:left="4609" w:hanging="360"/>
      </w:pPr>
      <w:rPr>
        <w:rFonts w:ascii="Wingdings" w:hAnsi="Wingdings" w:hint="default"/>
      </w:rPr>
    </w:lvl>
    <w:lvl w:ilvl="6" w:tplc="0C0A0001" w:tentative="1">
      <w:start w:val="1"/>
      <w:numFmt w:val="bullet"/>
      <w:lvlText w:val=""/>
      <w:lvlJc w:val="left"/>
      <w:pPr>
        <w:ind w:left="5329" w:hanging="360"/>
      </w:pPr>
      <w:rPr>
        <w:rFonts w:ascii="Symbol" w:hAnsi="Symbol" w:hint="default"/>
      </w:rPr>
    </w:lvl>
    <w:lvl w:ilvl="7" w:tplc="0C0A0003" w:tentative="1">
      <w:start w:val="1"/>
      <w:numFmt w:val="bullet"/>
      <w:lvlText w:val="o"/>
      <w:lvlJc w:val="left"/>
      <w:pPr>
        <w:ind w:left="6049" w:hanging="360"/>
      </w:pPr>
      <w:rPr>
        <w:rFonts w:ascii="Courier New" w:hAnsi="Courier New" w:hint="default"/>
      </w:rPr>
    </w:lvl>
    <w:lvl w:ilvl="8" w:tplc="0C0A0005" w:tentative="1">
      <w:start w:val="1"/>
      <w:numFmt w:val="bullet"/>
      <w:lvlText w:val=""/>
      <w:lvlJc w:val="left"/>
      <w:pPr>
        <w:ind w:left="6769" w:hanging="360"/>
      </w:pPr>
      <w:rPr>
        <w:rFonts w:ascii="Wingdings" w:hAnsi="Wingdings" w:hint="default"/>
      </w:rPr>
    </w:lvl>
  </w:abstractNum>
  <w:abstractNum w:abstractNumId="17">
    <w:nsid w:val="3D7504D7"/>
    <w:multiLevelType w:val="hybridMultilevel"/>
    <w:tmpl w:val="9D72AD30"/>
    <w:lvl w:ilvl="0" w:tplc="8C9CE2C2">
      <w:start w:val="1"/>
      <w:numFmt w:val="lowerLetter"/>
      <w:lvlText w:val="%1)"/>
      <w:lvlJc w:val="left"/>
      <w:pPr>
        <w:tabs>
          <w:tab w:val="num" w:pos="284"/>
        </w:tabs>
        <w:ind w:left="57" w:firstLine="227"/>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3DF228FA"/>
    <w:multiLevelType w:val="hybridMultilevel"/>
    <w:tmpl w:val="9D52E5EE"/>
    <w:lvl w:ilvl="0" w:tplc="502AD1F0">
      <w:start w:val="1"/>
      <w:numFmt w:val="decimal"/>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19">
    <w:nsid w:val="3DFC2E8D"/>
    <w:multiLevelType w:val="hybridMultilevel"/>
    <w:tmpl w:val="3AEA6FB6"/>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nsid w:val="43461E86"/>
    <w:multiLevelType w:val="hybridMultilevel"/>
    <w:tmpl w:val="E8F45906"/>
    <w:lvl w:ilvl="0" w:tplc="5084418C">
      <w:start w:val="46"/>
      <w:numFmt w:val="bullet"/>
      <w:lvlText w:val=""/>
      <w:lvlJc w:val="center"/>
      <w:pPr>
        <w:ind w:left="4046"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434D33C6"/>
    <w:multiLevelType w:val="hybridMultilevel"/>
    <w:tmpl w:val="EED6467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451C1266"/>
    <w:multiLevelType w:val="hybridMultilevel"/>
    <w:tmpl w:val="0D40A44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nsid w:val="4D080288"/>
    <w:multiLevelType w:val="hybridMultilevel"/>
    <w:tmpl w:val="ADD8D6DE"/>
    <w:lvl w:ilvl="0" w:tplc="5084418C">
      <w:start w:val="46"/>
      <w:numFmt w:val="bullet"/>
      <w:lvlText w:val=""/>
      <w:lvlJc w:val="center"/>
      <w:pPr>
        <w:ind w:left="1009" w:hanging="360"/>
      </w:pPr>
      <w:rPr>
        <w:rFonts w:ascii="Wingdings" w:hAnsi="Wingdings" w:hint="default"/>
      </w:rPr>
    </w:lvl>
    <w:lvl w:ilvl="1" w:tplc="0C0A0003" w:tentative="1">
      <w:start w:val="1"/>
      <w:numFmt w:val="bullet"/>
      <w:lvlText w:val="o"/>
      <w:lvlJc w:val="left"/>
      <w:pPr>
        <w:ind w:left="1729" w:hanging="360"/>
      </w:pPr>
      <w:rPr>
        <w:rFonts w:ascii="Courier New" w:hAnsi="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3169" w:hanging="360"/>
      </w:pPr>
      <w:rPr>
        <w:rFonts w:ascii="Symbol" w:hAnsi="Symbol" w:hint="default"/>
      </w:rPr>
    </w:lvl>
    <w:lvl w:ilvl="4" w:tplc="0C0A0003" w:tentative="1">
      <w:start w:val="1"/>
      <w:numFmt w:val="bullet"/>
      <w:lvlText w:val="o"/>
      <w:lvlJc w:val="left"/>
      <w:pPr>
        <w:ind w:left="3889" w:hanging="360"/>
      </w:pPr>
      <w:rPr>
        <w:rFonts w:ascii="Courier New" w:hAnsi="Courier New" w:hint="default"/>
      </w:rPr>
    </w:lvl>
    <w:lvl w:ilvl="5" w:tplc="0C0A0005" w:tentative="1">
      <w:start w:val="1"/>
      <w:numFmt w:val="bullet"/>
      <w:lvlText w:val=""/>
      <w:lvlJc w:val="left"/>
      <w:pPr>
        <w:ind w:left="4609" w:hanging="360"/>
      </w:pPr>
      <w:rPr>
        <w:rFonts w:ascii="Wingdings" w:hAnsi="Wingdings" w:hint="default"/>
      </w:rPr>
    </w:lvl>
    <w:lvl w:ilvl="6" w:tplc="0C0A0001" w:tentative="1">
      <w:start w:val="1"/>
      <w:numFmt w:val="bullet"/>
      <w:lvlText w:val=""/>
      <w:lvlJc w:val="left"/>
      <w:pPr>
        <w:ind w:left="5329" w:hanging="360"/>
      </w:pPr>
      <w:rPr>
        <w:rFonts w:ascii="Symbol" w:hAnsi="Symbol" w:hint="default"/>
      </w:rPr>
    </w:lvl>
    <w:lvl w:ilvl="7" w:tplc="0C0A0003" w:tentative="1">
      <w:start w:val="1"/>
      <w:numFmt w:val="bullet"/>
      <w:lvlText w:val="o"/>
      <w:lvlJc w:val="left"/>
      <w:pPr>
        <w:ind w:left="6049" w:hanging="360"/>
      </w:pPr>
      <w:rPr>
        <w:rFonts w:ascii="Courier New" w:hAnsi="Courier New" w:hint="default"/>
      </w:rPr>
    </w:lvl>
    <w:lvl w:ilvl="8" w:tplc="0C0A0005" w:tentative="1">
      <w:start w:val="1"/>
      <w:numFmt w:val="bullet"/>
      <w:lvlText w:val=""/>
      <w:lvlJc w:val="left"/>
      <w:pPr>
        <w:ind w:left="6769" w:hanging="360"/>
      </w:pPr>
      <w:rPr>
        <w:rFonts w:ascii="Wingdings" w:hAnsi="Wingdings" w:hint="default"/>
      </w:rPr>
    </w:lvl>
  </w:abstractNum>
  <w:abstractNum w:abstractNumId="25">
    <w:nsid w:val="51237E13"/>
    <w:multiLevelType w:val="hybridMultilevel"/>
    <w:tmpl w:val="9D14A09E"/>
    <w:lvl w:ilvl="0" w:tplc="F50A19D2">
      <w:start w:val="46"/>
      <w:numFmt w:val="bullet"/>
      <w:lvlText w:val=""/>
      <w:lvlJc w:val="left"/>
      <w:pPr>
        <w:ind w:left="1010" w:hanging="360"/>
      </w:pPr>
      <w:rPr>
        <w:rFonts w:ascii="Wingdings" w:hAnsi="Wingdings" w:hint="default"/>
      </w:rPr>
    </w:lvl>
    <w:lvl w:ilvl="1" w:tplc="0C0A0003">
      <w:start w:val="1"/>
      <w:numFmt w:val="bullet"/>
      <w:lvlText w:val="o"/>
      <w:lvlJc w:val="left"/>
      <w:pPr>
        <w:ind w:left="1730" w:hanging="360"/>
      </w:pPr>
      <w:rPr>
        <w:rFonts w:ascii="Courier New" w:hAnsi="Courier New" w:hint="default"/>
      </w:rPr>
    </w:lvl>
    <w:lvl w:ilvl="2" w:tplc="0C0A0005" w:tentative="1">
      <w:start w:val="1"/>
      <w:numFmt w:val="bullet"/>
      <w:lvlText w:val=""/>
      <w:lvlJc w:val="left"/>
      <w:pPr>
        <w:ind w:left="2450" w:hanging="360"/>
      </w:pPr>
      <w:rPr>
        <w:rFonts w:ascii="Wingdings" w:hAnsi="Wingdings" w:hint="default"/>
      </w:rPr>
    </w:lvl>
    <w:lvl w:ilvl="3" w:tplc="0C0A0001" w:tentative="1">
      <w:start w:val="1"/>
      <w:numFmt w:val="bullet"/>
      <w:lvlText w:val=""/>
      <w:lvlJc w:val="left"/>
      <w:pPr>
        <w:ind w:left="3170" w:hanging="360"/>
      </w:pPr>
      <w:rPr>
        <w:rFonts w:ascii="Symbol" w:hAnsi="Symbol" w:hint="default"/>
      </w:rPr>
    </w:lvl>
    <w:lvl w:ilvl="4" w:tplc="0C0A0003" w:tentative="1">
      <w:start w:val="1"/>
      <w:numFmt w:val="bullet"/>
      <w:lvlText w:val="o"/>
      <w:lvlJc w:val="left"/>
      <w:pPr>
        <w:ind w:left="3890" w:hanging="360"/>
      </w:pPr>
      <w:rPr>
        <w:rFonts w:ascii="Courier New" w:hAnsi="Courier New" w:hint="default"/>
      </w:rPr>
    </w:lvl>
    <w:lvl w:ilvl="5" w:tplc="0C0A0005" w:tentative="1">
      <w:start w:val="1"/>
      <w:numFmt w:val="bullet"/>
      <w:lvlText w:val=""/>
      <w:lvlJc w:val="left"/>
      <w:pPr>
        <w:ind w:left="4610" w:hanging="360"/>
      </w:pPr>
      <w:rPr>
        <w:rFonts w:ascii="Wingdings" w:hAnsi="Wingdings" w:hint="default"/>
      </w:rPr>
    </w:lvl>
    <w:lvl w:ilvl="6" w:tplc="0C0A0001" w:tentative="1">
      <w:start w:val="1"/>
      <w:numFmt w:val="bullet"/>
      <w:lvlText w:val=""/>
      <w:lvlJc w:val="left"/>
      <w:pPr>
        <w:ind w:left="5330" w:hanging="360"/>
      </w:pPr>
      <w:rPr>
        <w:rFonts w:ascii="Symbol" w:hAnsi="Symbol" w:hint="default"/>
      </w:rPr>
    </w:lvl>
    <w:lvl w:ilvl="7" w:tplc="0C0A0003" w:tentative="1">
      <w:start w:val="1"/>
      <w:numFmt w:val="bullet"/>
      <w:lvlText w:val="o"/>
      <w:lvlJc w:val="left"/>
      <w:pPr>
        <w:ind w:left="6050" w:hanging="360"/>
      </w:pPr>
      <w:rPr>
        <w:rFonts w:ascii="Courier New" w:hAnsi="Courier New" w:hint="default"/>
      </w:rPr>
    </w:lvl>
    <w:lvl w:ilvl="8" w:tplc="0C0A0005" w:tentative="1">
      <w:start w:val="1"/>
      <w:numFmt w:val="bullet"/>
      <w:lvlText w:val=""/>
      <w:lvlJc w:val="left"/>
      <w:pPr>
        <w:ind w:left="6770" w:hanging="360"/>
      </w:pPr>
      <w:rPr>
        <w:rFonts w:ascii="Wingdings" w:hAnsi="Wingdings" w:hint="default"/>
      </w:rPr>
    </w:lvl>
  </w:abstractNum>
  <w:abstractNum w:abstractNumId="26">
    <w:nsid w:val="51626215"/>
    <w:multiLevelType w:val="hybridMultilevel"/>
    <w:tmpl w:val="386E3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48B24A4"/>
    <w:multiLevelType w:val="hybridMultilevel"/>
    <w:tmpl w:val="BD62CB64"/>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8">
    <w:nsid w:val="55ED292E"/>
    <w:multiLevelType w:val="hybridMultilevel"/>
    <w:tmpl w:val="0B10C3DA"/>
    <w:lvl w:ilvl="0" w:tplc="C15C5D10">
      <w:start w:val="1"/>
      <w:numFmt w:val="lowerLetter"/>
      <w:lvlText w:val="%1)"/>
      <w:lvlJc w:val="left"/>
      <w:pPr>
        <w:tabs>
          <w:tab w:val="num" w:pos="284"/>
        </w:tabs>
        <w:ind w:left="57" w:firstLine="227"/>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nsid w:val="5BF45723"/>
    <w:multiLevelType w:val="hybridMultilevel"/>
    <w:tmpl w:val="7196FF7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31">
    <w:nsid w:val="674624BA"/>
    <w:multiLevelType w:val="hybridMultilevel"/>
    <w:tmpl w:val="5BF07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A021760"/>
    <w:multiLevelType w:val="hybridMultilevel"/>
    <w:tmpl w:val="FBBE4A1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3">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4">
    <w:nsid w:val="6E2F4938"/>
    <w:multiLevelType w:val="hybridMultilevel"/>
    <w:tmpl w:val="FDF0A390"/>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5">
    <w:nsid w:val="6F8C124D"/>
    <w:multiLevelType w:val="hybridMultilevel"/>
    <w:tmpl w:val="6AA0F0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2FA35D9"/>
    <w:multiLevelType w:val="hybridMultilevel"/>
    <w:tmpl w:val="CE5AE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31A74A5"/>
    <w:multiLevelType w:val="hybridMultilevel"/>
    <w:tmpl w:val="A6D0046E"/>
    <w:lvl w:ilvl="0" w:tplc="C6402EF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38">
    <w:nsid w:val="75B5600E"/>
    <w:multiLevelType w:val="hybridMultilevel"/>
    <w:tmpl w:val="F484F89A"/>
    <w:lvl w:ilvl="0" w:tplc="EDCAE29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91035A4"/>
    <w:multiLevelType w:val="hybridMultilevel"/>
    <w:tmpl w:val="0D5E13A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0">
    <w:nsid w:val="79F57F37"/>
    <w:multiLevelType w:val="hybridMultilevel"/>
    <w:tmpl w:val="6D001026"/>
    <w:lvl w:ilvl="0" w:tplc="F50A19D2">
      <w:start w:val="46"/>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1">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42">
    <w:nsid w:val="7F472CF9"/>
    <w:multiLevelType w:val="hybridMultilevel"/>
    <w:tmpl w:val="F82C58B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41"/>
  </w:num>
  <w:num w:numId="2">
    <w:abstractNumId w:val="30"/>
  </w:num>
  <w:num w:numId="3">
    <w:abstractNumId w:val="3"/>
  </w:num>
  <w:num w:numId="4">
    <w:abstractNumId w:val="23"/>
  </w:num>
  <w:num w:numId="5">
    <w:abstractNumId w:val="33"/>
  </w:num>
  <w:num w:numId="6">
    <w:abstractNumId w:val="3"/>
  </w:num>
  <w:num w:numId="7">
    <w:abstractNumId w:val="3"/>
  </w:num>
  <w:num w:numId="8">
    <w:abstractNumId w:val="3"/>
  </w:num>
  <w:num w:numId="9">
    <w:abstractNumId w:val="13"/>
  </w:num>
  <w:num w:numId="10">
    <w:abstractNumId w:val="4"/>
  </w:num>
  <w:num w:numId="11">
    <w:abstractNumId w:val="19"/>
  </w:num>
  <w:num w:numId="12">
    <w:abstractNumId w:val="27"/>
  </w:num>
  <w:num w:numId="13">
    <w:abstractNumId w:val="36"/>
  </w:num>
  <w:num w:numId="14">
    <w:abstractNumId w:val="2"/>
  </w:num>
  <w:num w:numId="15">
    <w:abstractNumId w:val="25"/>
  </w:num>
  <w:num w:numId="16">
    <w:abstractNumId w:val="20"/>
  </w:num>
  <w:num w:numId="17">
    <w:abstractNumId w:val="40"/>
  </w:num>
  <w:num w:numId="18">
    <w:abstractNumId w:val="18"/>
  </w:num>
  <w:num w:numId="19">
    <w:abstractNumId w:val="28"/>
  </w:num>
  <w:num w:numId="20">
    <w:abstractNumId w:val="17"/>
  </w:num>
  <w:num w:numId="21">
    <w:abstractNumId w:val="14"/>
  </w:num>
  <w:num w:numId="22">
    <w:abstractNumId w:val="11"/>
  </w:num>
  <w:num w:numId="23">
    <w:abstractNumId w:val="10"/>
  </w:num>
  <w:num w:numId="24">
    <w:abstractNumId w:val="29"/>
  </w:num>
  <w:num w:numId="25">
    <w:abstractNumId w:val="34"/>
  </w:num>
  <w:num w:numId="26">
    <w:abstractNumId w:val="9"/>
  </w:num>
  <w:num w:numId="27">
    <w:abstractNumId w:val="42"/>
  </w:num>
  <w:num w:numId="28">
    <w:abstractNumId w:val="15"/>
  </w:num>
  <w:num w:numId="29">
    <w:abstractNumId w:val="12"/>
  </w:num>
  <w:num w:numId="30">
    <w:abstractNumId w:val="1"/>
  </w:num>
  <w:num w:numId="31">
    <w:abstractNumId w:val="32"/>
  </w:num>
  <w:num w:numId="32">
    <w:abstractNumId w:val="38"/>
  </w:num>
  <w:num w:numId="33">
    <w:abstractNumId w:val="0"/>
  </w:num>
  <w:num w:numId="34">
    <w:abstractNumId w:val="7"/>
  </w:num>
  <w:num w:numId="35">
    <w:abstractNumId w:val="5"/>
  </w:num>
  <w:num w:numId="36">
    <w:abstractNumId w:val="21"/>
  </w:num>
  <w:num w:numId="37">
    <w:abstractNumId w:val="31"/>
  </w:num>
  <w:num w:numId="38">
    <w:abstractNumId w:val="35"/>
  </w:num>
  <w:num w:numId="39">
    <w:abstractNumId w:val="22"/>
  </w:num>
  <w:num w:numId="40">
    <w:abstractNumId w:val="39"/>
  </w:num>
  <w:num w:numId="41">
    <w:abstractNumId w:val="26"/>
  </w:num>
  <w:num w:numId="42">
    <w:abstractNumId w:val="6"/>
  </w:num>
  <w:num w:numId="43">
    <w:abstractNumId w:val="24"/>
  </w:num>
  <w:num w:numId="44">
    <w:abstractNumId w:val="16"/>
  </w:num>
  <w:num w:numId="45">
    <w:abstractNumId w:val="37"/>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827"/>
    <w:rsid w:val="000019D8"/>
    <w:rsid w:val="00006736"/>
    <w:rsid w:val="00006A97"/>
    <w:rsid w:val="0001123B"/>
    <w:rsid w:val="00012A7F"/>
    <w:rsid w:val="00017A3A"/>
    <w:rsid w:val="00034E19"/>
    <w:rsid w:val="00036E42"/>
    <w:rsid w:val="0004373B"/>
    <w:rsid w:val="000448FA"/>
    <w:rsid w:val="00053A42"/>
    <w:rsid w:val="0005517D"/>
    <w:rsid w:val="0006133D"/>
    <w:rsid w:val="00063585"/>
    <w:rsid w:val="00071CD0"/>
    <w:rsid w:val="00075692"/>
    <w:rsid w:val="00087A5F"/>
    <w:rsid w:val="00087B8D"/>
    <w:rsid w:val="00093D67"/>
    <w:rsid w:val="00093E60"/>
    <w:rsid w:val="000A18B7"/>
    <w:rsid w:val="000A2C1E"/>
    <w:rsid w:val="000A4697"/>
    <w:rsid w:val="000A57FF"/>
    <w:rsid w:val="000B2728"/>
    <w:rsid w:val="000B3943"/>
    <w:rsid w:val="000B4477"/>
    <w:rsid w:val="000C0704"/>
    <w:rsid w:val="000C2B07"/>
    <w:rsid w:val="000C39CC"/>
    <w:rsid w:val="000C7566"/>
    <w:rsid w:val="000D188E"/>
    <w:rsid w:val="000D5335"/>
    <w:rsid w:val="000E7110"/>
    <w:rsid w:val="000E7B86"/>
    <w:rsid w:val="000F28F7"/>
    <w:rsid w:val="000F2B66"/>
    <w:rsid w:val="000F3D83"/>
    <w:rsid w:val="00100F12"/>
    <w:rsid w:val="00103589"/>
    <w:rsid w:val="001045C9"/>
    <w:rsid w:val="00107CC1"/>
    <w:rsid w:val="00111A92"/>
    <w:rsid w:val="001145C3"/>
    <w:rsid w:val="001161D2"/>
    <w:rsid w:val="0012372C"/>
    <w:rsid w:val="00124037"/>
    <w:rsid w:val="00131DF1"/>
    <w:rsid w:val="00132C38"/>
    <w:rsid w:val="00133984"/>
    <w:rsid w:val="001365C4"/>
    <w:rsid w:val="0014147D"/>
    <w:rsid w:val="00141D29"/>
    <w:rsid w:val="0014506A"/>
    <w:rsid w:val="00146827"/>
    <w:rsid w:val="0014728F"/>
    <w:rsid w:val="001521A2"/>
    <w:rsid w:val="00152358"/>
    <w:rsid w:val="00155BFF"/>
    <w:rsid w:val="0016066D"/>
    <w:rsid w:val="00160F66"/>
    <w:rsid w:val="001633AF"/>
    <w:rsid w:val="00166A6C"/>
    <w:rsid w:val="00173EDD"/>
    <w:rsid w:val="0017402B"/>
    <w:rsid w:val="00181D37"/>
    <w:rsid w:val="001835B7"/>
    <w:rsid w:val="0018426B"/>
    <w:rsid w:val="00185A37"/>
    <w:rsid w:val="00192138"/>
    <w:rsid w:val="00194309"/>
    <w:rsid w:val="0019660E"/>
    <w:rsid w:val="001B39E2"/>
    <w:rsid w:val="001C106F"/>
    <w:rsid w:val="001C2B26"/>
    <w:rsid w:val="001C3A32"/>
    <w:rsid w:val="001D4F09"/>
    <w:rsid w:val="001E2805"/>
    <w:rsid w:val="001E7C38"/>
    <w:rsid w:val="001F1482"/>
    <w:rsid w:val="001F20D7"/>
    <w:rsid w:val="001F2397"/>
    <w:rsid w:val="001F7744"/>
    <w:rsid w:val="002014EB"/>
    <w:rsid w:val="00202B1A"/>
    <w:rsid w:val="00204979"/>
    <w:rsid w:val="00211D69"/>
    <w:rsid w:val="0021698D"/>
    <w:rsid w:val="002179DB"/>
    <w:rsid w:val="00227E48"/>
    <w:rsid w:val="00230577"/>
    <w:rsid w:val="0023209D"/>
    <w:rsid w:val="002333F8"/>
    <w:rsid w:val="00233D79"/>
    <w:rsid w:val="00237657"/>
    <w:rsid w:val="00242BA7"/>
    <w:rsid w:val="002437B5"/>
    <w:rsid w:val="00244EF1"/>
    <w:rsid w:val="00246F21"/>
    <w:rsid w:val="00253E78"/>
    <w:rsid w:val="00262C3C"/>
    <w:rsid w:val="00263C18"/>
    <w:rsid w:val="00264C88"/>
    <w:rsid w:val="0026532C"/>
    <w:rsid w:val="0026575D"/>
    <w:rsid w:val="002705B0"/>
    <w:rsid w:val="002717A6"/>
    <w:rsid w:val="00272015"/>
    <w:rsid w:val="00273C10"/>
    <w:rsid w:val="00274B4C"/>
    <w:rsid w:val="00276264"/>
    <w:rsid w:val="00281DCA"/>
    <w:rsid w:val="00297B04"/>
    <w:rsid w:val="002A056C"/>
    <w:rsid w:val="002A28B7"/>
    <w:rsid w:val="002A66A5"/>
    <w:rsid w:val="002A6EBB"/>
    <w:rsid w:val="002A6FFC"/>
    <w:rsid w:val="002B21E9"/>
    <w:rsid w:val="002B2B87"/>
    <w:rsid w:val="002B4674"/>
    <w:rsid w:val="002B4E0F"/>
    <w:rsid w:val="002B5754"/>
    <w:rsid w:val="002C7026"/>
    <w:rsid w:val="002C7E08"/>
    <w:rsid w:val="002D089F"/>
    <w:rsid w:val="002D507D"/>
    <w:rsid w:val="002D5635"/>
    <w:rsid w:val="002D65E8"/>
    <w:rsid w:val="002D7D32"/>
    <w:rsid w:val="002E02E5"/>
    <w:rsid w:val="002E0478"/>
    <w:rsid w:val="002E0791"/>
    <w:rsid w:val="002E1B92"/>
    <w:rsid w:val="002E7B81"/>
    <w:rsid w:val="002F09FB"/>
    <w:rsid w:val="002F0FE3"/>
    <w:rsid w:val="002F1AF0"/>
    <w:rsid w:val="002F22E3"/>
    <w:rsid w:val="002F2530"/>
    <w:rsid w:val="002F272A"/>
    <w:rsid w:val="002F3225"/>
    <w:rsid w:val="002F53B4"/>
    <w:rsid w:val="002F76D6"/>
    <w:rsid w:val="00303506"/>
    <w:rsid w:val="00307057"/>
    <w:rsid w:val="00312819"/>
    <w:rsid w:val="00312E9C"/>
    <w:rsid w:val="00313875"/>
    <w:rsid w:val="003203BF"/>
    <w:rsid w:val="00321369"/>
    <w:rsid w:val="00330787"/>
    <w:rsid w:val="00337493"/>
    <w:rsid w:val="0034285F"/>
    <w:rsid w:val="003464A4"/>
    <w:rsid w:val="00351684"/>
    <w:rsid w:val="00354458"/>
    <w:rsid w:val="00363653"/>
    <w:rsid w:val="0036509D"/>
    <w:rsid w:val="0037228C"/>
    <w:rsid w:val="003738FD"/>
    <w:rsid w:val="00376EB6"/>
    <w:rsid w:val="003810BE"/>
    <w:rsid w:val="00382164"/>
    <w:rsid w:val="00386F6C"/>
    <w:rsid w:val="00387709"/>
    <w:rsid w:val="00387794"/>
    <w:rsid w:val="003903CB"/>
    <w:rsid w:val="00394F88"/>
    <w:rsid w:val="00397162"/>
    <w:rsid w:val="003A0757"/>
    <w:rsid w:val="003A335E"/>
    <w:rsid w:val="003A3DD2"/>
    <w:rsid w:val="003A7108"/>
    <w:rsid w:val="003B3573"/>
    <w:rsid w:val="003B5813"/>
    <w:rsid w:val="003C03EA"/>
    <w:rsid w:val="003C196B"/>
    <w:rsid w:val="003C5384"/>
    <w:rsid w:val="003C6E1D"/>
    <w:rsid w:val="003D058C"/>
    <w:rsid w:val="003D76B1"/>
    <w:rsid w:val="003E17A6"/>
    <w:rsid w:val="003E4AA5"/>
    <w:rsid w:val="003F1CEC"/>
    <w:rsid w:val="003F43BF"/>
    <w:rsid w:val="003F6BE4"/>
    <w:rsid w:val="00403CF8"/>
    <w:rsid w:val="00407459"/>
    <w:rsid w:val="00414D01"/>
    <w:rsid w:val="004170FE"/>
    <w:rsid w:val="00420307"/>
    <w:rsid w:val="004209E6"/>
    <w:rsid w:val="0042283C"/>
    <w:rsid w:val="0042324B"/>
    <w:rsid w:val="004234E8"/>
    <w:rsid w:val="00426805"/>
    <w:rsid w:val="00430150"/>
    <w:rsid w:val="004302F9"/>
    <w:rsid w:val="0043229B"/>
    <w:rsid w:val="00435287"/>
    <w:rsid w:val="00440A22"/>
    <w:rsid w:val="0044352A"/>
    <w:rsid w:val="0045550E"/>
    <w:rsid w:val="00456456"/>
    <w:rsid w:val="00462367"/>
    <w:rsid w:val="0046490C"/>
    <w:rsid w:val="00470287"/>
    <w:rsid w:val="00470733"/>
    <w:rsid w:val="00477C53"/>
    <w:rsid w:val="00485380"/>
    <w:rsid w:val="00493D87"/>
    <w:rsid w:val="004950D4"/>
    <w:rsid w:val="0049512E"/>
    <w:rsid w:val="004A0506"/>
    <w:rsid w:val="004A0A2F"/>
    <w:rsid w:val="004A2342"/>
    <w:rsid w:val="004A2F62"/>
    <w:rsid w:val="004B1DB8"/>
    <w:rsid w:val="004B2F01"/>
    <w:rsid w:val="004B4182"/>
    <w:rsid w:val="004B4538"/>
    <w:rsid w:val="004B6FB6"/>
    <w:rsid w:val="004C3423"/>
    <w:rsid w:val="004C571D"/>
    <w:rsid w:val="004D35A2"/>
    <w:rsid w:val="004D5E7D"/>
    <w:rsid w:val="004D5FD1"/>
    <w:rsid w:val="004F79D7"/>
    <w:rsid w:val="004F7C93"/>
    <w:rsid w:val="00506105"/>
    <w:rsid w:val="00506DF6"/>
    <w:rsid w:val="005123CA"/>
    <w:rsid w:val="00513162"/>
    <w:rsid w:val="00525809"/>
    <w:rsid w:val="00535130"/>
    <w:rsid w:val="00537302"/>
    <w:rsid w:val="00555509"/>
    <w:rsid w:val="00561C5B"/>
    <w:rsid w:val="00564F2D"/>
    <w:rsid w:val="00566CDA"/>
    <w:rsid w:val="0056727E"/>
    <w:rsid w:val="00567BA6"/>
    <w:rsid w:val="00570033"/>
    <w:rsid w:val="00570147"/>
    <w:rsid w:val="0057049A"/>
    <w:rsid w:val="0057307E"/>
    <w:rsid w:val="00573A4C"/>
    <w:rsid w:val="005746ED"/>
    <w:rsid w:val="00574B79"/>
    <w:rsid w:val="00574D12"/>
    <w:rsid w:val="005800B4"/>
    <w:rsid w:val="0058070B"/>
    <w:rsid w:val="0058296F"/>
    <w:rsid w:val="00595E80"/>
    <w:rsid w:val="0059650E"/>
    <w:rsid w:val="00596953"/>
    <w:rsid w:val="005A6030"/>
    <w:rsid w:val="005B57AD"/>
    <w:rsid w:val="005B722E"/>
    <w:rsid w:val="005C02FE"/>
    <w:rsid w:val="005C50AC"/>
    <w:rsid w:val="005C6406"/>
    <w:rsid w:val="005D69D1"/>
    <w:rsid w:val="005E1AC5"/>
    <w:rsid w:val="005E210D"/>
    <w:rsid w:val="005F2425"/>
    <w:rsid w:val="005F5EC7"/>
    <w:rsid w:val="005F7207"/>
    <w:rsid w:val="005F7FCF"/>
    <w:rsid w:val="00607691"/>
    <w:rsid w:val="0061062C"/>
    <w:rsid w:val="00613183"/>
    <w:rsid w:val="006133F0"/>
    <w:rsid w:val="00616888"/>
    <w:rsid w:val="006176BE"/>
    <w:rsid w:val="006212CB"/>
    <w:rsid w:val="006279F9"/>
    <w:rsid w:val="006369EE"/>
    <w:rsid w:val="0064700E"/>
    <w:rsid w:val="00650183"/>
    <w:rsid w:val="00650677"/>
    <w:rsid w:val="0066238E"/>
    <w:rsid w:val="006729A9"/>
    <w:rsid w:val="006736A9"/>
    <w:rsid w:val="00673BC7"/>
    <w:rsid w:val="00674975"/>
    <w:rsid w:val="00675D39"/>
    <w:rsid w:val="0068560B"/>
    <w:rsid w:val="00696728"/>
    <w:rsid w:val="006A1277"/>
    <w:rsid w:val="006A2602"/>
    <w:rsid w:val="006A2D41"/>
    <w:rsid w:val="006A67E1"/>
    <w:rsid w:val="006B6B5F"/>
    <w:rsid w:val="006C36FB"/>
    <w:rsid w:val="006C7D62"/>
    <w:rsid w:val="006D0B23"/>
    <w:rsid w:val="006D2ED6"/>
    <w:rsid w:val="006D5685"/>
    <w:rsid w:val="006E1987"/>
    <w:rsid w:val="006E23B2"/>
    <w:rsid w:val="006E5207"/>
    <w:rsid w:val="006F5C70"/>
    <w:rsid w:val="006F6A20"/>
    <w:rsid w:val="007047B2"/>
    <w:rsid w:val="00704DE7"/>
    <w:rsid w:val="00706868"/>
    <w:rsid w:val="007078B8"/>
    <w:rsid w:val="00714D16"/>
    <w:rsid w:val="00715E32"/>
    <w:rsid w:val="007162D1"/>
    <w:rsid w:val="00716463"/>
    <w:rsid w:val="0071706E"/>
    <w:rsid w:val="00727292"/>
    <w:rsid w:val="00742F6A"/>
    <w:rsid w:val="007446E8"/>
    <w:rsid w:val="00751553"/>
    <w:rsid w:val="0075165E"/>
    <w:rsid w:val="00754E10"/>
    <w:rsid w:val="00762A29"/>
    <w:rsid w:val="0076327D"/>
    <w:rsid w:val="00767745"/>
    <w:rsid w:val="007707FC"/>
    <w:rsid w:val="00770BE3"/>
    <w:rsid w:val="0077177A"/>
    <w:rsid w:val="007728A8"/>
    <w:rsid w:val="00785A76"/>
    <w:rsid w:val="00787852"/>
    <w:rsid w:val="007915BC"/>
    <w:rsid w:val="007967FA"/>
    <w:rsid w:val="00797E7A"/>
    <w:rsid w:val="007A0EA6"/>
    <w:rsid w:val="007A1747"/>
    <w:rsid w:val="007A2D9E"/>
    <w:rsid w:val="007A5438"/>
    <w:rsid w:val="007B0381"/>
    <w:rsid w:val="007B0F3D"/>
    <w:rsid w:val="007B148D"/>
    <w:rsid w:val="007B18C8"/>
    <w:rsid w:val="007B28DE"/>
    <w:rsid w:val="007B4C24"/>
    <w:rsid w:val="007B7A5F"/>
    <w:rsid w:val="007C36BE"/>
    <w:rsid w:val="007D53ED"/>
    <w:rsid w:val="007D6001"/>
    <w:rsid w:val="007D7F94"/>
    <w:rsid w:val="007E1B76"/>
    <w:rsid w:val="007E219A"/>
    <w:rsid w:val="007E37BF"/>
    <w:rsid w:val="007E4F97"/>
    <w:rsid w:val="007E5785"/>
    <w:rsid w:val="007E6593"/>
    <w:rsid w:val="007F1101"/>
    <w:rsid w:val="007F2CB1"/>
    <w:rsid w:val="00800BBA"/>
    <w:rsid w:val="00803D20"/>
    <w:rsid w:val="008112A0"/>
    <w:rsid w:val="0081696D"/>
    <w:rsid w:val="00816E01"/>
    <w:rsid w:val="008173D0"/>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E05"/>
    <w:rsid w:val="00844F74"/>
    <w:rsid w:val="00846382"/>
    <w:rsid w:val="00850F57"/>
    <w:rsid w:val="008536C2"/>
    <w:rsid w:val="008600C7"/>
    <w:rsid w:val="008617D0"/>
    <w:rsid w:val="00861A60"/>
    <w:rsid w:val="00862357"/>
    <w:rsid w:val="00862D02"/>
    <w:rsid w:val="008637B9"/>
    <w:rsid w:val="00864194"/>
    <w:rsid w:val="00870399"/>
    <w:rsid w:val="008711EC"/>
    <w:rsid w:val="008718FE"/>
    <w:rsid w:val="00872946"/>
    <w:rsid w:val="00883928"/>
    <w:rsid w:val="00883DDE"/>
    <w:rsid w:val="00891D73"/>
    <w:rsid w:val="00892A44"/>
    <w:rsid w:val="008A2DE8"/>
    <w:rsid w:val="008A312D"/>
    <w:rsid w:val="008A3E09"/>
    <w:rsid w:val="008A3E57"/>
    <w:rsid w:val="008A77A7"/>
    <w:rsid w:val="008B3F34"/>
    <w:rsid w:val="008C56B9"/>
    <w:rsid w:val="008D05E0"/>
    <w:rsid w:val="008D2600"/>
    <w:rsid w:val="008D5EFD"/>
    <w:rsid w:val="008E0AC0"/>
    <w:rsid w:val="008E221A"/>
    <w:rsid w:val="008E3FFE"/>
    <w:rsid w:val="008E60BE"/>
    <w:rsid w:val="008E6B74"/>
    <w:rsid w:val="008F0FAF"/>
    <w:rsid w:val="008F325E"/>
    <w:rsid w:val="008F46CD"/>
    <w:rsid w:val="008F6480"/>
    <w:rsid w:val="008F7740"/>
    <w:rsid w:val="00900CA2"/>
    <w:rsid w:val="009016CE"/>
    <w:rsid w:val="00903653"/>
    <w:rsid w:val="00910A52"/>
    <w:rsid w:val="00911479"/>
    <w:rsid w:val="0091484D"/>
    <w:rsid w:val="00921212"/>
    <w:rsid w:val="00925E71"/>
    <w:rsid w:val="0093329F"/>
    <w:rsid w:val="00935A38"/>
    <w:rsid w:val="00936101"/>
    <w:rsid w:val="00937043"/>
    <w:rsid w:val="00943835"/>
    <w:rsid w:val="009445D3"/>
    <w:rsid w:val="00955A8A"/>
    <w:rsid w:val="0096400D"/>
    <w:rsid w:val="0096525D"/>
    <w:rsid w:val="00966600"/>
    <w:rsid w:val="009671D9"/>
    <w:rsid w:val="00971352"/>
    <w:rsid w:val="00975E5B"/>
    <w:rsid w:val="00977C8F"/>
    <w:rsid w:val="00977F94"/>
    <w:rsid w:val="009863E9"/>
    <w:rsid w:val="00987DD1"/>
    <w:rsid w:val="00992E20"/>
    <w:rsid w:val="009936FC"/>
    <w:rsid w:val="00993925"/>
    <w:rsid w:val="00993977"/>
    <w:rsid w:val="009A05D1"/>
    <w:rsid w:val="009A28AC"/>
    <w:rsid w:val="009A39E9"/>
    <w:rsid w:val="009A3A5B"/>
    <w:rsid w:val="009A3F2A"/>
    <w:rsid w:val="009B2AAC"/>
    <w:rsid w:val="009B3521"/>
    <w:rsid w:val="009B541C"/>
    <w:rsid w:val="009C4460"/>
    <w:rsid w:val="009D3974"/>
    <w:rsid w:val="009D7192"/>
    <w:rsid w:val="009E0E38"/>
    <w:rsid w:val="009E1A35"/>
    <w:rsid w:val="009E434F"/>
    <w:rsid w:val="009F09AA"/>
    <w:rsid w:val="009F2C16"/>
    <w:rsid w:val="009F2C1B"/>
    <w:rsid w:val="009F335C"/>
    <w:rsid w:val="00A002B5"/>
    <w:rsid w:val="00A0260C"/>
    <w:rsid w:val="00A041B5"/>
    <w:rsid w:val="00A04F8C"/>
    <w:rsid w:val="00A05158"/>
    <w:rsid w:val="00A13BF5"/>
    <w:rsid w:val="00A14837"/>
    <w:rsid w:val="00A225E3"/>
    <w:rsid w:val="00A23A26"/>
    <w:rsid w:val="00A24A8F"/>
    <w:rsid w:val="00A25708"/>
    <w:rsid w:val="00A25BF0"/>
    <w:rsid w:val="00A3026E"/>
    <w:rsid w:val="00A4576A"/>
    <w:rsid w:val="00A45AD0"/>
    <w:rsid w:val="00A45E84"/>
    <w:rsid w:val="00A45EE9"/>
    <w:rsid w:val="00A50A9C"/>
    <w:rsid w:val="00A51013"/>
    <w:rsid w:val="00A53C14"/>
    <w:rsid w:val="00A61410"/>
    <w:rsid w:val="00A6198A"/>
    <w:rsid w:val="00A62ED7"/>
    <w:rsid w:val="00A65108"/>
    <w:rsid w:val="00A65C1D"/>
    <w:rsid w:val="00A7067F"/>
    <w:rsid w:val="00A707A7"/>
    <w:rsid w:val="00A718FD"/>
    <w:rsid w:val="00A72341"/>
    <w:rsid w:val="00A776ED"/>
    <w:rsid w:val="00A80E50"/>
    <w:rsid w:val="00A8137F"/>
    <w:rsid w:val="00A81C2B"/>
    <w:rsid w:val="00A83663"/>
    <w:rsid w:val="00A83B0F"/>
    <w:rsid w:val="00A84216"/>
    <w:rsid w:val="00A90BFA"/>
    <w:rsid w:val="00A92BF3"/>
    <w:rsid w:val="00A943C8"/>
    <w:rsid w:val="00A950A4"/>
    <w:rsid w:val="00A9520D"/>
    <w:rsid w:val="00A9747D"/>
    <w:rsid w:val="00AA00A6"/>
    <w:rsid w:val="00AA6BA8"/>
    <w:rsid w:val="00AA7F5A"/>
    <w:rsid w:val="00AB2340"/>
    <w:rsid w:val="00AB4622"/>
    <w:rsid w:val="00AB5FE4"/>
    <w:rsid w:val="00AB659D"/>
    <w:rsid w:val="00AC229F"/>
    <w:rsid w:val="00AD7671"/>
    <w:rsid w:val="00AE1417"/>
    <w:rsid w:val="00AE44BE"/>
    <w:rsid w:val="00AE53E8"/>
    <w:rsid w:val="00AE6FE4"/>
    <w:rsid w:val="00AF2059"/>
    <w:rsid w:val="00AF338E"/>
    <w:rsid w:val="00AF3633"/>
    <w:rsid w:val="00AF3D84"/>
    <w:rsid w:val="00AF4161"/>
    <w:rsid w:val="00AF51C0"/>
    <w:rsid w:val="00AF580B"/>
    <w:rsid w:val="00AF7665"/>
    <w:rsid w:val="00AF7786"/>
    <w:rsid w:val="00B007C8"/>
    <w:rsid w:val="00B133B6"/>
    <w:rsid w:val="00B14410"/>
    <w:rsid w:val="00B15E61"/>
    <w:rsid w:val="00B238A8"/>
    <w:rsid w:val="00B24F35"/>
    <w:rsid w:val="00B32C88"/>
    <w:rsid w:val="00B34747"/>
    <w:rsid w:val="00B42E49"/>
    <w:rsid w:val="00B50903"/>
    <w:rsid w:val="00B55516"/>
    <w:rsid w:val="00B62FFE"/>
    <w:rsid w:val="00B65013"/>
    <w:rsid w:val="00B7123A"/>
    <w:rsid w:val="00B7435C"/>
    <w:rsid w:val="00B75B45"/>
    <w:rsid w:val="00B76F38"/>
    <w:rsid w:val="00B8085D"/>
    <w:rsid w:val="00B81EFF"/>
    <w:rsid w:val="00B836BB"/>
    <w:rsid w:val="00B84122"/>
    <w:rsid w:val="00B84936"/>
    <w:rsid w:val="00B862B0"/>
    <w:rsid w:val="00BA2B7C"/>
    <w:rsid w:val="00BA4520"/>
    <w:rsid w:val="00BB142A"/>
    <w:rsid w:val="00BB34B9"/>
    <w:rsid w:val="00BB35C2"/>
    <w:rsid w:val="00BB553B"/>
    <w:rsid w:val="00BC28D7"/>
    <w:rsid w:val="00BC376C"/>
    <w:rsid w:val="00BC6321"/>
    <w:rsid w:val="00BC7817"/>
    <w:rsid w:val="00BD3819"/>
    <w:rsid w:val="00BD642D"/>
    <w:rsid w:val="00BD6988"/>
    <w:rsid w:val="00BE1A77"/>
    <w:rsid w:val="00BE4742"/>
    <w:rsid w:val="00BE7383"/>
    <w:rsid w:val="00BE754D"/>
    <w:rsid w:val="00BF1DB9"/>
    <w:rsid w:val="00BF6D10"/>
    <w:rsid w:val="00BF6E79"/>
    <w:rsid w:val="00C03F6C"/>
    <w:rsid w:val="00C12108"/>
    <w:rsid w:val="00C121D9"/>
    <w:rsid w:val="00C13453"/>
    <w:rsid w:val="00C20D3E"/>
    <w:rsid w:val="00C220F9"/>
    <w:rsid w:val="00C2541C"/>
    <w:rsid w:val="00C26862"/>
    <w:rsid w:val="00C30458"/>
    <w:rsid w:val="00C31DA6"/>
    <w:rsid w:val="00C33260"/>
    <w:rsid w:val="00C4598F"/>
    <w:rsid w:val="00C50360"/>
    <w:rsid w:val="00C52ED9"/>
    <w:rsid w:val="00C53786"/>
    <w:rsid w:val="00C54E12"/>
    <w:rsid w:val="00C55468"/>
    <w:rsid w:val="00C622C3"/>
    <w:rsid w:val="00C63BD5"/>
    <w:rsid w:val="00C74906"/>
    <w:rsid w:val="00C81B40"/>
    <w:rsid w:val="00C81FEA"/>
    <w:rsid w:val="00C83969"/>
    <w:rsid w:val="00C86C95"/>
    <w:rsid w:val="00CA05EB"/>
    <w:rsid w:val="00CA3515"/>
    <w:rsid w:val="00CA3A05"/>
    <w:rsid w:val="00CA5D0F"/>
    <w:rsid w:val="00CB14E9"/>
    <w:rsid w:val="00CB33AF"/>
    <w:rsid w:val="00CB36B1"/>
    <w:rsid w:val="00CB54EE"/>
    <w:rsid w:val="00CB6D90"/>
    <w:rsid w:val="00CB72C3"/>
    <w:rsid w:val="00CC45E4"/>
    <w:rsid w:val="00CD019F"/>
    <w:rsid w:val="00CD27C5"/>
    <w:rsid w:val="00CE4169"/>
    <w:rsid w:val="00CE7894"/>
    <w:rsid w:val="00CF06A1"/>
    <w:rsid w:val="00CF1467"/>
    <w:rsid w:val="00CF48D6"/>
    <w:rsid w:val="00CF57D6"/>
    <w:rsid w:val="00CF6C1B"/>
    <w:rsid w:val="00D019D5"/>
    <w:rsid w:val="00D040FE"/>
    <w:rsid w:val="00D1371C"/>
    <w:rsid w:val="00D168FD"/>
    <w:rsid w:val="00D16F64"/>
    <w:rsid w:val="00D2472C"/>
    <w:rsid w:val="00D279BA"/>
    <w:rsid w:val="00D404B5"/>
    <w:rsid w:val="00D447CB"/>
    <w:rsid w:val="00D47D16"/>
    <w:rsid w:val="00D505F4"/>
    <w:rsid w:val="00D51CE1"/>
    <w:rsid w:val="00D55DD9"/>
    <w:rsid w:val="00D562F2"/>
    <w:rsid w:val="00D61B93"/>
    <w:rsid w:val="00D67E4A"/>
    <w:rsid w:val="00D763FD"/>
    <w:rsid w:val="00D90AD1"/>
    <w:rsid w:val="00D9138C"/>
    <w:rsid w:val="00D941F7"/>
    <w:rsid w:val="00DA4DDF"/>
    <w:rsid w:val="00DB0804"/>
    <w:rsid w:val="00DB2FC4"/>
    <w:rsid w:val="00DB76BA"/>
    <w:rsid w:val="00DB7D76"/>
    <w:rsid w:val="00DC382A"/>
    <w:rsid w:val="00DE1923"/>
    <w:rsid w:val="00DE2B33"/>
    <w:rsid w:val="00DE638B"/>
    <w:rsid w:val="00DE72EE"/>
    <w:rsid w:val="00DF37E5"/>
    <w:rsid w:val="00E02694"/>
    <w:rsid w:val="00E034FE"/>
    <w:rsid w:val="00E041E5"/>
    <w:rsid w:val="00E04888"/>
    <w:rsid w:val="00E0763B"/>
    <w:rsid w:val="00E10302"/>
    <w:rsid w:val="00E10E3A"/>
    <w:rsid w:val="00E17EC5"/>
    <w:rsid w:val="00E26BFD"/>
    <w:rsid w:val="00E271E7"/>
    <w:rsid w:val="00E27E90"/>
    <w:rsid w:val="00E33D02"/>
    <w:rsid w:val="00E34F2C"/>
    <w:rsid w:val="00E35D79"/>
    <w:rsid w:val="00E37613"/>
    <w:rsid w:val="00E4641E"/>
    <w:rsid w:val="00E519AE"/>
    <w:rsid w:val="00E551A2"/>
    <w:rsid w:val="00E57AF7"/>
    <w:rsid w:val="00E6241B"/>
    <w:rsid w:val="00E64FCC"/>
    <w:rsid w:val="00E703B6"/>
    <w:rsid w:val="00E72200"/>
    <w:rsid w:val="00E72B1B"/>
    <w:rsid w:val="00E75D47"/>
    <w:rsid w:val="00E766F5"/>
    <w:rsid w:val="00E77F0B"/>
    <w:rsid w:val="00E82948"/>
    <w:rsid w:val="00E90218"/>
    <w:rsid w:val="00E913BB"/>
    <w:rsid w:val="00E95F2E"/>
    <w:rsid w:val="00E95F45"/>
    <w:rsid w:val="00EA1508"/>
    <w:rsid w:val="00EA1541"/>
    <w:rsid w:val="00EA32E4"/>
    <w:rsid w:val="00EA7E36"/>
    <w:rsid w:val="00EB0898"/>
    <w:rsid w:val="00EB627B"/>
    <w:rsid w:val="00EB6D94"/>
    <w:rsid w:val="00EC11E9"/>
    <w:rsid w:val="00EC3C97"/>
    <w:rsid w:val="00EC4183"/>
    <w:rsid w:val="00EC6468"/>
    <w:rsid w:val="00EC6708"/>
    <w:rsid w:val="00ED207C"/>
    <w:rsid w:val="00ED325A"/>
    <w:rsid w:val="00ED3F41"/>
    <w:rsid w:val="00ED5615"/>
    <w:rsid w:val="00ED692E"/>
    <w:rsid w:val="00ED69AF"/>
    <w:rsid w:val="00ED75B5"/>
    <w:rsid w:val="00EE1569"/>
    <w:rsid w:val="00EE1847"/>
    <w:rsid w:val="00EE240E"/>
    <w:rsid w:val="00EE688E"/>
    <w:rsid w:val="00EE6A6D"/>
    <w:rsid w:val="00EF03E2"/>
    <w:rsid w:val="00EF7F8B"/>
    <w:rsid w:val="00F03814"/>
    <w:rsid w:val="00F07A09"/>
    <w:rsid w:val="00F1390C"/>
    <w:rsid w:val="00F14D98"/>
    <w:rsid w:val="00F20C5E"/>
    <w:rsid w:val="00F36A1D"/>
    <w:rsid w:val="00F44278"/>
    <w:rsid w:val="00F45681"/>
    <w:rsid w:val="00F51B65"/>
    <w:rsid w:val="00F52AAB"/>
    <w:rsid w:val="00F52EB6"/>
    <w:rsid w:val="00F55260"/>
    <w:rsid w:val="00F6316B"/>
    <w:rsid w:val="00F65AE0"/>
    <w:rsid w:val="00F74B79"/>
    <w:rsid w:val="00F74E38"/>
    <w:rsid w:val="00F76D6F"/>
    <w:rsid w:val="00F778B0"/>
    <w:rsid w:val="00F83070"/>
    <w:rsid w:val="00F83BC2"/>
    <w:rsid w:val="00F9126E"/>
    <w:rsid w:val="00F92EC1"/>
    <w:rsid w:val="00F94C47"/>
    <w:rsid w:val="00FA0421"/>
    <w:rsid w:val="00FA3389"/>
    <w:rsid w:val="00FA3476"/>
    <w:rsid w:val="00FA495F"/>
    <w:rsid w:val="00FB0C10"/>
    <w:rsid w:val="00FB2601"/>
    <w:rsid w:val="00FB3C36"/>
    <w:rsid w:val="00FB4280"/>
    <w:rsid w:val="00FB7CCE"/>
    <w:rsid w:val="00FC01C8"/>
    <w:rsid w:val="00FC5027"/>
    <w:rsid w:val="00FC50C7"/>
    <w:rsid w:val="00FC511D"/>
    <w:rsid w:val="00FC68BC"/>
    <w:rsid w:val="00FD11D4"/>
    <w:rsid w:val="00FD225D"/>
    <w:rsid w:val="00FD2384"/>
    <w:rsid w:val="00FE16FC"/>
    <w:rsid w:val="00FE452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99"/>
    <w:lsdException w:name="toc 4"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Title" w:uiPriority="99" w:qFormat="1"/>
    <w:lsdException w:name="Subtitle" w:uiPriority="99" w:qFormat="1"/>
    <w:lsdException w:name="Hyperlink" w:uiPriority="99"/>
    <w:lsdException w:name="FollowedHyperlink" w:uiPriority="99"/>
    <w:lsdException w:name="Strong" w:uiPriority="99" w:qFormat="1"/>
    <w:lsdException w:name="Emphasis" w:uiPriority="99" w:qFormat="1"/>
    <w:lsdException w:name="Document Map"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0A57FF"/>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0A57FF"/>
    <w:pPr>
      <w:keepNext/>
      <w:spacing w:before="240" w:after="60" w:line="240" w:lineRule="auto"/>
      <w:ind w:firstLine="567"/>
      <w:jc w:val="both"/>
      <w:outlineLvl w:val="3"/>
    </w:pPr>
    <w:rPr>
      <w:rFonts w:ascii="Times New Roman" w:eastAsia="Times New Roman" w:hAnsi="Times New Roman" w:cs="Times New Roman"/>
      <w:b/>
      <w:bCs/>
      <w:sz w:val="28"/>
      <w:szCs w:val="28"/>
      <w:lang w:val="es-ES_tradnl"/>
    </w:rPr>
  </w:style>
  <w:style w:type="paragraph" w:styleId="Ttulo5">
    <w:name w:val="heading 5"/>
    <w:basedOn w:val="Normal"/>
    <w:next w:val="Normal"/>
    <w:link w:val="Ttulo5Car"/>
    <w:uiPriority w:val="99"/>
    <w:qFormat/>
    <w:rsid w:val="001C3A32"/>
    <w:pPr>
      <w:keepNext/>
      <w:tabs>
        <w:tab w:val="left" w:pos="7200"/>
      </w:tabs>
      <w:spacing w:after="0"/>
      <w:ind w:right="44"/>
      <w:jc w:val="center"/>
      <w:outlineLvl w:val="4"/>
    </w:pPr>
    <w:rPr>
      <w:b/>
      <w:sz w:val="28"/>
    </w:rPr>
  </w:style>
  <w:style w:type="paragraph" w:styleId="Ttulo7">
    <w:name w:val="heading 7"/>
    <w:basedOn w:val="Normal"/>
    <w:next w:val="Normal"/>
    <w:link w:val="Ttulo7Car"/>
    <w:uiPriority w:val="99"/>
    <w:qFormat/>
    <w:rsid w:val="000A57FF"/>
    <w:pPr>
      <w:keepNext/>
      <w:spacing w:after="0" w:line="240" w:lineRule="auto"/>
      <w:jc w:val="center"/>
      <w:outlineLvl w:val="6"/>
    </w:pPr>
    <w:rPr>
      <w:rFonts w:ascii="Times New Roman" w:eastAsia="Times New Roman" w:hAnsi="Times New Roman" w:cs="Times New Roman"/>
      <w:sz w:val="5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uiPriority w:val="99"/>
    <w:rsid w:val="00FF4A4C"/>
    <w:pPr>
      <w:spacing w:before="60" w:after="0"/>
      <w:ind w:left="4536"/>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link w:val="atitulo3Car"/>
    <w:rsid w:val="004B2F01"/>
    <w:rPr>
      <w:bCs w:val="0"/>
      <w:i/>
    </w:rPr>
  </w:style>
  <w:style w:type="paragraph" w:styleId="TDC1">
    <w:name w:val="toc 1"/>
    <w:basedOn w:val="Normal"/>
    <w:next w:val="Normal"/>
    <w:autoRedefine/>
    <w:uiPriority w:val="39"/>
    <w:rsid w:val="00CF57D6"/>
    <w:pPr>
      <w:tabs>
        <w:tab w:val="right" w:leader="dot" w:pos="8930"/>
      </w:tabs>
      <w:spacing w:before="60" w:after="80"/>
    </w:pPr>
    <w:rPr>
      <w:rFonts w:ascii="Arial Narrow" w:hAnsi="Arial Narrow"/>
      <w:smallCaps/>
    </w:rPr>
  </w:style>
  <w:style w:type="paragraph" w:styleId="TDC2">
    <w:name w:val="toc 2"/>
    <w:basedOn w:val="Normal"/>
    <w:next w:val="Normal"/>
    <w:autoRedefine/>
    <w:uiPriority w:val="39"/>
    <w:rsid w:val="00477C53"/>
    <w:pPr>
      <w:tabs>
        <w:tab w:val="right" w:leader="dot" w:pos="8930"/>
      </w:tabs>
      <w:spacing w:after="0"/>
      <w:ind w:left="378"/>
    </w:pPr>
    <w:rPr>
      <w:rFonts w:ascii="Arial Narrow" w:hAnsi="Arial Narrow"/>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uiPriority w:val="99"/>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uiPriority w:val="99"/>
    <w:rsid w:val="00FF4A4C"/>
    <w:pPr>
      <w:ind w:left="4396" w:right="-1051"/>
    </w:pPr>
  </w:style>
  <w:style w:type="table" w:styleId="Tablaconcuadrcula">
    <w:name w:val="Table Grid"/>
    <w:basedOn w:val="Tablanormal"/>
    <w:uiPriority w:val="9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uiPriority w:val="99"/>
    <w:rsid w:val="00C622C3"/>
    <w:rPr>
      <w:sz w:val="20"/>
    </w:rPr>
  </w:style>
  <w:style w:type="paragraph" w:styleId="TDC3">
    <w:name w:val="toc 3"/>
    <w:basedOn w:val="atitulo3"/>
    <w:autoRedefine/>
    <w:uiPriority w:val="99"/>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ind w:left="567"/>
    </w:pPr>
    <w:rPr>
      <w:rFonts w:ascii="Arial Narrow" w:hAnsi="Arial Narrow"/>
    </w:rPr>
  </w:style>
  <w:style w:type="character" w:customStyle="1" w:styleId="Ttulo4Car">
    <w:name w:val="Título 4 Car"/>
    <w:basedOn w:val="Fuentedeprrafopredeter"/>
    <w:link w:val="Ttulo4"/>
    <w:uiPriority w:val="99"/>
    <w:rsid w:val="000A57FF"/>
    <w:rPr>
      <w:b/>
      <w:bCs/>
      <w:sz w:val="28"/>
      <w:szCs w:val="28"/>
      <w:lang w:val="es-ES_tradnl" w:eastAsia="en-US"/>
    </w:rPr>
  </w:style>
  <w:style w:type="character" w:customStyle="1" w:styleId="Ttulo7Car">
    <w:name w:val="Título 7 Car"/>
    <w:basedOn w:val="Fuentedeprrafopredeter"/>
    <w:link w:val="Ttulo7"/>
    <w:uiPriority w:val="99"/>
    <w:rsid w:val="000A57FF"/>
    <w:rPr>
      <w:sz w:val="52"/>
    </w:rPr>
  </w:style>
  <w:style w:type="character" w:customStyle="1" w:styleId="Ttulo1Car">
    <w:name w:val="Título 1 Car"/>
    <w:basedOn w:val="Fuentedeprrafopredeter"/>
    <w:link w:val="Ttulo1"/>
    <w:uiPriority w:val="99"/>
    <w:rsid w:val="000A57FF"/>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0A57FF"/>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0A57FF"/>
    <w:rPr>
      <w:rFonts w:ascii="Arial" w:hAnsi="Arial" w:cs="Arial"/>
      <w:b/>
      <w:bCs/>
      <w:szCs w:val="26"/>
      <w:lang w:val="es-ES_tradnl" w:eastAsia="en-US"/>
    </w:rPr>
  </w:style>
  <w:style w:type="character" w:customStyle="1" w:styleId="Ttulo5Car">
    <w:name w:val="Título 5 Car"/>
    <w:basedOn w:val="Fuentedeprrafopredeter"/>
    <w:link w:val="Ttulo5"/>
    <w:uiPriority w:val="99"/>
    <w:rsid w:val="000A57FF"/>
    <w:rPr>
      <w:b/>
      <w:sz w:val="28"/>
      <w:lang w:eastAsia="en-US"/>
    </w:rPr>
  </w:style>
  <w:style w:type="numbering" w:customStyle="1" w:styleId="Sinlista1">
    <w:name w:val="Sin lista1"/>
    <w:next w:val="Sinlista"/>
    <w:uiPriority w:val="99"/>
    <w:semiHidden/>
    <w:unhideWhenUsed/>
    <w:rsid w:val="000A57FF"/>
  </w:style>
  <w:style w:type="paragraph" w:styleId="Ttulo">
    <w:name w:val="Title"/>
    <w:basedOn w:val="Normal"/>
    <w:next w:val="Normal"/>
    <w:link w:val="TtuloCar"/>
    <w:uiPriority w:val="99"/>
    <w:qFormat/>
    <w:rsid w:val="000A57FF"/>
    <w:pPr>
      <w:pBdr>
        <w:bottom w:val="single" w:sz="8" w:space="4" w:color="4F81BD"/>
      </w:pBdr>
      <w:spacing w:after="300" w:line="240" w:lineRule="auto"/>
      <w:ind w:firstLine="567"/>
      <w:contextualSpacing/>
      <w:jc w:val="both"/>
    </w:pPr>
    <w:rPr>
      <w:rFonts w:ascii="Cambria" w:eastAsia="Times New Roman" w:hAnsi="Cambria" w:cs="Times New Roman"/>
      <w:color w:val="17365D"/>
      <w:spacing w:val="5"/>
      <w:kern w:val="28"/>
      <w:sz w:val="52"/>
      <w:szCs w:val="52"/>
      <w:lang w:val="es-ES_tradnl"/>
    </w:rPr>
  </w:style>
  <w:style w:type="character" w:customStyle="1" w:styleId="TtuloCar">
    <w:name w:val="Título Car"/>
    <w:basedOn w:val="Fuentedeprrafopredeter"/>
    <w:link w:val="Ttulo"/>
    <w:uiPriority w:val="99"/>
    <w:rsid w:val="000A57FF"/>
    <w:rPr>
      <w:rFonts w:ascii="Cambria" w:hAnsi="Cambria"/>
      <w:color w:val="17365D"/>
      <w:spacing w:val="5"/>
      <w:kern w:val="28"/>
      <w:sz w:val="52"/>
      <w:szCs w:val="52"/>
      <w:lang w:val="es-ES_tradnl" w:eastAsia="en-US"/>
    </w:rPr>
  </w:style>
  <w:style w:type="character" w:customStyle="1" w:styleId="TextodegloboCar">
    <w:name w:val="Texto de globo Car"/>
    <w:basedOn w:val="Fuentedeprrafopredeter"/>
    <w:link w:val="Textodeglobo"/>
    <w:uiPriority w:val="99"/>
    <w:semiHidden/>
    <w:rsid w:val="000A57FF"/>
    <w:rPr>
      <w:rFonts w:ascii="Tahoma" w:hAnsi="Tahoma" w:cs="Tahoma"/>
      <w:sz w:val="16"/>
      <w:szCs w:val="16"/>
      <w:lang w:val="es-ES_tradnl" w:eastAsia="en-US"/>
    </w:rPr>
  </w:style>
  <w:style w:type="character" w:customStyle="1" w:styleId="EncabezadoCar">
    <w:name w:val="Encabezado Car"/>
    <w:basedOn w:val="Fuentedeprrafopredeter"/>
    <w:link w:val="Encabezado"/>
    <w:uiPriority w:val="99"/>
    <w:rsid w:val="000A57FF"/>
    <w:rPr>
      <w:bCs/>
      <w:caps/>
      <w:sz w:val="14"/>
      <w:szCs w:val="12"/>
      <w:lang w:val="es-ES_tradnl" w:eastAsia="en-US"/>
    </w:rPr>
  </w:style>
  <w:style w:type="character" w:customStyle="1" w:styleId="PiedepginaCar">
    <w:name w:val="Pie de página Car"/>
    <w:basedOn w:val="Fuentedeprrafopredeter"/>
    <w:link w:val="Piedepgina"/>
    <w:uiPriority w:val="99"/>
    <w:rsid w:val="000A57FF"/>
    <w:rPr>
      <w:spacing w:val="6"/>
      <w:lang w:val="es-ES_tradnl" w:eastAsia="en-US"/>
    </w:rPr>
  </w:style>
  <w:style w:type="character" w:customStyle="1" w:styleId="atitulo3Car">
    <w:name w:val="atitulo3 Car"/>
    <w:link w:val="atitulo3"/>
    <w:locked/>
    <w:rsid w:val="000A57FF"/>
    <w:rPr>
      <w:rFonts w:ascii="Arial" w:hAnsi="Arial"/>
      <w:i/>
      <w:iCs/>
      <w:color w:val="000000"/>
      <w:spacing w:val="10"/>
      <w:kern w:val="28"/>
      <w:sz w:val="25"/>
      <w:szCs w:val="26"/>
      <w:lang w:val="es-ES_tradnl" w:eastAsia="en-US"/>
    </w:rPr>
  </w:style>
  <w:style w:type="paragraph" w:styleId="Subttulo">
    <w:name w:val="Subtitle"/>
    <w:basedOn w:val="Normal"/>
    <w:next w:val="Normal"/>
    <w:link w:val="SubttuloCar"/>
    <w:uiPriority w:val="99"/>
    <w:qFormat/>
    <w:rsid w:val="000A57FF"/>
    <w:pPr>
      <w:numPr>
        <w:ilvl w:val="1"/>
      </w:numPr>
      <w:spacing w:after="140" w:line="240" w:lineRule="auto"/>
      <w:ind w:firstLine="567"/>
      <w:jc w:val="both"/>
    </w:pPr>
    <w:rPr>
      <w:rFonts w:ascii="Cambria" w:eastAsia="Times New Roman" w:hAnsi="Cambria" w:cs="Times New Roman"/>
      <w:i/>
      <w:iCs/>
      <w:color w:val="4F81BD"/>
      <w:spacing w:val="15"/>
      <w:sz w:val="24"/>
      <w:szCs w:val="24"/>
      <w:lang w:val="es-ES_tradnl"/>
    </w:rPr>
  </w:style>
  <w:style w:type="character" w:customStyle="1" w:styleId="SubttuloCar">
    <w:name w:val="Subtítulo Car"/>
    <w:basedOn w:val="Fuentedeprrafopredeter"/>
    <w:link w:val="Subttulo"/>
    <w:uiPriority w:val="99"/>
    <w:rsid w:val="000A57FF"/>
    <w:rPr>
      <w:rFonts w:ascii="Cambria" w:hAnsi="Cambria"/>
      <w:i/>
      <w:iCs/>
      <w:color w:val="4F81BD"/>
      <w:spacing w:val="15"/>
      <w:sz w:val="24"/>
      <w:szCs w:val="24"/>
      <w:lang w:val="es-ES_tradnl" w:eastAsia="en-US"/>
    </w:rPr>
  </w:style>
  <w:style w:type="character" w:styleId="Textoennegrita">
    <w:name w:val="Strong"/>
    <w:basedOn w:val="Fuentedeprrafopredeter"/>
    <w:uiPriority w:val="99"/>
    <w:qFormat/>
    <w:rsid w:val="000A57FF"/>
    <w:rPr>
      <w:rFonts w:cs="Times New Roman"/>
      <w:b/>
    </w:rPr>
  </w:style>
  <w:style w:type="character" w:styleId="nfasis">
    <w:name w:val="Emphasis"/>
    <w:basedOn w:val="Fuentedeprrafopredeter"/>
    <w:uiPriority w:val="99"/>
    <w:qFormat/>
    <w:rsid w:val="000A57FF"/>
    <w:rPr>
      <w:rFonts w:cs="Times New Roman"/>
      <w:i/>
      <w:iCs/>
    </w:rPr>
  </w:style>
  <w:style w:type="paragraph" w:styleId="Prrafodelista">
    <w:name w:val="List Paragraph"/>
    <w:basedOn w:val="Normal"/>
    <w:uiPriority w:val="99"/>
    <w:qFormat/>
    <w:rsid w:val="000A57FF"/>
    <w:pPr>
      <w:spacing w:after="140" w:line="240" w:lineRule="auto"/>
      <w:ind w:left="720" w:firstLine="567"/>
      <w:contextualSpacing/>
      <w:jc w:val="both"/>
    </w:pPr>
    <w:rPr>
      <w:rFonts w:ascii="Times New Roman" w:eastAsia="Times New Roman" w:hAnsi="Times New Roman" w:cs="Times New Roman"/>
      <w:sz w:val="20"/>
      <w:szCs w:val="20"/>
      <w:lang w:val="es-ES_tradnl"/>
    </w:rPr>
  </w:style>
  <w:style w:type="paragraph" w:styleId="Cita">
    <w:name w:val="Quote"/>
    <w:basedOn w:val="Normal"/>
    <w:next w:val="Normal"/>
    <w:link w:val="CitaCar"/>
    <w:uiPriority w:val="99"/>
    <w:qFormat/>
    <w:rsid w:val="000A57FF"/>
    <w:pPr>
      <w:spacing w:after="140" w:line="240" w:lineRule="auto"/>
      <w:ind w:firstLine="567"/>
      <w:jc w:val="both"/>
    </w:pPr>
    <w:rPr>
      <w:rFonts w:ascii="Times New Roman" w:eastAsia="Times New Roman" w:hAnsi="Times New Roman" w:cs="Times New Roman"/>
      <w:i/>
      <w:iCs/>
      <w:color w:val="000000"/>
      <w:sz w:val="20"/>
      <w:szCs w:val="20"/>
      <w:lang w:val="es-ES_tradnl"/>
    </w:rPr>
  </w:style>
  <w:style w:type="character" w:customStyle="1" w:styleId="CitaCar">
    <w:name w:val="Cita Car"/>
    <w:basedOn w:val="Fuentedeprrafopredeter"/>
    <w:link w:val="Cita"/>
    <w:uiPriority w:val="99"/>
    <w:rsid w:val="000A57FF"/>
    <w:rPr>
      <w:i/>
      <w:iCs/>
      <w:color w:val="000000"/>
      <w:lang w:val="es-ES_tradnl" w:eastAsia="en-US"/>
    </w:rPr>
  </w:style>
  <w:style w:type="character" w:styleId="nfasissutil">
    <w:name w:val="Subtle Emphasis"/>
    <w:basedOn w:val="Fuentedeprrafopredeter"/>
    <w:uiPriority w:val="99"/>
    <w:qFormat/>
    <w:rsid w:val="000A57FF"/>
    <w:rPr>
      <w:rFonts w:cs="Times New Roman"/>
      <w:i/>
      <w:iCs/>
      <w:color w:val="808080"/>
    </w:rPr>
  </w:style>
  <w:style w:type="character" w:styleId="nfasisintenso">
    <w:name w:val="Intense Emphasis"/>
    <w:basedOn w:val="Fuentedeprrafopredeter"/>
    <w:uiPriority w:val="99"/>
    <w:qFormat/>
    <w:rsid w:val="000A57FF"/>
    <w:rPr>
      <w:rFonts w:cs="Times New Roman"/>
      <w:b/>
      <w:bCs/>
      <w:i/>
      <w:iCs/>
      <w:color w:val="4F81BD"/>
    </w:rPr>
  </w:style>
  <w:style w:type="character" w:styleId="Referenciasutil">
    <w:name w:val="Subtle Reference"/>
    <w:basedOn w:val="Fuentedeprrafopredeter"/>
    <w:uiPriority w:val="99"/>
    <w:qFormat/>
    <w:rsid w:val="000A57FF"/>
    <w:rPr>
      <w:rFonts w:cs="Times New Roman"/>
      <w:smallCaps/>
      <w:color w:val="C0504D"/>
      <w:u w:val="single"/>
    </w:rPr>
  </w:style>
  <w:style w:type="character" w:styleId="Referenciaintensa">
    <w:name w:val="Intense Reference"/>
    <w:basedOn w:val="Fuentedeprrafopredeter"/>
    <w:uiPriority w:val="99"/>
    <w:qFormat/>
    <w:rsid w:val="000A57FF"/>
    <w:rPr>
      <w:rFonts w:cs="Times New Roman"/>
      <w:b/>
      <w:bCs/>
      <w:smallCaps/>
      <w:color w:val="C0504D"/>
      <w:spacing w:val="5"/>
      <w:u w:val="single"/>
    </w:rPr>
  </w:style>
  <w:style w:type="character" w:customStyle="1" w:styleId="atitulo1Car">
    <w:name w:val="atitulo1 Car"/>
    <w:basedOn w:val="Fuentedeprrafopredeter"/>
    <w:link w:val="atitulo1"/>
    <w:uiPriority w:val="99"/>
    <w:locked/>
    <w:rsid w:val="000A57FF"/>
    <w:rPr>
      <w:rFonts w:ascii="Arial" w:hAnsi="Arial"/>
      <w:b/>
      <w:color w:val="000000"/>
      <w:kern w:val="28"/>
      <w:sz w:val="25"/>
      <w:szCs w:val="26"/>
      <w:lang w:val="es-ES_tradnl" w:eastAsia="en-US"/>
    </w:rPr>
  </w:style>
  <w:style w:type="character" w:customStyle="1" w:styleId="atitulo2Car">
    <w:name w:val="atitulo2 Car"/>
    <w:link w:val="atitulo2"/>
    <w:uiPriority w:val="99"/>
    <w:locked/>
    <w:rsid w:val="000A57FF"/>
    <w:rPr>
      <w:rFonts w:ascii="Arial" w:hAnsi="Arial"/>
      <w:bCs/>
      <w:iCs/>
      <w:color w:val="000000"/>
      <w:spacing w:val="10"/>
      <w:kern w:val="28"/>
      <w:sz w:val="25"/>
      <w:szCs w:val="26"/>
      <w:lang w:val="es-ES_tradnl" w:eastAsia="en-US"/>
    </w:rPr>
  </w:style>
  <w:style w:type="paragraph" w:customStyle="1" w:styleId="1">
    <w:name w:val="1"/>
    <w:basedOn w:val="Normal"/>
    <w:next w:val="Normal"/>
    <w:uiPriority w:val="99"/>
    <w:rsid w:val="000A57FF"/>
    <w:pPr>
      <w:spacing w:after="140" w:line="240" w:lineRule="auto"/>
      <w:ind w:firstLine="567"/>
      <w:jc w:val="both"/>
    </w:pPr>
    <w:rPr>
      <w:rFonts w:ascii="Times New Roman" w:eastAsia="Times New Roman" w:hAnsi="Times New Roman" w:cs="Times New Roman"/>
      <w:b/>
      <w:bCs/>
      <w:sz w:val="20"/>
      <w:szCs w:val="20"/>
      <w:lang w:val="es-ES_tradnl"/>
    </w:rPr>
  </w:style>
  <w:style w:type="paragraph" w:customStyle="1" w:styleId="Estndar">
    <w:name w:val="Estándar"/>
    <w:uiPriority w:val="99"/>
    <w:rsid w:val="000A57FF"/>
    <w:pPr>
      <w:snapToGrid w:val="0"/>
    </w:pPr>
    <w:rPr>
      <w:rFonts w:ascii="CG Omega" w:hAnsi="CG Omega"/>
      <w:color w:val="000000"/>
      <w:sz w:val="22"/>
    </w:rPr>
  </w:style>
  <w:style w:type="paragraph" w:customStyle="1" w:styleId="tabla10">
    <w:name w:val="tabla10"/>
    <w:uiPriority w:val="99"/>
    <w:rsid w:val="000A57FF"/>
    <w:pPr>
      <w:tabs>
        <w:tab w:val="left" w:pos="567"/>
        <w:tab w:val="left" w:pos="1134"/>
      </w:tabs>
      <w:snapToGrid w:val="0"/>
    </w:pPr>
    <w:rPr>
      <w:rFonts w:ascii="CG Times" w:hAnsi="CG Times"/>
      <w:color w:val="000000"/>
    </w:rPr>
  </w:style>
  <w:style w:type="paragraph" w:styleId="NormalWeb">
    <w:name w:val="Normal (Web)"/>
    <w:basedOn w:val="Normal"/>
    <w:uiPriority w:val="99"/>
    <w:rsid w:val="000A57FF"/>
    <w:pPr>
      <w:spacing w:before="100" w:beforeAutospacing="1" w:after="100" w:afterAutospacing="1" w:line="240" w:lineRule="auto"/>
      <w:jc w:val="both"/>
    </w:pPr>
    <w:rPr>
      <w:rFonts w:ascii="Verdana" w:eastAsia="Times New Roman" w:hAnsi="Verdana" w:cs="Times New Roman"/>
      <w:sz w:val="13"/>
      <w:szCs w:val="13"/>
      <w:lang w:eastAsia="es-ES"/>
    </w:rPr>
  </w:style>
  <w:style w:type="paragraph" w:styleId="Textocomentario">
    <w:name w:val="annotation text"/>
    <w:basedOn w:val="Normal"/>
    <w:link w:val="TextocomentarioCar"/>
    <w:uiPriority w:val="99"/>
    <w:rsid w:val="000A57FF"/>
    <w:pPr>
      <w:spacing w:after="140" w:line="240" w:lineRule="auto"/>
      <w:ind w:firstLine="567"/>
      <w:jc w:val="both"/>
    </w:pPr>
    <w:rPr>
      <w:rFonts w:ascii="Times New Roman" w:eastAsia="Times New Roman" w:hAnsi="Times New Roman" w:cs="Times New Roman"/>
      <w:sz w:val="20"/>
      <w:szCs w:val="20"/>
      <w:lang w:val="es-ES_tradnl"/>
    </w:rPr>
  </w:style>
  <w:style w:type="character" w:customStyle="1" w:styleId="TextocomentarioCar">
    <w:name w:val="Texto comentario Car"/>
    <w:basedOn w:val="Fuentedeprrafopredeter"/>
    <w:link w:val="Textocomentario"/>
    <w:uiPriority w:val="99"/>
    <w:rsid w:val="000A57FF"/>
    <w:rPr>
      <w:lang w:val="es-ES_tradnl" w:eastAsia="en-US"/>
    </w:rPr>
  </w:style>
  <w:style w:type="paragraph" w:styleId="Asuntodelcomentario">
    <w:name w:val="annotation subject"/>
    <w:basedOn w:val="Textocomentario"/>
    <w:next w:val="Textocomentario"/>
    <w:link w:val="AsuntodelcomentarioCar"/>
    <w:uiPriority w:val="99"/>
    <w:rsid w:val="000A57FF"/>
    <w:rPr>
      <w:b/>
      <w:bCs/>
    </w:rPr>
  </w:style>
  <w:style w:type="character" w:customStyle="1" w:styleId="AsuntodelcomentarioCar">
    <w:name w:val="Asunto del comentario Car"/>
    <w:basedOn w:val="TextocomentarioCar"/>
    <w:link w:val="Asuntodelcomentario"/>
    <w:uiPriority w:val="99"/>
    <w:rsid w:val="000A57FF"/>
    <w:rPr>
      <w:b/>
      <w:bCs/>
      <w:lang w:val="es-ES_tradnl" w:eastAsia="en-US"/>
    </w:rPr>
  </w:style>
  <w:style w:type="paragraph" w:styleId="Mapadeldocumento">
    <w:name w:val="Document Map"/>
    <w:basedOn w:val="Normal"/>
    <w:link w:val="MapadeldocumentoCar"/>
    <w:uiPriority w:val="99"/>
    <w:rsid w:val="000A57FF"/>
    <w:pPr>
      <w:shd w:val="clear" w:color="auto" w:fill="000080"/>
      <w:spacing w:after="140" w:line="240" w:lineRule="auto"/>
      <w:ind w:firstLine="567"/>
      <w:jc w:val="both"/>
    </w:pPr>
    <w:rPr>
      <w:rFonts w:ascii="Tahoma" w:eastAsia="Times New Roman" w:hAnsi="Tahoma" w:cs="Tahoma"/>
      <w:sz w:val="20"/>
      <w:szCs w:val="20"/>
      <w:lang w:val="es-ES_tradnl"/>
    </w:rPr>
  </w:style>
  <w:style w:type="character" w:customStyle="1" w:styleId="MapadeldocumentoCar">
    <w:name w:val="Mapa del documento Car"/>
    <w:basedOn w:val="Fuentedeprrafopredeter"/>
    <w:link w:val="Mapadeldocumento"/>
    <w:uiPriority w:val="99"/>
    <w:rsid w:val="000A57FF"/>
    <w:rPr>
      <w:rFonts w:ascii="Tahoma" w:hAnsi="Tahoma" w:cs="Tahoma"/>
      <w:shd w:val="clear" w:color="auto" w:fill="000080"/>
      <w:lang w:val="es-ES_tradnl" w:eastAsia="en-US"/>
    </w:rPr>
  </w:style>
  <w:style w:type="paragraph" w:styleId="Textonotapie">
    <w:name w:val="footnote text"/>
    <w:basedOn w:val="Normal"/>
    <w:link w:val="TextonotapieCar"/>
    <w:uiPriority w:val="99"/>
    <w:rsid w:val="000A57FF"/>
    <w:pPr>
      <w:spacing w:after="140" w:line="240" w:lineRule="auto"/>
      <w:ind w:firstLine="567"/>
      <w:jc w:val="both"/>
    </w:pPr>
    <w:rPr>
      <w:rFonts w:ascii="Times New Roman" w:eastAsia="Times New Roman" w:hAnsi="Times New Roman" w:cs="Times New Roman"/>
      <w:sz w:val="20"/>
      <w:szCs w:val="20"/>
      <w:lang w:val="es-ES_tradnl"/>
    </w:rPr>
  </w:style>
  <w:style w:type="character" w:customStyle="1" w:styleId="TextonotapieCar">
    <w:name w:val="Texto nota pie Car"/>
    <w:basedOn w:val="Fuentedeprrafopredeter"/>
    <w:link w:val="Textonotapie"/>
    <w:uiPriority w:val="99"/>
    <w:rsid w:val="000A57FF"/>
    <w:rPr>
      <w:lang w:val="es-ES_tradnl" w:eastAsia="en-US"/>
    </w:rPr>
  </w:style>
  <w:style w:type="character" w:styleId="Refdenotaalpie">
    <w:name w:val="footnote reference"/>
    <w:basedOn w:val="Fuentedeprrafopredeter"/>
    <w:uiPriority w:val="99"/>
    <w:rsid w:val="000A57FF"/>
    <w:rPr>
      <w:rFonts w:cs="Times New Roman"/>
      <w:vertAlign w:val="superscript"/>
    </w:rPr>
  </w:style>
  <w:style w:type="character" w:styleId="Refdecomentario">
    <w:name w:val="annotation reference"/>
    <w:basedOn w:val="Fuentedeprrafopredeter"/>
    <w:uiPriority w:val="99"/>
    <w:rsid w:val="000A57FF"/>
    <w:rPr>
      <w:rFonts w:cs="Times New Roman"/>
      <w:sz w:val="16"/>
    </w:rPr>
  </w:style>
  <w:style w:type="paragraph" w:customStyle="1" w:styleId="Default">
    <w:name w:val="Default"/>
    <w:uiPriority w:val="99"/>
    <w:rsid w:val="000A57FF"/>
    <w:pPr>
      <w:autoSpaceDE w:val="0"/>
      <w:autoSpaceDN w:val="0"/>
      <w:adjustRightInd w:val="0"/>
    </w:pPr>
    <w:rPr>
      <w:rFonts w:ascii="Calibri" w:hAnsi="Calibri" w:cs="Calibri"/>
      <w:color w:val="000000"/>
      <w:sz w:val="24"/>
      <w:szCs w:val="24"/>
      <w:lang w:eastAsia="es-ES_tradnl"/>
    </w:rPr>
  </w:style>
  <w:style w:type="paragraph" w:customStyle="1" w:styleId="Sinespaciado1">
    <w:name w:val="Sin espaciado1"/>
    <w:uiPriority w:val="99"/>
    <w:rsid w:val="000A57FF"/>
    <w:pPr>
      <w:ind w:firstLine="567"/>
      <w:jc w:val="both"/>
    </w:pPr>
    <w:rPr>
      <w:lang w:val="es-ES_tradnl" w:eastAsia="en-US"/>
    </w:rPr>
  </w:style>
  <w:style w:type="paragraph" w:customStyle="1" w:styleId="Recomen0">
    <w:name w:val="Recomen"/>
    <w:basedOn w:val="texto"/>
    <w:link w:val="RecomenCar"/>
    <w:uiPriority w:val="99"/>
    <w:rsid w:val="000A57FF"/>
    <w:pPr>
      <w:tabs>
        <w:tab w:val="left" w:pos="708"/>
      </w:tabs>
      <w:spacing w:after="120"/>
    </w:pPr>
    <w:rPr>
      <w:rFonts w:ascii="ITCCentury Book" w:hAnsi="ITCCentury Book"/>
      <w:i/>
      <w:iCs/>
      <w:spacing w:val="0"/>
      <w:sz w:val="24"/>
    </w:rPr>
  </w:style>
  <w:style w:type="character" w:customStyle="1" w:styleId="RecomenCar">
    <w:name w:val="Recomen Car"/>
    <w:link w:val="Recomen0"/>
    <w:uiPriority w:val="99"/>
    <w:locked/>
    <w:rsid w:val="000A57FF"/>
    <w:rPr>
      <w:rFonts w:ascii="ITCCentury Book" w:hAnsi="ITCCentury Book"/>
      <w:i/>
      <w:iCs/>
      <w:sz w:val="24"/>
      <w:szCs w:val="24"/>
      <w:lang w:val="es-ES_tradnl" w:eastAsia="en-US"/>
    </w:rPr>
  </w:style>
  <w:style w:type="character" w:styleId="Hipervnculovisitado">
    <w:name w:val="FollowedHyperlink"/>
    <w:basedOn w:val="Fuentedeprrafopredeter"/>
    <w:uiPriority w:val="99"/>
    <w:rsid w:val="000A57FF"/>
    <w:rPr>
      <w:rFonts w:cs="Times New Roman"/>
      <w:color w:val="800080"/>
      <w:u w:val="single"/>
    </w:rPr>
  </w:style>
  <w:style w:type="paragraph" w:customStyle="1" w:styleId="titulo-desplegable">
    <w:name w:val="titulo-desplegable"/>
    <w:basedOn w:val="Normal"/>
    <w:uiPriority w:val="99"/>
    <w:rsid w:val="000A57FF"/>
    <w:pPr>
      <w:pBdr>
        <w:bottom w:val="dotted" w:sz="6" w:space="6" w:color="CFCFCF"/>
      </w:pBdr>
      <w:spacing w:before="100" w:beforeAutospacing="1" w:after="240" w:line="240" w:lineRule="auto"/>
    </w:pPr>
    <w:rPr>
      <w:rFonts w:ascii="Times New Roman" w:eastAsia="Times New Roman" w:hAnsi="Times New Roman" w:cs="Times New Roman"/>
      <w:b/>
      <w:bCs/>
      <w:sz w:val="24"/>
      <w:szCs w:val="24"/>
      <w:lang w:eastAsia="es-ES"/>
    </w:rPr>
  </w:style>
  <w:style w:type="paragraph" w:customStyle="1" w:styleId="simple">
    <w:name w:val="simple"/>
    <w:basedOn w:val="Normal"/>
    <w:uiPriority w:val="99"/>
    <w:rsid w:val="000A57FF"/>
    <w:pPr>
      <w:spacing w:before="225" w:after="240" w:line="240" w:lineRule="auto"/>
    </w:pPr>
    <w:rPr>
      <w:rFonts w:ascii="Times New Roman" w:eastAsia="Times New Roman" w:hAnsi="Times New Roman" w:cs="Times New Roman"/>
      <w:sz w:val="24"/>
      <w:szCs w:val="24"/>
      <w:lang w:eastAsia="es-ES"/>
    </w:rPr>
  </w:style>
  <w:style w:type="paragraph" w:customStyle="1" w:styleId="a">
    <w:name w:val="a"/>
    <w:basedOn w:val="Normal"/>
    <w:uiPriority w:val="99"/>
    <w:rsid w:val="000A57FF"/>
    <w:pPr>
      <w:spacing w:before="100" w:beforeAutospacing="1" w:after="240" w:line="240" w:lineRule="auto"/>
    </w:pPr>
    <w:rPr>
      <w:rFonts w:ascii="Times New Roman" w:eastAsia="Times New Roman" w:hAnsi="Times New Roman" w:cs="Times New Roman"/>
      <w:sz w:val="24"/>
      <w:szCs w:val="24"/>
      <w:lang w:eastAsia="es-ES"/>
    </w:rPr>
  </w:style>
  <w:style w:type="character" w:customStyle="1" w:styleId="rubrica">
    <w:name w:val="rubrica"/>
    <w:basedOn w:val="Fuentedeprrafopredeter"/>
    <w:uiPriority w:val="99"/>
    <w:rsid w:val="000A57F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99"/>
    <w:lsdException w:name="toc 4"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Title" w:uiPriority="99" w:qFormat="1"/>
    <w:lsdException w:name="Subtitle" w:uiPriority="99" w:qFormat="1"/>
    <w:lsdException w:name="Hyperlink" w:uiPriority="99"/>
    <w:lsdException w:name="FollowedHyperlink" w:uiPriority="99"/>
    <w:lsdException w:name="Strong" w:uiPriority="99" w:qFormat="1"/>
    <w:lsdException w:name="Emphasis" w:uiPriority="99" w:qFormat="1"/>
    <w:lsdException w:name="Document Map"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0A57FF"/>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0A57FF"/>
    <w:pPr>
      <w:keepNext/>
      <w:spacing w:before="240" w:after="60" w:line="240" w:lineRule="auto"/>
      <w:ind w:firstLine="567"/>
      <w:jc w:val="both"/>
      <w:outlineLvl w:val="3"/>
    </w:pPr>
    <w:rPr>
      <w:rFonts w:ascii="Times New Roman" w:eastAsia="Times New Roman" w:hAnsi="Times New Roman" w:cs="Times New Roman"/>
      <w:b/>
      <w:bCs/>
      <w:sz w:val="28"/>
      <w:szCs w:val="28"/>
      <w:lang w:val="es-ES_tradnl"/>
    </w:rPr>
  </w:style>
  <w:style w:type="paragraph" w:styleId="Ttulo5">
    <w:name w:val="heading 5"/>
    <w:basedOn w:val="Normal"/>
    <w:next w:val="Normal"/>
    <w:link w:val="Ttulo5Car"/>
    <w:uiPriority w:val="99"/>
    <w:qFormat/>
    <w:rsid w:val="001C3A32"/>
    <w:pPr>
      <w:keepNext/>
      <w:tabs>
        <w:tab w:val="left" w:pos="7200"/>
      </w:tabs>
      <w:spacing w:after="0"/>
      <w:ind w:right="44"/>
      <w:jc w:val="center"/>
      <w:outlineLvl w:val="4"/>
    </w:pPr>
    <w:rPr>
      <w:b/>
      <w:sz w:val="28"/>
    </w:rPr>
  </w:style>
  <w:style w:type="paragraph" w:styleId="Ttulo7">
    <w:name w:val="heading 7"/>
    <w:basedOn w:val="Normal"/>
    <w:next w:val="Normal"/>
    <w:link w:val="Ttulo7Car"/>
    <w:uiPriority w:val="99"/>
    <w:qFormat/>
    <w:rsid w:val="000A57FF"/>
    <w:pPr>
      <w:keepNext/>
      <w:spacing w:after="0" w:line="240" w:lineRule="auto"/>
      <w:jc w:val="center"/>
      <w:outlineLvl w:val="6"/>
    </w:pPr>
    <w:rPr>
      <w:rFonts w:ascii="Times New Roman" w:eastAsia="Times New Roman" w:hAnsi="Times New Roman" w:cs="Times New Roman"/>
      <w:sz w:val="5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uiPriority w:val="99"/>
    <w:rsid w:val="00FF4A4C"/>
    <w:pPr>
      <w:spacing w:before="60" w:after="0"/>
      <w:ind w:left="4536"/>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link w:val="atitulo3Car"/>
    <w:rsid w:val="004B2F01"/>
    <w:rPr>
      <w:bCs w:val="0"/>
      <w:i/>
    </w:rPr>
  </w:style>
  <w:style w:type="paragraph" w:styleId="TDC1">
    <w:name w:val="toc 1"/>
    <w:basedOn w:val="Normal"/>
    <w:next w:val="Normal"/>
    <w:autoRedefine/>
    <w:uiPriority w:val="39"/>
    <w:rsid w:val="00CF57D6"/>
    <w:pPr>
      <w:tabs>
        <w:tab w:val="right" w:leader="dot" w:pos="8930"/>
      </w:tabs>
      <w:spacing w:before="60" w:after="80"/>
    </w:pPr>
    <w:rPr>
      <w:rFonts w:ascii="Arial Narrow" w:hAnsi="Arial Narrow"/>
      <w:smallCaps/>
    </w:rPr>
  </w:style>
  <w:style w:type="paragraph" w:styleId="TDC2">
    <w:name w:val="toc 2"/>
    <w:basedOn w:val="Normal"/>
    <w:next w:val="Normal"/>
    <w:autoRedefine/>
    <w:uiPriority w:val="39"/>
    <w:rsid w:val="00477C53"/>
    <w:pPr>
      <w:tabs>
        <w:tab w:val="right" w:leader="dot" w:pos="8930"/>
      </w:tabs>
      <w:spacing w:after="0"/>
      <w:ind w:left="378"/>
    </w:pPr>
    <w:rPr>
      <w:rFonts w:ascii="Arial Narrow" w:hAnsi="Arial Narrow"/>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uiPriority w:val="99"/>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uiPriority w:val="99"/>
    <w:rsid w:val="00FF4A4C"/>
    <w:pPr>
      <w:ind w:left="4396" w:right="-1051"/>
    </w:pPr>
  </w:style>
  <w:style w:type="table" w:styleId="Tablaconcuadrcula">
    <w:name w:val="Table Grid"/>
    <w:basedOn w:val="Tablanormal"/>
    <w:uiPriority w:val="9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uiPriority w:val="99"/>
    <w:rsid w:val="00C622C3"/>
    <w:rPr>
      <w:sz w:val="20"/>
    </w:rPr>
  </w:style>
  <w:style w:type="paragraph" w:styleId="TDC3">
    <w:name w:val="toc 3"/>
    <w:basedOn w:val="atitulo3"/>
    <w:autoRedefine/>
    <w:uiPriority w:val="99"/>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ind w:left="567"/>
    </w:pPr>
    <w:rPr>
      <w:rFonts w:ascii="Arial Narrow" w:hAnsi="Arial Narrow"/>
    </w:rPr>
  </w:style>
  <w:style w:type="character" w:customStyle="1" w:styleId="Ttulo4Car">
    <w:name w:val="Título 4 Car"/>
    <w:basedOn w:val="Fuentedeprrafopredeter"/>
    <w:link w:val="Ttulo4"/>
    <w:uiPriority w:val="99"/>
    <w:rsid w:val="000A57FF"/>
    <w:rPr>
      <w:b/>
      <w:bCs/>
      <w:sz w:val="28"/>
      <w:szCs w:val="28"/>
      <w:lang w:val="es-ES_tradnl" w:eastAsia="en-US"/>
    </w:rPr>
  </w:style>
  <w:style w:type="character" w:customStyle="1" w:styleId="Ttulo7Car">
    <w:name w:val="Título 7 Car"/>
    <w:basedOn w:val="Fuentedeprrafopredeter"/>
    <w:link w:val="Ttulo7"/>
    <w:uiPriority w:val="99"/>
    <w:rsid w:val="000A57FF"/>
    <w:rPr>
      <w:sz w:val="52"/>
    </w:rPr>
  </w:style>
  <w:style w:type="character" w:customStyle="1" w:styleId="Ttulo1Car">
    <w:name w:val="Título 1 Car"/>
    <w:basedOn w:val="Fuentedeprrafopredeter"/>
    <w:link w:val="Ttulo1"/>
    <w:uiPriority w:val="99"/>
    <w:rsid w:val="000A57FF"/>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0A57FF"/>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0A57FF"/>
    <w:rPr>
      <w:rFonts w:ascii="Arial" w:hAnsi="Arial" w:cs="Arial"/>
      <w:b/>
      <w:bCs/>
      <w:szCs w:val="26"/>
      <w:lang w:val="es-ES_tradnl" w:eastAsia="en-US"/>
    </w:rPr>
  </w:style>
  <w:style w:type="character" w:customStyle="1" w:styleId="Ttulo5Car">
    <w:name w:val="Título 5 Car"/>
    <w:basedOn w:val="Fuentedeprrafopredeter"/>
    <w:link w:val="Ttulo5"/>
    <w:uiPriority w:val="99"/>
    <w:rsid w:val="000A57FF"/>
    <w:rPr>
      <w:b/>
      <w:sz w:val="28"/>
      <w:lang w:eastAsia="en-US"/>
    </w:rPr>
  </w:style>
  <w:style w:type="numbering" w:customStyle="1" w:styleId="Sinlista1">
    <w:name w:val="Sin lista1"/>
    <w:next w:val="Sinlista"/>
    <w:uiPriority w:val="99"/>
    <w:semiHidden/>
    <w:unhideWhenUsed/>
    <w:rsid w:val="000A57FF"/>
  </w:style>
  <w:style w:type="paragraph" w:styleId="Ttulo">
    <w:name w:val="Title"/>
    <w:basedOn w:val="Normal"/>
    <w:next w:val="Normal"/>
    <w:link w:val="TtuloCar"/>
    <w:uiPriority w:val="99"/>
    <w:qFormat/>
    <w:rsid w:val="000A57FF"/>
    <w:pPr>
      <w:pBdr>
        <w:bottom w:val="single" w:sz="8" w:space="4" w:color="4F81BD"/>
      </w:pBdr>
      <w:spacing w:after="300" w:line="240" w:lineRule="auto"/>
      <w:ind w:firstLine="567"/>
      <w:contextualSpacing/>
      <w:jc w:val="both"/>
    </w:pPr>
    <w:rPr>
      <w:rFonts w:ascii="Cambria" w:eastAsia="Times New Roman" w:hAnsi="Cambria" w:cs="Times New Roman"/>
      <w:color w:val="17365D"/>
      <w:spacing w:val="5"/>
      <w:kern w:val="28"/>
      <w:sz w:val="52"/>
      <w:szCs w:val="52"/>
      <w:lang w:val="es-ES_tradnl"/>
    </w:rPr>
  </w:style>
  <w:style w:type="character" w:customStyle="1" w:styleId="TtuloCar">
    <w:name w:val="Título Car"/>
    <w:basedOn w:val="Fuentedeprrafopredeter"/>
    <w:link w:val="Ttulo"/>
    <w:uiPriority w:val="99"/>
    <w:rsid w:val="000A57FF"/>
    <w:rPr>
      <w:rFonts w:ascii="Cambria" w:hAnsi="Cambria"/>
      <w:color w:val="17365D"/>
      <w:spacing w:val="5"/>
      <w:kern w:val="28"/>
      <w:sz w:val="52"/>
      <w:szCs w:val="52"/>
      <w:lang w:val="es-ES_tradnl" w:eastAsia="en-US"/>
    </w:rPr>
  </w:style>
  <w:style w:type="character" w:customStyle="1" w:styleId="TextodegloboCar">
    <w:name w:val="Texto de globo Car"/>
    <w:basedOn w:val="Fuentedeprrafopredeter"/>
    <w:link w:val="Textodeglobo"/>
    <w:uiPriority w:val="99"/>
    <w:semiHidden/>
    <w:rsid w:val="000A57FF"/>
    <w:rPr>
      <w:rFonts w:ascii="Tahoma" w:hAnsi="Tahoma" w:cs="Tahoma"/>
      <w:sz w:val="16"/>
      <w:szCs w:val="16"/>
      <w:lang w:val="es-ES_tradnl" w:eastAsia="en-US"/>
    </w:rPr>
  </w:style>
  <w:style w:type="character" w:customStyle="1" w:styleId="EncabezadoCar">
    <w:name w:val="Encabezado Car"/>
    <w:basedOn w:val="Fuentedeprrafopredeter"/>
    <w:link w:val="Encabezado"/>
    <w:uiPriority w:val="99"/>
    <w:rsid w:val="000A57FF"/>
    <w:rPr>
      <w:bCs/>
      <w:caps/>
      <w:sz w:val="14"/>
      <w:szCs w:val="12"/>
      <w:lang w:val="es-ES_tradnl" w:eastAsia="en-US"/>
    </w:rPr>
  </w:style>
  <w:style w:type="character" w:customStyle="1" w:styleId="PiedepginaCar">
    <w:name w:val="Pie de página Car"/>
    <w:basedOn w:val="Fuentedeprrafopredeter"/>
    <w:link w:val="Piedepgina"/>
    <w:uiPriority w:val="99"/>
    <w:rsid w:val="000A57FF"/>
    <w:rPr>
      <w:spacing w:val="6"/>
      <w:lang w:val="es-ES_tradnl" w:eastAsia="en-US"/>
    </w:rPr>
  </w:style>
  <w:style w:type="character" w:customStyle="1" w:styleId="atitulo3Car">
    <w:name w:val="atitulo3 Car"/>
    <w:link w:val="atitulo3"/>
    <w:locked/>
    <w:rsid w:val="000A57FF"/>
    <w:rPr>
      <w:rFonts w:ascii="Arial" w:hAnsi="Arial"/>
      <w:i/>
      <w:iCs/>
      <w:color w:val="000000"/>
      <w:spacing w:val="10"/>
      <w:kern w:val="28"/>
      <w:sz w:val="25"/>
      <w:szCs w:val="26"/>
      <w:lang w:val="es-ES_tradnl" w:eastAsia="en-US"/>
    </w:rPr>
  </w:style>
  <w:style w:type="paragraph" w:styleId="Subttulo">
    <w:name w:val="Subtitle"/>
    <w:basedOn w:val="Normal"/>
    <w:next w:val="Normal"/>
    <w:link w:val="SubttuloCar"/>
    <w:uiPriority w:val="99"/>
    <w:qFormat/>
    <w:rsid w:val="000A57FF"/>
    <w:pPr>
      <w:numPr>
        <w:ilvl w:val="1"/>
      </w:numPr>
      <w:spacing w:after="140" w:line="240" w:lineRule="auto"/>
      <w:ind w:firstLine="567"/>
      <w:jc w:val="both"/>
    </w:pPr>
    <w:rPr>
      <w:rFonts w:ascii="Cambria" w:eastAsia="Times New Roman" w:hAnsi="Cambria" w:cs="Times New Roman"/>
      <w:i/>
      <w:iCs/>
      <w:color w:val="4F81BD"/>
      <w:spacing w:val="15"/>
      <w:sz w:val="24"/>
      <w:szCs w:val="24"/>
      <w:lang w:val="es-ES_tradnl"/>
    </w:rPr>
  </w:style>
  <w:style w:type="character" w:customStyle="1" w:styleId="SubttuloCar">
    <w:name w:val="Subtítulo Car"/>
    <w:basedOn w:val="Fuentedeprrafopredeter"/>
    <w:link w:val="Subttulo"/>
    <w:uiPriority w:val="99"/>
    <w:rsid w:val="000A57FF"/>
    <w:rPr>
      <w:rFonts w:ascii="Cambria" w:hAnsi="Cambria"/>
      <w:i/>
      <w:iCs/>
      <w:color w:val="4F81BD"/>
      <w:spacing w:val="15"/>
      <w:sz w:val="24"/>
      <w:szCs w:val="24"/>
      <w:lang w:val="es-ES_tradnl" w:eastAsia="en-US"/>
    </w:rPr>
  </w:style>
  <w:style w:type="character" w:styleId="Textoennegrita">
    <w:name w:val="Strong"/>
    <w:basedOn w:val="Fuentedeprrafopredeter"/>
    <w:uiPriority w:val="99"/>
    <w:qFormat/>
    <w:rsid w:val="000A57FF"/>
    <w:rPr>
      <w:rFonts w:cs="Times New Roman"/>
      <w:b/>
    </w:rPr>
  </w:style>
  <w:style w:type="character" w:styleId="nfasis">
    <w:name w:val="Emphasis"/>
    <w:basedOn w:val="Fuentedeprrafopredeter"/>
    <w:uiPriority w:val="99"/>
    <w:qFormat/>
    <w:rsid w:val="000A57FF"/>
    <w:rPr>
      <w:rFonts w:cs="Times New Roman"/>
      <w:i/>
      <w:iCs/>
    </w:rPr>
  </w:style>
  <w:style w:type="paragraph" w:styleId="Prrafodelista">
    <w:name w:val="List Paragraph"/>
    <w:basedOn w:val="Normal"/>
    <w:uiPriority w:val="99"/>
    <w:qFormat/>
    <w:rsid w:val="000A57FF"/>
    <w:pPr>
      <w:spacing w:after="140" w:line="240" w:lineRule="auto"/>
      <w:ind w:left="720" w:firstLine="567"/>
      <w:contextualSpacing/>
      <w:jc w:val="both"/>
    </w:pPr>
    <w:rPr>
      <w:rFonts w:ascii="Times New Roman" w:eastAsia="Times New Roman" w:hAnsi="Times New Roman" w:cs="Times New Roman"/>
      <w:sz w:val="20"/>
      <w:szCs w:val="20"/>
      <w:lang w:val="es-ES_tradnl"/>
    </w:rPr>
  </w:style>
  <w:style w:type="paragraph" w:styleId="Cita">
    <w:name w:val="Quote"/>
    <w:basedOn w:val="Normal"/>
    <w:next w:val="Normal"/>
    <w:link w:val="CitaCar"/>
    <w:uiPriority w:val="99"/>
    <w:qFormat/>
    <w:rsid w:val="000A57FF"/>
    <w:pPr>
      <w:spacing w:after="140" w:line="240" w:lineRule="auto"/>
      <w:ind w:firstLine="567"/>
      <w:jc w:val="both"/>
    </w:pPr>
    <w:rPr>
      <w:rFonts w:ascii="Times New Roman" w:eastAsia="Times New Roman" w:hAnsi="Times New Roman" w:cs="Times New Roman"/>
      <w:i/>
      <w:iCs/>
      <w:color w:val="000000"/>
      <w:sz w:val="20"/>
      <w:szCs w:val="20"/>
      <w:lang w:val="es-ES_tradnl"/>
    </w:rPr>
  </w:style>
  <w:style w:type="character" w:customStyle="1" w:styleId="CitaCar">
    <w:name w:val="Cita Car"/>
    <w:basedOn w:val="Fuentedeprrafopredeter"/>
    <w:link w:val="Cita"/>
    <w:uiPriority w:val="99"/>
    <w:rsid w:val="000A57FF"/>
    <w:rPr>
      <w:i/>
      <w:iCs/>
      <w:color w:val="000000"/>
      <w:lang w:val="es-ES_tradnl" w:eastAsia="en-US"/>
    </w:rPr>
  </w:style>
  <w:style w:type="character" w:styleId="nfasissutil">
    <w:name w:val="Subtle Emphasis"/>
    <w:basedOn w:val="Fuentedeprrafopredeter"/>
    <w:uiPriority w:val="99"/>
    <w:qFormat/>
    <w:rsid w:val="000A57FF"/>
    <w:rPr>
      <w:rFonts w:cs="Times New Roman"/>
      <w:i/>
      <w:iCs/>
      <w:color w:val="808080"/>
    </w:rPr>
  </w:style>
  <w:style w:type="character" w:styleId="nfasisintenso">
    <w:name w:val="Intense Emphasis"/>
    <w:basedOn w:val="Fuentedeprrafopredeter"/>
    <w:uiPriority w:val="99"/>
    <w:qFormat/>
    <w:rsid w:val="000A57FF"/>
    <w:rPr>
      <w:rFonts w:cs="Times New Roman"/>
      <w:b/>
      <w:bCs/>
      <w:i/>
      <w:iCs/>
      <w:color w:val="4F81BD"/>
    </w:rPr>
  </w:style>
  <w:style w:type="character" w:styleId="Referenciasutil">
    <w:name w:val="Subtle Reference"/>
    <w:basedOn w:val="Fuentedeprrafopredeter"/>
    <w:uiPriority w:val="99"/>
    <w:qFormat/>
    <w:rsid w:val="000A57FF"/>
    <w:rPr>
      <w:rFonts w:cs="Times New Roman"/>
      <w:smallCaps/>
      <w:color w:val="C0504D"/>
      <w:u w:val="single"/>
    </w:rPr>
  </w:style>
  <w:style w:type="character" w:styleId="Referenciaintensa">
    <w:name w:val="Intense Reference"/>
    <w:basedOn w:val="Fuentedeprrafopredeter"/>
    <w:uiPriority w:val="99"/>
    <w:qFormat/>
    <w:rsid w:val="000A57FF"/>
    <w:rPr>
      <w:rFonts w:cs="Times New Roman"/>
      <w:b/>
      <w:bCs/>
      <w:smallCaps/>
      <w:color w:val="C0504D"/>
      <w:spacing w:val="5"/>
      <w:u w:val="single"/>
    </w:rPr>
  </w:style>
  <w:style w:type="character" w:customStyle="1" w:styleId="atitulo1Car">
    <w:name w:val="atitulo1 Car"/>
    <w:basedOn w:val="Fuentedeprrafopredeter"/>
    <w:link w:val="atitulo1"/>
    <w:uiPriority w:val="99"/>
    <w:locked/>
    <w:rsid w:val="000A57FF"/>
    <w:rPr>
      <w:rFonts w:ascii="Arial" w:hAnsi="Arial"/>
      <w:b/>
      <w:color w:val="000000"/>
      <w:kern w:val="28"/>
      <w:sz w:val="25"/>
      <w:szCs w:val="26"/>
      <w:lang w:val="es-ES_tradnl" w:eastAsia="en-US"/>
    </w:rPr>
  </w:style>
  <w:style w:type="character" w:customStyle="1" w:styleId="atitulo2Car">
    <w:name w:val="atitulo2 Car"/>
    <w:link w:val="atitulo2"/>
    <w:uiPriority w:val="99"/>
    <w:locked/>
    <w:rsid w:val="000A57FF"/>
    <w:rPr>
      <w:rFonts w:ascii="Arial" w:hAnsi="Arial"/>
      <w:bCs/>
      <w:iCs/>
      <w:color w:val="000000"/>
      <w:spacing w:val="10"/>
      <w:kern w:val="28"/>
      <w:sz w:val="25"/>
      <w:szCs w:val="26"/>
      <w:lang w:val="es-ES_tradnl" w:eastAsia="en-US"/>
    </w:rPr>
  </w:style>
  <w:style w:type="paragraph" w:customStyle="1" w:styleId="1">
    <w:name w:val="1"/>
    <w:basedOn w:val="Normal"/>
    <w:next w:val="Normal"/>
    <w:uiPriority w:val="99"/>
    <w:rsid w:val="000A57FF"/>
    <w:pPr>
      <w:spacing w:after="140" w:line="240" w:lineRule="auto"/>
      <w:ind w:firstLine="567"/>
      <w:jc w:val="both"/>
    </w:pPr>
    <w:rPr>
      <w:rFonts w:ascii="Times New Roman" w:eastAsia="Times New Roman" w:hAnsi="Times New Roman" w:cs="Times New Roman"/>
      <w:b/>
      <w:bCs/>
      <w:sz w:val="20"/>
      <w:szCs w:val="20"/>
      <w:lang w:val="es-ES_tradnl"/>
    </w:rPr>
  </w:style>
  <w:style w:type="paragraph" w:customStyle="1" w:styleId="Estndar">
    <w:name w:val="Estándar"/>
    <w:uiPriority w:val="99"/>
    <w:rsid w:val="000A57FF"/>
    <w:pPr>
      <w:snapToGrid w:val="0"/>
    </w:pPr>
    <w:rPr>
      <w:rFonts w:ascii="CG Omega" w:hAnsi="CG Omega"/>
      <w:color w:val="000000"/>
      <w:sz w:val="22"/>
    </w:rPr>
  </w:style>
  <w:style w:type="paragraph" w:customStyle="1" w:styleId="tabla10">
    <w:name w:val="tabla10"/>
    <w:uiPriority w:val="99"/>
    <w:rsid w:val="000A57FF"/>
    <w:pPr>
      <w:tabs>
        <w:tab w:val="left" w:pos="567"/>
        <w:tab w:val="left" w:pos="1134"/>
      </w:tabs>
      <w:snapToGrid w:val="0"/>
    </w:pPr>
    <w:rPr>
      <w:rFonts w:ascii="CG Times" w:hAnsi="CG Times"/>
      <w:color w:val="000000"/>
    </w:rPr>
  </w:style>
  <w:style w:type="paragraph" w:styleId="NormalWeb">
    <w:name w:val="Normal (Web)"/>
    <w:basedOn w:val="Normal"/>
    <w:uiPriority w:val="99"/>
    <w:rsid w:val="000A57FF"/>
    <w:pPr>
      <w:spacing w:before="100" w:beforeAutospacing="1" w:after="100" w:afterAutospacing="1" w:line="240" w:lineRule="auto"/>
      <w:jc w:val="both"/>
    </w:pPr>
    <w:rPr>
      <w:rFonts w:ascii="Verdana" w:eastAsia="Times New Roman" w:hAnsi="Verdana" w:cs="Times New Roman"/>
      <w:sz w:val="13"/>
      <w:szCs w:val="13"/>
      <w:lang w:eastAsia="es-ES"/>
    </w:rPr>
  </w:style>
  <w:style w:type="paragraph" w:styleId="Textocomentario">
    <w:name w:val="annotation text"/>
    <w:basedOn w:val="Normal"/>
    <w:link w:val="TextocomentarioCar"/>
    <w:uiPriority w:val="99"/>
    <w:rsid w:val="000A57FF"/>
    <w:pPr>
      <w:spacing w:after="140" w:line="240" w:lineRule="auto"/>
      <w:ind w:firstLine="567"/>
      <w:jc w:val="both"/>
    </w:pPr>
    <w:rPr>
      <w:rFonts w:ascii="Times New Roman" w:eastAsia="Times New Roman" w:hAnsi="Times New Roman" w:cs="Times New Roman"/>
      <w:sz w:val="20"/>
      <w:szCs w:val="20"/>
      <w:lang w:val="es-ES_tradnl"/>
    </w:rPr>
  </w:style>
  <w:style w:type="character" w:customStyle="1" w:styleId="TextocomentarioCar">
    <w:name w:val="Texto comentario Car"/>
    <w:basedOn w:val="Fuentedeprrafopredeter"/>
    <w:link w:val="Textocomentario"/>
    <w:uiPriority w:val="99"/>
    <w:rsid w:val="000A57FF"/>
    <w:rPr>
      <w:lang w:val="es-ES_tradnl" w:eastAsia="en-US"/>
    </w:rPr>
  </w:style>
  <w:style w:type="paragraph" w:styleId="Asuntodelcomentario">
    <w:name w:val="annotation subject"/>
    <w:basedOn w:val="Textocomentario"/>
    <w:next w:val="Textocomentario"/>
    <w:link w:val="AsuntodelcomentarioCar"/>
    <w:uiPriority w:val="99"/>
    <w:rsid w:val="000A57FF"/>
    <w:rPr>
      <w:b/>
      <w:bCs/>
    </w:rPr>
  </w:style>
  <w:style w:type="character" w:customStyle="1" w:styleId="AsuntodelcomentarioCar">
    <w:name w:val="Asunto del comentario Car"/>
    <w:basedOn w:val="TextocomentarioCar"/>
    <w:link w:val="Asuntodelcomentario"/>
    <w:uiPriority w:val="99"/>
    <w:rsid w:val="000A57FF"/>
    <w:rPr>
      <w:b/>
      <w:bCs/>
      <w:lang w:val="es-ES_tradnl" w:eastAsia="en-US"/>
    </w:rPr>
  </w:style>
  <w:style w:type="paragraph" w:styleId="Mapadeldocumento">
    <w:name w:val="Document Map"/>
    <w:basedOn w:val="Normal"/>
    <w:link w:val="MapadeldocumentoCar"/>
    <w:uiPriority w:val="99"/>
    <w:rsid w:val="000A57FF"/>
    <w:pPr>
      <w:shd w:val="clear" w:color="auto" w:fill="000080"/>
      <w:spacing w:after="140" w:line="240" w:lineRule="auto"/>
      <w:ind w:firstLine="567"/>
      <w:jc w:val="both"/>
    </w:pPr>
    <w:rPr>
      <w:rFonts w:ascii="Tahoma" w:eastAsia="Times New Roman" w:hAnsi="Tahoma" w:cs="Tahoma"/>
      <w:sz w:val="20"/>
      <w:szCs w:val="20"/>
      <w:lang w:val="es-ES_tradnl"/>
    </w:rPr>
  </w:style>
  <w:style w:type="character" w:customStyle="1" w:styleId="MapadeldocumentoCar">
    <w:name w:val="Mapa del documento Car"/>
    <w:basedOn w:val="Fuentedeprrafopredeter"/>
    <w:link w:val="Mapadeldocumento"/>
    <w:uiPriority w:val="99"/>
    <w:rsid w:val="000A57FF"/>
    <w:rPr>
      <w:rFonts w:ascii="Tahoma" w:hAnsi="Tahoma" w:cs="Tahoma"/>
      <w:shd w:val="clear" w:color="auto" w:fill="000080"/>
      <w:lang w:val="es-ES_tradnl" w:eastAsia="en-US"/>
    </w:rPr>
  </w:style>
  <w:style w:type="paragraph" w:styleId="Textonotapie">
    <w:name w:val="footnote text"/>
    <w:basedOn w:val="Normal"/>
    <w:link w:val="TextonotapieCar"/>
    <w:uiPriority w:val="99"/>
    <w:rsid w:val="000A57FF"/>
    <w:pPr>
      <w:spacing w:after="140" w:line="240" w:lineRule="auto"/>
      <w:ind w:firstLine="567"/>
      <w:jc w:val="both"/>
    </w:pPr>
    <w:rPr>
      <w:rFonts w:ascii="Times New Roman" w:eastAsia="Times New Roman" w:hAnsi="Times New Roman" w:cs="Times New Roman"/>
      <w:sz w:val="20"/>
      <w:szCs w:val="20"/>
      <w:lang w:val="es-ES_tradnl"/>
    </w:rPr>
  </w:style>
  <w:style w:type="character" w:customStyle="1" w:styleId="TextonotapieCar">
    <w:name w:val="Texto nota pie Car"/>
    <w:basedOn w:val="Fuentedeprrafopredeter"/>
    <w:link w:val="Textonotapie"/>
    <w:uiPriority w:val="99"/>
    <w:rsid w:val="000A57FF"/>
    <w:rPr>
      <w:lang w:val="es-ES_tradnl" w:eastAsia="en-US"/>
    </w:rPr>
  </w:style>
  <w:style w:type="character" w:styleId="Refdenotaalpie">
    <w:name w:val="footnote reference"/>
    <w:basedOn w:val="Fuentedeprrafopredeter"/>
    <w:uiPriority w:val="99"/>
    <w:rsid w:val="000A57FF"/>
    <w:rPr>
      <w:rFonts w:cs="Times New Roman"/>
      <w:vertAlign w:val="superscript"/>
    </w:rPr>
  </w:style>
  <w:style w:type="character" w:styleId="Refdecomentario">
    <w:name w:val="annotation reference"/>
    <w:basedOn w:val="Fuentedeprrafopredeter"/>
    <w:uiPriority w:val="99"/>
    <w:rsid w:val="000A57FF"/>
    <w:rPr>
      <w:rFonts w:cs="Times New Roman"/>
      <w:sz w:val="16"/>
    </w:rPr>
  </w:style>
  <w:style w:type="paragraph" w:customStyle="1" w:styleId="Default">
    <w:name w:val="Default"/>
    <w:uiPriority w:val="99"/>
    <w:rsid w:val="000A57FF"/>
    <w:pPr>
      <w:autoSpaceDE w:val="0"/>
      <w:autoSpaceDN w:val="0"/>
      <w:adjustRightInd w:val="0"/>
    </w:pPr>
    <w:rPr>
      <w:rFonts w:ascii="Calibri" w:hAnsi="Calibri" w:cs="Calibri"/>
      <w:color w:val="000000"/>
      <w:sz w:val="24"/>
      <w:szCs w:val="24"/>
      <w:lang w:eastAsia="es-ES_tradnl"/>
    </w:rPr>
  </w:style>
  <w:style w:type="paragraph" w:customStyle="1" w:styleId="Sinespaciado1">
    <w:name w:val="Sin espaciado1"/>
    <w:uiPriority w:val="99"/>
    <w:rsid w:val="000A57FF"/>
    <w:pPr>
      <w:ind w:firstLine="567"/>
      <w:jc w:val="both"/>
    </w:pPr>
    <w:rPr>
      <w:lang w:val="es-ES_tradnl" w:eastAsia="en-US"/>
    </w:rPr>
  </w:style>
  <w:style w:type="paragraph" w:customStyle="1" w:styleId="Recomen0">
    <w:name w:val="Recomen"/>
    <w:basedOn w:val="texto"/>
    <w:link w:val="RecomenCar"/>
    <w:uiPriority w:val="99"/>
    <w:rsid w:val="000A57FF"/>
    <w:pPr>
      <w:tabs>
        <w:tab w:val="left" w:pos="708"/>
      </w:tabs>
      <w:spacing w:after="120"/>
    </w:pPr>
    <w:rPr>
      <w:rFonts w:ascii="ITCCentury Book" w:hAnsi="ITCCentury Book"/>
      <w:i/>
      <w:iCs/>
      <w:spacing w:val="0"/>
      <w:sz w:val="24"/>
    </w:rPr>
  </w:style>
  <w:style w:type="character" w:customStyle="1" w:styleId="RecomenCar">
    <w:name w:val="Recomen Car"/>
    <w:link w:val="Recomen0"/>
    <w:uiPriority w:val="99"/>
    <w:locked/>
    <w:rsid w:val="000A57FF"/>
    <w:rPr>
      <w:rFonts w:ascii="ITCCentury Book" w:hAnsi="ITCCentury Book"/>
      <w:i/>
      <w:iCs/>
      <w:sz w:val="24"/>
      <w:szCs w:val="24"/>
      <w:lang w:val="es-ES_tradnl" w:eastAsia="en-US"/>
    </w:rPr>
  </w:style>
  <w:style w:type="character" w:styleId="Hipervnculovisitado">
    <w:name w:val="FollowedHyperlink"/>
    <w:basedOn w:val="Fuentedeprrafopredeter"/>
    <w:uiPriority w:val="99"/>
    <w:rsid w:val="000A57FF"/>
    <w:rPr>
      <w:rFonts w:cs="Times New Roman"/>
      <w:color w:val="800080"/>
      <w:u w:val="single"/>
    </w:rPr>
  </w:style>
  <w:style w:type="paragraph" w:customStyle="1" w:styleId="titulo-desplegable">
    <w:name w:val="titulo-desplegable"/>
    <w:basedOn w:val="Normal"/>
    <w:uiPriority w:val="99"/>
    <w:rsid w:val="000A57FF"/>
    <w:pPr>
      <w:pBdr>
        <w:bottom w:val="dotted" w:sz="6" w:space="6" w:color="CFCFCF"/>
      </w:pBdr>
      <w:spacing w:before="100" w:beforeAutospacing="1" w:after="240" w:line="240" w:lineRule="auto"/>
    </w:pPr>
    <w:rPr>
      <w:rFonts w:ascii="Times New Roman" w:eastAsia="Times New Roman" w:hAnsi="Times New Roman" w:cs="Times New Roman"/>
      <w:b/>
      <w:bCs/>
      <w:sz w:val="24"/>
      <w:szCs w:val="24"/>
      <w:lang w:eastAsia="es-ES"/>
    </w:rPr>
  </w:style>
  <w:style w:type="paragraph" w:customStyle="1" w:styleId="simple">
    <w:name w:val="simple"/>
    <w:basedOn w:val="Normal"/>
    <w:uiPriority w:val="99"/>
    <w:rsid w:val="000A57FF"/>
    <w:pPr>
      <w:spacing w:before="225" w:after="240" w:line="240" w:lineRule="auto"/>
    </w:pPr>
    <w:rPr>
      <w:rFonts w:ascii="Times New Roman" w:eastAsia="Times New Roman" w:hAnsi="Times New Roman" w:cs="Times New Roman"/>
      <w:sz w:val="24"/>
      <w:szCs w:val="24"/>
      <w:lang w:eastAsia="es-ES"/>
    </w:rPr>
  </w:style>
  <w:style w:type="paragraph" w:customStyle="1" w:styleId="a">
    <w:name w:val="a"/>
    <w:basedOn w:val="Normal"/>
    <w:uiPriority w:val="99"/>
    <w:rsid w:val="000A57FF"/>
    <w:pPr>
      <w:spacing w:before="100" w:beforeAutospacing="1" w:after="240" w:line="240" w:lineRule="auto"/>
    </w:pPr>
    <w:rPr>
      <w:rFonts w:ascii="Times New Roman" w:eastAsia="Times New Roman" w:hAnsi="Times New Roman" w:cs="Times New Roman"/>
      <w:sz w:val="24"/>
      <w:szCs w:val="24"/>
      <w:lang w:eastAsia="es-ES"/>
    </w:rPr>
  </w:style>
  <w:style w:type="character" w:customStyle="1" w:styleId="rubrica">
    <w:name w:val="rubrica"/>
    <w:basedOn w:val="Fuentedeprrafopredeter"/>
    <w:uiPriority w:val="99"/>
    <w:rsid w:val="000A57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E9B0C-BE08-4DCF-8649-A3947DC90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32</Pages>
  <Words>7965</Words>
  <Characters>46929</Characters>
  <Application>Microsoft Office Word</Application>
  <DocSecurity>0</DocSecurity>
  <Lines>391</Lines>
  <Paragraphs>109</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54785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Lander Laurenz, Isabel (Cámara de Comptos)</dc:creator>
  <cp:lastModifiedBy>Aranaz, Carlota</cp:lastModifiedBy>
  <cp:revision>12</cp:revision>
  <cp:lastPrinted>2019-12-23T07:07:00Z</cp:lastPrinted>
  <dcterms:created xsi:type="dcterms:W3CDTF">2019-12-23T11:13:00Z</dcterms:created>
  <dcterms:modified xsi:type="dcterms:W3CDTF">2020-01-14T12:02:00Z</dcterms:modified>
</cp:coreProperties>
</file>