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osasun-arreta jarraitu eta larrialdikoari buruzko 2/2013 Foru Legea ez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1.- Osasuneko kontseilaria zergatik ez da betetzen ari Osasun-arreta jarraitu eta larrialdikoari buruzko otsailaren 14ko 2/2013 Foru Legea?</w:t>
      </w:r>
    </w:p>
    <w:p>
      <w:pPr>
        <w:pStyle w:val="0"/>
        <w:suppressAutoHyphens w:val="false"/>
        <w:rPr>
          <w:rStyle w:val="1"/>
        </w:rPr>
      </w:pPr>
      <w:r>
        <w:rPr>
          <w:rStyle w:val="1"/>
        </w:rPr>
        <w:t xml:space="preserve">2.- Lauko Gobernuaren lau urteak (azken bietan, zu izan zinen arduraduna, Oinarrizko Osasun Laguntzako kudeatzaile baitzinen) eta Osasuneko kontseilari izendatu zintuztenetik joan diren sei hilabete daramatzazue legea bete gabe. Zer asmo duzu lege horri dagokionez?</w:t>
      </w:r>
    </w:p>
    <w:p>
      <w:pPr>
        <w:pStyle w:val="0"/>
        <w:suppressAutoHyphens w:val="false"/>
        <w:rPr>
          <w:rStyle w:val="1"/>
        </w:rPr>
      </w:pPr>
      <w:r>
        <w:rPr>
          <w:rStyle w:val="1"/>
        </w:rPr>
        <w:t xml:space="preserve">Iruñean, 2020ko urtarrilaren 29an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