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D0" w:rsidRDefault="005166D0" w:rsidP="00A711C6">
      <w:pPr>
        <w:tabs>
          <w:tab w:val="left" w:pos="3780"/>
        </w:tabs>
        <w:spacing w:line="288" w:lineRule="auto"/>
        <w:jc w:val="both"/>
        <w:rPr>
          <w:rFonts w:ascii="Century Gothic" w:hAnsi="Century Gothic"/>
        </w:rPr>
      </w:pPr>
      <w:r>
        <w:rPr>
          <w:rFonts w:ascii="Century Gothic" w:hAnsi="Century Gothic"/>
        </w:rPr>
        <w:t>Urtarrilaren 17a</w:t>
      </w:r>
    </w:p>
    <w:p w:rsidR="005166D0" w:rsidRDefault="00A711C6" w:rsidP="00A711C6">
      <w:pPr>
        <w:tabs>
          <w:tab w:val="left" w:pos="3780"/>
        </w:tabs>
        <w:spacing w:line="288" w:lineRule="auto"/>
        <w:jc w:val="both"/>
        <w:rPr>
          <w:rFonts w:ascii="Century Gothic" w:hAnsi="Century Gothic"/>
        </w:rPr>
      </w:pPr>
      <w:r>
        <w:rPr>
          <w:rFonts w:ascii="Century Gothic" w:hAnsi="Century Gothic"/>
        </w:rPr>
        <w:t xml:space="preserve">Navarra Suma talde parlamentarioari atxikitako foru parlamentari Cristina Ibarrola </w:t>
      </w:r>
      <w:proofErr w:type="spellStart"/>
      <w:r>
        <w:rPr>
          <w:rFonts w:ascii="Century Gothic" w:hAnsi="Century Gothic"/>
        </w:rPr>
        <w:t>Guillén</w:t>
      </w:r>
      <w:proofErr w:type="spellEnd"/>
      <w:r>
        <w:rPr>
          <w:rFonts w:ascii="Century Gothic" w:hAnsi="Century Gothic"/>
        </w:rPr>
        <w:t xml:space="preserve"> andreak 10-19/PES-00120 idatzizko galdera errepikatu du. Hona hemen Nafarroako Gobernuko Osasuneko kontseilariaren erantzuna. Galderan ondoko hau eskatzen du: </w:t>
      </w:r>
    </w:p>
    <w:p w:rsidR="002D71BB" w:rsidRPr="002D71BB" w:rsidRDefault="002D71BB" w:rsidP="00A711C6">
      <w:pPr>
        <w:tabs>
          <w:tab w:val="left" w:pos="3780"/>
        </w:tabs>
        <w:spacing w:line="288" w:lineRule="auto"/>
        <w:jc w:val="both"/>
        <w:rPr>
          <w:rFonts w:ascii="Century Gothic" w:hAnsi="Century Gothic"/>
          <w:i/>
        </w:rPr>
      </w:pPr>
      <w:r>
        <w:rPr>
          <w:rFonts w:ascii="Century Gothic" w:hAnsi="Century Gothic"/>
        </w:rPr>
        <w:t>...”</w:t>
      </w:r>
      <w:r>
        <w:rPr>
          <w:rFonts w:ascii="Century Gothic" w:hAnsi="Century Gothic"/>
          <w:i/>
          <w:iCs/>
        </w:rPr>
        <w:t>azaroaren 18an Nafarroako Gobernuko Osasuneko kontseilariaren erantzuna jaso genuela, zeinean 1., 2. eta 4. puntuei erantzuten baitie; alabaina, ez die ez 3. puntuari eta 5. puntuari erantzuten, eta horretarako alegatzen du partidarik ez dagoela konpentsazio-lanaldiak ordaintzeko, eta urte amaierara arte ez dela gastu erreal metatua ezagutuko.</w:t>
      </w:r>
      <w:r>
        <w:rPr>
          <w:rFonts w:ascii="Century Gothic" w:hAnsi="Century Gothic"/>
          <w:i/>
        </w:rPr>
        <w:t xml:space="preserve"> </w:t>
      </w:r>
    </w:p>
    <w:p w:rsidR="005166D0" w:rsidRDefault="002D71BB" w:rsidP="00A711C6">
      <w:pPr>
        <w:tabs>
          <w:tab w:val="left" w:pos="3780"/>
        </w:tabs>
        <w:spacing w:line="288" w:lineRule="auto"/>
        <w:jc w:val="both"/>
        <w:rPr>
          <w:rFonts w:ascii="Century Gothic" w:hAnsi="Century Gothic"/>
        </w:rPr>
      </w:pPr>
      <w:r>
        <w:rPr>
          <w:rFonts w:ascii="Century Gothic" w:hAnsi="Century Gothic"/>
          <w:i/>
        </w:rPr>
        <w:t>Partida espezifikorik ez badago, zer partidaren kargura finantzatzen ari diren zehaztea eskatzen da, eta gastu erreala zehatza ez bada ere, parlamentari honek jakin nahi du zer gastu erreal metatu den 10-19/PES-00120 idatzizko galderaren 5. puntuan eskatutako kontzeptuetan, 2019ko urtarrilaren 1etik informazio-errepikapen horri erantzuten zaion egunera arte”.</w:t>
      </w:r>
    </w:p>
    <w:p w:rsidR="005166D0" w:rsidRDefault="00991261" w:rsidP="00A711C6">
      <w:pPr>
        <w:tabs>
          <w:tab w:val="left" w:pos="3780"/>
        </w:tabs>
        <w:spacing w:line="288" w:lineRule="auto"/>
        <w:jc w:val="both"/>
        <w:rPr>
          <w:rFonts w:ascii="Century Gothic" w:hAnsi="Century Gothic"/>
          <w:i/>
        </w:rPr>
      </w:pPr>
      <w:r>
        <w:rPr>
          <w:rFonts w:ascii="Century Gothic" w:hAnsi="Century Gothic"/>
        </w:rPr>
        <w:t>Horri erantzuteko, ondoko informazioa ematen dugu:</w:t>
      </w:r>
    </w:p>
    <w:p w:rsidR="00F35091" w:rsidRPr="00A14C06" w:rsidRDefault="00F35091" w:rsidP="00A14C06">
      <w:pPr>
        <w:jc w:val="center"/>
        <w:rPr>
          <w:rFonts w:ascii="Century Gothic" w:hAnsi="Century Gothic"/>
        </w:rPr>
      </w:pPr>
      <w:r>
        <w:rPr>
          <w:rFonts w:ascii="Century Gothic" w:hAnsi="Century Gothic"/>
        </w:rPr>
        <w:t>543000 52200 1710 312300 Produktibitate-osagarria</w:t>
      </w:r>
    </w:p>
    <w:p w:rsidR="00F35091" w:rsidRPr="00A14C06" w:rsidRDefault="00F35091" w:rsidP="00A14C06">
      <w:pPr>
        <w:jc w:val="center"/>
        <w:rPr>
          <w:rFonts w:ascii="Century Gothic" w:hAnsi="Century Gothic"/>
        </w:rPr>
      </w:pPr>
      <w:r>
        <w:rPr>
          <w:rFonts w:ascii="Century Gothic" w:hAnsi="Century Gothic"/>
        </w:rPr>
        <w:t>545000 52400 1710 312300 Produktibitate-osagarria</w:t>
      </w:r>
    </w:p>
    <w:p w:rsidR="005166D0" w:rsidRDefault="00F35091" w:rsidP="00A14C06">
      <w:pPr>
        <w:jc w:val="center"/>
        <w:rPr>
          <w:rFonts w:ascii="Century Gothic" w:hAnsi="Century Gothic"/>
        </w:rPr>
      </w:pPr>
      <w:r>
        <w:rPr>
          <w:rFonts w:ascii="Century Gothic" w:hAnsi="Century Gothic"/>
        </w:rPr>
        <w:t>546000 52500 1710 312300 Produktibitate-osagarria</w:t>
      </w:r>
    </w:p>
    <w:p w:rsidR="004606BB" w:rsidRPr="00A14C06" w:rsidRDefault="004606BB" w:rsidP="00A14C06">
      <w:pPr>
        <w:jc w:val="center"/>
        <w:rPr>
          <w:rFonts w:ascii="Century Gothic" w:hAnsi="Century Gothic"/>
        </w:rPr>
      </w:pPr>
    </w:p>
    <w:tbl>
      <w:tblPr>
        <w:tblW w:w="7818" w:type="dxa"/>
        <w:jc w:val="center"/>
        <w:tblCellMar>
          <w:left w:w="0" w:type="dxa"/>
          <w:right w:w="0" w:type="dxa"/>
        </w:tblCellMar>
        <w:tblLook w:val="04A0" w:firstRow="1" w:lastRow="0" w:firstColumn="1" w:lastColumn="0" w:noHBand="0" w:noVBand="1"/>
      </w:tblPr>
      <w:tblGrid>
        <w:gridCol w:w="1696"/>
        <w:gridCol w:w="2214"/>
        <w:gridCol w:w="2126"/>
        <w:gridCol w:w="1782"/>
      </w:tblGrid>
      <w:tr w:rsidR="004606BB" w:rsidRPr="00356E56" w:rsidTr="00356E56">
        <w:trPr>
          <w:trHeight w:val="20"/>
          <w:jc w:val="center"/>
        </w:trPr>
        <w:tc>
          <w:tcPr>
            <w:tcW w:w="1696" w:type="dxa"/>
            <w:tcBorders>
              <w:top w:val="single" w:sz="4" w:space="0" w:color="auto"/>
              <w:left w:val="single" w:sz="4" w:space="0" w:color="auto"/>
              <w:bottom w:val="single" w:sz="8" w:space="0" w:color="auto"/>
              <w:right w:val="single" w:sz="8" w:space="0" w:color="auto"/>
            </w:tcBorders>
            <w:shd w:val="clear" w:color="auto" w:fill="C4D79B"/>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bookmarkStart w:id="0" w:name="_GoBack"/>
            <w:r w:rsidRPr="00356E56">
              <w:rPr>
                <w:rFonts w:asciiTheme="minorHAnsi" w:hAnsiTheme="minorHAnsi"/>
                <w:color w:val="000000"/>
                <w:sz w:val="18"/>
                <w:szCs w:val="18"/>
              </w:rPr>
              <w:t> </w:t>
            </w:r>
          </w:p>
        </w:tc>
        <w:tc>
          <w:tcPr>
            <w:tcW w:w="6122" w:type="dxa"/>
            <w:gridSpan w:val="3"/>
            <w:tcBorders>
              <w:top w:val="single" w:sz="4" w:space="0" w:color="auto"/>
              <w:left w:val="nil"/>
              <w:bottom w:val="single" w:sz="8" w:space="0" w:color="auto"/>
              <w:right w:val="single" w:sz="4" w:space="0" w:color="auto"/>
            </w:tcBorders>
            <w:shd w:val="clear" w:color="auto" w:fill="C4D79B"/>
            <w:noWrap/>
            <w:tcMar>
              <w:top w:w="0" w:type="dxa"/>
              <w:left w:w="70" w:type="dxa"/>
              <w:bottom w:w="0" w:type="dxa"/>
              <w:right w:w="70" w:type="dxa"/>
            </w:tcMar>
            <w:vAlign w:val="bottom"/>
            <w:hideMark/>
          </w:tcPr>
          <w:p w:rsidR="004606BB" w:rsidRPr="00356E56" w:rsidRDefault="004606BB" w:rsidP="00356E56">
            <w:pPr>
              <w:spacing w:before="20" w:after="20"/>
              <w:jc w:val="center"/>
              <w:rPr>
                <w:rFonts w:asciiTheme="minorHAnsi" w:hAnsiTheme="minorHAnsi"/>
                <w:color w:val="000000"/>
                <w:sz w:val="18"/>
                <w:szCs w:val="18"/>
              </w:rPr>
            </w:pPr>
            <w:r w:rsidRPr="00356E56">
              <w:rPr>
                <w:rFonts w:asciiTheme="minorHAnsi" w:hAnsiTheme="minorHAnsi"/>
                <w:color w:val="000000"/>
                <w:sz w:val="18"/>
                <w:szCs w:val="18"/>
              </w:rPr>
              <w:t>2019ko URTEA</w:t>
            </w:r>
          </w:p>
        </w:tc>
      </w:tr>
      <w:tr w:rsidR="004606BB" w:rsidRPr="00356E56" w:rsidTr="00356E56">
        <w:trPr>
          <w:trHeight w:val="20"/>
          <w:jc w:val="center"/>
        </w:trPr>
        <w:tc>
          <w:tcPr>
            <w:tcW w:w="1696" w:type="dxa"/>
            <w:tcBorders>
              <w:left w:val="single" w:sz="4" w:space="0" w:color="auto"/>
            </w:tcBorders>
            <w:tcMar>
              <w:top w:w="0" w:type="dxa"/>
              <w:left w:w="70" w:type="dxa"/>
              <w:bottom w:w="0" w:type="dxa"/>
              <w:right w:w="70" w:type="dxa"/>
            </w:tcMar>
            <w:vAlign w:val="center"/>
            <w:hideMark/>
          </w:tcPr>
          <w:p w:rsidR="004606BB" w:rsidRPr="00356E56" w:rsidRDefault="004606BB" w:rsidP="00356E56">
            <w:pPr>
              <w:spacing w:before="20" w:after="20"/>
              <w:rPr>
                <w:rFonts w:asciiTheme="minorHAnsi" w:hAnsiTheme="minorHAnsi"/>
                <w:color w:val="000000"/>
                <w:sz w:val="18"/>
                <w:szCs w:val="18"/>
              </w:rPr>
            </w:pPr>
          </w:p>
        </w:tc>
        <w:tc>
          <w:tcPr>
            <w:tcW w:w="2214" w:type="dxa"/>
            <w:tcBorders>
              <w:top w:val="nil"/>
              <w:left w:val="single" w:sz="8" w:space="0" w:color="auto"/>
              <w:bottom w:val="single" w:sz="8" w:space="0" w:color="auto"/>
              <w:right w:val="single" w:sz="8" w:space="0" w:color="auto"/>
            </w:tcBorders>
            <w:shd w:val="clear" w:color="auto" w:fill="C4D79B"/>
            <w:tcMar>
              <w:top w:w="0" w:type="dxa"/>
              <w:left w:w="70" w:type="dxa"/>
              <w:bottom w:w="0" w:type="dxa"/>
              <w:right w:w="70" w:type="dxa"/>
            </w:tcMar>
            <w:vAlign w:val="center"/>
            <w:hideMark/>
          </w:tcPr>
          <w:p w:rsidR="004606BB" w:rsidRPr="00356E56" w:rsidRDefault="006B7EAD" w:rsidP="00356E56">
            <w:pPr>
              <w:spacing w:before="20" w:after="20"/>
              <w:jc w:val="center"/>
              <w:rPr>
                <w:rFonts w:asciiTheme="minorHAnsi" w:eastAsiaTheme="minorHAnsi" w:hAnsiTheme="minorHAnsi" w:cs="Calibri"/>
                <w:color w:val="000000"/>
                <w:sz w:val="18"/>
                <w:szCs w:val="18"/>
              </w:rPr>
            </w:pPr>
            <w:r w:rsidRPr="00356E56">
              <w:rPr>
                <w:rFonts w:asciiTheme="minorHAnsi" w:hAnsiTheme="minorHAnsi"/>
                <w:color w:val="000000"/>
                <w:sz w:val="18"/>
                <w:szCs w:val="18"/>
              </w:rPr>
              <w:t>AUTOITUNTZEA</w:t>
            </w:r>
          </w:p>
        </w:tc>
        <w:tc>
          <w:tcPr>
            <w:tcW w:w="2126" w:type="dxa"/>
            <w:tcBorders>
              <w:top w:val="nil"/>
              <w:left w:val="nil"/>
              <w:bottom w:val="single" w:sz="8" w:space="0" w:color="auto"/>
              <w:right w:val="single" w:sz="8" w:space="0" w:color="auto"/>
            </w:tcBorders>
            <w:shd w:val="clear" w:color="auto" w:fill="C4D79B"/>
            <w:tcMar>
              <w:top w:w="0" w:type="dxa"/>
              <w:left w:w="70" w:type="dxa"/>
              <w:bottom w:w="0" w:type="dxa"/>
              <w:right w:w="70" w:type="dxa"/>
            </w:tcMar>
            <w:vAlign w:val="center"/>
            <w:hideMark/>
          </w:tcPr>
          <w:p w:rsidR="004606BB" w:rsidRPr="00356E56" w:rsidRDefault="004606BB" w:rsidP="00356E56">
            <w:pPr>
              <w:spacing w:before="20" w:after="20"/>
              <w:jc w:val="center"/>
              <w:rPr>
                <w:rFonts w:asciiTheme="minorHAnsi" w:hAnsiTheme="minorHAnsi"/>
                <w:color w:val="000000"/>
                <w:sz w:val="18"/>
                <w:szCs w:val="18"/>
              </w:rPr>
            </w:pPr>
            <w:proofErr w:type="spellStart"/>
            <w:r w:rsidRPr="00356E56">
              <w:rPr>
                <w:rFonts w:asciiTheme="minorHAnsi" w:hAnsiTheme="minorHAnsi"/>
                <w:color w:val="000000"/>
                <w:sz w:val="18"/>
                <w:szCs w:val="18"/>
              </w:rPr>
              <w:t>ITXARON-ZERRENDA</w:t>
            </w:r>
            <w:proofErr w:type="spellEnd"/>
          </w:p>
        </w:tc>
        <w:tc>
          <w:tcPr>
            <w:tcW w:w="1782" w:type="dxa"/>
            <w:tcBorders>
              <w:top w:val="nil"/>
              <w:left w:val="nil"/>
              <w:bottom w:val="single" w:sz="8" w:space="0" w:color="auto"/>
              <w:right w:val="single" w:sz="4" w:space="0" w:color="auto"/>
            </w:tcBorders>
            <w:shd w:val="clear" w:color="auto" w:fill="C4D79B"/>
            <w:tcMar>
              <w:top w:w="0" w:type="dxa"/>
              <w:left w:w="70" w:type="dxa"/>
              <w:bottom w:w="0" w:type="dxa"/>
              <w:right w:w="70" w:type="dxa"/>
            </w:tcMar>
            <w:vAlign w:val="center"/>
            <w:hideMark/>
          </w:tcPr>
          <w:p w:rsidR="004606BB" w:rsidRPr="00356E56" w:rsidRDefault="004606BB" w:rsidP="00356E56">
            <w:pPr>
              <w:spacing w:before="20" w:after="20"/>
              <w:jc w:val="center"/>
              <w:rPr>
                <w:rFonts w:asciiTheme="minorHAnsi" w:hAnsiTheme="minorHAnsi"/>
                <w:color w:val="000000"/>
                <w:sz w:val="18"/>
                <w:szCs w:val="18"/>
              </w:rPr>
            </w:pPr>
            <w:r w:rsidRPr="00356E56">
              <w:rPr>
                <w:rFonts w:asciiTheme="minorHAnsi" w:hAnsiTheme="minorHAnsi"/>
                <w:color w:val="000000"/>
                <w:sz w:val="18"/>
                <w:szCs w:val="18"/>
              </w:rPr>
              <w:t>LANALDIAREN LUZAPENA</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URTARRILA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244.906.83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70.913,71</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7.277,64</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OTSAILA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208.994.09</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82.750,66</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9.881,95</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MARTXOA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153.134.98</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95.750,63</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6.286,92</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APIRILA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193.746.75</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84.609,38</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12.941,54</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MAIATZA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179.808,13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94.412,50</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8.342,22</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EKAINA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210.245,51</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110.188,58</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14.543,81</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UZTAILA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166.109,16</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92.970,60</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12.123,86</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ABUZTUA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319.510,90</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24.723,68</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15.778,20</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IRAILA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325.515,87</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43.289,43</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9.877,38</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URRIA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377.428,52</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63.490,17</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10.418,47</w:t>
            </w:r>
          </w:p>
        </w:tc>
      </w:tr>
      <w:tr w:rsidR="004606BB" w:rsidRPr="00356E56" w:rsidTr="00356E56">
        <w:trPr>
          <w:trHeight w:val="20"/>
          <w:jc w:val="center"/>
        </w:trPr>
        <w:tc>
          <w:tcPr>
            <w:tcW w:w="1696" w:type="dxa"/>
            <w:tcBorders>
              <w:lef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AZAROA</w:t>
            </w:r>
          </w:p>
        </w:tc>
        <w:tc>
          <w:tcPr>
            <w:tcW w:w="221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371.653,11</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120.379,73</w:t>
            </w:r>
          </w:p>
        </w:tc>
        <w:tc>
          <w:tcPr>
            <w:tcW w:w="1782" w:type="dxa"/>
            <w:tcBorders>
              <w:top w:val="nil"/>
              <w:left w:val="nil"/>
              <w:bottom w:val="single" w:sz="8"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14.614,68</w:t>
            </w:r>
          </w:p>
        </w:tc>
      </w:tr>
      <w:tr w:rsidR="004606BB" w:rsidRPr="00356E56" w:rsidTr="00356E56">
        <w:trPr>
          <w:trHeight w:val="20"/>
          <w:jc w:val="center"/>
        </w:trPr>
        <w:tc>
          <w:tcPr>
            <w:tcW w:w="1696" w:type="dxa"/>
            <w:tcBorders>
              <w:left w:val="single" w:sz="4" w:space="0" w:color="auto"/>
              <w:bottom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rPr>
                <w:rFonts w:asciiTheme="minorHAnsi" w:hAnsiTheme="minorHAnsi"/>
                <w:color w:val="000000"/>
                <w:sz w:val="18"/>
                <w:szCs w:val="18"/>
              </w:rPr>
            </w:pPr>
            <w:r w:rsidRPr="00356E56">
              <w:rPr>
                <w:rFonts w:asciiTheme="minorHAnsi" w:hAnsiTheme="minorHAnsi"/>
                <w:color w:val="000000"/>
                <w:sz w:val="18"/>
                <w:szCs w:val="18"/>
              </w:rPr>
              <w:t>ABENDUA</w:t>
            </w:r>
          </w:p>
        </w:tc>
        <w:tc>
          <w:tcPr>
            <w:tcW w:w="221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395.521,70</w:t>
            </w:r>
          </w:p>
        </w:tc>
        <w:tc>
          <w:tcPr>
            <w:tcW w:w="2126"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153.169,14</w:t>
            </w:r>
          </w:p>
        </w:tc>
        <w:tc>
          <w:tcPr>
            <w:tcW w:w="1782"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4606BB" w:rsidRPr="00356E56" w:rsidRDefault="004606BB" w:rsidP="00356E56">
            <w:pPr>
              <w:spacing w:before="20" w:after="20"/>
              <w:jc w:val="right"/>
              <w:rPr>
                <w:rFonts w:asciiTheme="minorHAnsi" w:hAnsiTheme="minorHAnsi"/>
                <w:color w:val="000000"/>
                <w:sz w:val="18"/>
                <w:szCs w:val="18"/>
              </w:rPr>
            </w:pPr>
            <w:r w:rsidRPr="00356E56">
              <w:rPr>
                <w:rFonts w:asciiTheme="minorHAnsi" w:hAnsiTheme="minorHAnsi"/>
                <w:color w:val="000000"/>
                <w:sz w:val="18"/>
                <w:szCs w:val="18"/>
              </w:rPr>
              <w:t>21.073,73</w:t>
            </w:r>
          </w:p>
        </w:tc>
      </w:tr>
      <w:bookmarkEnd w:id="0"/>
    </w:tbl>
    <w:p w:rsidR="005166D0" w:rsidRDefault="005166D0" w:rsidP="00F35091">
      <w:pPr>
        <w:jc w:val="both"/>
        <w:rPr>
          <w:rFonts w:ascii="Century Gothic" w:hAnsi="Century Gothic"/>
        </w:rPr>
      </w:pPr>
    </w:p>
    <w:p w:rsidR="005166D0" w:rsidRDefault="00A711C6" w:rsidP="00A711C6">
      <w:pPr>
        <w:tabs>
          <w:tab w:val="left" w:pos="720"/>
        </w:tabs>
        <w:spacing w:line="288" w:lineRule="auto"/>
        <w:jc w:val="both"/>
        <w:rPr>
          <w:rFonts w:ascii="Century Gothic" w:hAnsi="Century Gothic"/>
        </w:rPr>
      </w:pPr>
      <w:r>
        <w:rPr>
          <w:rFonts w:ascii="Century Gothic" w:hAnsi="Century Gothic"/>
        </w:rPr>
        <w:t>Hori guztia jakinarazten dizut Nafarroako Parlamentuko Erregelamenduko 194. artikulua betez.</w:t>
      </w:r>
    </w:p>
    <w:p w:rsidR="005166D0" w:rsidRDefault="00A711C6" w:rsidP="00A711C6">
      <w:pPr>
        <w:tabs>
          <w:tab w:val="left" w:pos="3780"/>
        </w:tabs>
        <w:spacing w:line="288" w:lineRule="auto"/>
        <w:jc w:val="center"/>
        <w:rPr>
          <w:rFonts w:ascii="Century Gothic" w:hAnsi="Century Gothic"/>
        </w:rPr>
      </w:pPr>
      <w:r>
        <w:rPr>
          <w:rFonts w:ascii="Century Gothic" w:hAnsi="Century Gothic"/>
        </w:rPr>
        <w:t>Iruñean, 2020ko urtarrilaren 13an</w:t>
      </w:r>
    </w:p>
    <w:p w:rsidR="00991261" w:rsidRPr="005166D0" w:rsidRDefault="005166D0" w:rsidP="005166D0">
      <w:pPr>
        <w:spacing w:line="288" w:lineRule="auto"/>
        <w:ind w:left="567" w:right="567"/>
        <w:jc w:val="center"/>
        <w:outlineLvl w:val="0"/>
        <w:rPr>
          <w:rFonts w:ascii="Century Gothic" w:hAnsi="Century Gothic"/>
        </w:rPr>
      </w:pPr>
      <w:r>
        <w:rPr>
          <w:rFonts w:ascii="Century Gothic" w:hAnsi="Century Gothic"/>
        </w:rPr>
        <w:lastRenderedPageBreak/>
        <w:t xml:space="preserve">Osasuneko kontseilaria: Santos </w:t>
      </w:r>
      <w:proofErr w:type="spellStart"/>
      <w:r>
        <w:rPr>
          <w:rFonts w:ascii="Century Gothic" w:hAnsi="Century Gothic"/>
        </w:rPr>
        <w:t>Induráin</w:t>
      </w:r>
      <w:proofErr w:type="spellEnd"/>
      <w:r>
        <w:rPr>
          <w:rFonts w:ascii="Century Gothic" w:hAnsi="Century Gothic"/>
        </w:rPr>
        <w:t xml:space="preserve"> Orduna</w:t>
      </w:r>
    </w:p>
    <w:sectPr w:rsidR="00991261" w:rsidRPr="005166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2D71BB"/>
    <w:rsid w:val="00330F90"/>
    <w:rsid w:val="00356E56"/>
    <w:rsid w:val="004606BB"/>
    <w:rsid w:val="005166D0"/>
    <w:rsid w:val="006272E4"/>
    <w:rsid w:val="006B7EAD"/>
    <w:rsid w:val="0087524C"/>
    <w:rsid w:val="00991261"/>
    <w:rsid w:val="00A14C06"/>
    <w:rsid w:val="00A711C6"/>
    <w:rsid w:val="00F35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6181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Iñaki De Santiago</cp:lastModifiedBy>
  <cp:revision>2</cp:revision>
  <cp:lastPrinted>2020-01-14T08:53:00Z</cp:lastPrinted>
  <dcterms:created xsi:type="dcterms:W3CDTF">2020-02-06T11:37:00Z</dcterms:created>
  <dcterms:modified xsi:type="dcterms:W3CDTF">2020-02-06T11:37:00Z</dcterms:modified>
</cp:coreProperties>
</file>