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87" w:rsidRDefault="00990487">
      <w:pPr>
        <w:rPr>
          <w:rFonts w:ascii="Cambria" w:eastAsia="Cambria" w:hAnsi="Cambria" w:cs="Cambria"/>
          <w:sz w:val="24"/>
          <w:szCs w:val="24"/>
          <w:lang w:val="es-ES_tradnl"/>
        </w:rPr>
      </w:pPr>
    </w:p>
    <w:p w:rsidR="00990487" w:rsidRDefault="00990487">
      <w:pPr>
        <w:pStyle w:val="Textoindependiente"/>
        <w:spacing w:line="359" w:lineRule="auto"/>
        <w:ind w:right="1070"/>
        <w:jc w:val="both"/>
      </w:pPr>
      <w:r>
        <w:t>Navarra Suma talde parlamentarioari atxikitako foru parlamentari Marta Álvarez Alonso andreak galdera egin du kontratuei buruzko Foru Legearen aplikazioz 2018an irabazi asmorik gabeko enplegu-zentro berezientzat eta laneratze-enpresentzat erreserbatutako kontratuei buruz (10-19/PES-00130). Hona Nafarroako Gobernuko Eskubide Sozialetako kontseilariak informatzeko duena:</w:t>
      </w:r>
    </w:p>
    <w:p w:rsidR="0023488D" w:rsidRPr="008E7D00" w:rsidRDefault="00990487">
      <w:pPr>
        <w:pStyle w:val="Textoindependiente"/>
        <w:spacing w:line="360" w:lineRule="auto"/>
        <w:ind w:right="1071"/>
        <w:jc w:val="both"/>
      </w:pPr>
      <w:r>
        <w:t>Kontratuen Legean ezarritakoaren arabera, 2018an erreserbatutako kontratuen portzentajea % 2,11 izan da.</w:t>
      </w:r>
    </w:p>
    <w:p w:rsidR="0023488D" w:rsidRPr="008E7D00" w:rsidRDefault="00990487">
      <w:pPr>
        <w:pStyle w:val="Textoindependiente"/>
        <w:spacing w:before="1" w:line="360" w:lineRule="auto"/>
        <w:ind w:right="1070"/>
        <w:jc w:val="both"/>
      </w:pPr>
      <w:r>
        <w:t>Erreserba orokorra 2.469.832,90 eurokoa izan zen, eta zenbatekoen banaketa, departamentuen arabera, honako taula honetan jaso da:</w:t>
      </w:r>
    </w:p>
    <w:p w:rsidR="0023488D" w:rsidRPr="008E7D00" w:rsidRDefault="0023488D">
      <w:pPr>
        <w:spacing w:before="3"/>
        <w:rPr>
          <w:rFonts w:ascii="Arial" w:eastAsia="Arial" w:hAnsi="Arial" w:cs="Arial"/>
          <w:sz w:val="6"/>
          <w:szCs w:val="6"/>
          <w:lang w:val="es-ES_tradnl"/>
        </w:rPr>
      </w:pP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3292"/>
        <w:gridCol w:w="2521"/>
      </w:tblGrid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4E81BD"/>
          </w:tcPr>
          <w:p w:rsidR="0023488D" w:rsidRPr="00166A2C" w:rsidRDefault="00990487" w:rsidP="00166A2C">
            <w:pPr>
              <w:pStyle w:val="TableParagraph"/>
              <w:spacing w:before="40" w:after="40"/>
              <w:ind w:left="430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b/>
                <w:sz w:val="19"/>
                <w:szCs w:val="19"/>
              </w:rPr>
              <w:t>Departamentua (2018)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4E81BD"/>
          </w:tcPr>
          <w:p w:rsidR="0023488D" w:rsidRPr="00166A2C" w:rsidRDefault="00990487" w:rsidP="00166A2C">
            <w:pPr>
              <w:pStyle w:val="TableParagraph"/>
              <w:spacing w:before="40" w:after="40"/>
              <w:ind w:left="473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b/>
                <w:sz w:val="19"/>
                <w:szCs w:val="19"/>
              </w:rPr>
              <w:t>2018ko erreserba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Garapen Ekonomikoa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1143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57.214,26 €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Eskubide Sozialak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1008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330.781,03 €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Ogasuna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1143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37.788,19 €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Lehendakaritza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1143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48.158,89 €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Herritarrekiko Harremanak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1143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99.824,07 €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Hezkuntza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1008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119.848,35 €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Osasuna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1008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899.392,57 €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Kultura, Kirola eta Gazteria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1143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37.958,84 €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Landa Garapena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166A2C" w:rsidRDefault="00990487" w:rsidP="00166A2C">
            <w:pPr>
              <w:pStyle w:val="TableParagraph"/>
              <w:spacing w:before="40" w:after="40"/>
              <w:ind w:left="1008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838.866,70 €</w:t>
            </w:r>
          </w:p>
        </w:tc>
      </w:tr>
      <w:tr w:rsidR="0023488D" w:rsidRPr="00166A2C" w:rsidTr="00166A2C">
        <w:trPr>
          <w:trHeight w:val="2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166A2C" w:rsidRDefault="00166A2C" w:rsidP="00166A2C">
            <w:pPr>
              <w:pStyle w:val="TableParagraph"/>
              <w:spacing w:before="40" w:after="40"/>
              <w:ind w:left="97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G</w:t>
            </w:r>
            <w:r w:rsidR="00990487" w:rsidRPr="00166A2C">
              <w:rPr>
                <w:sz w:val="19"/>
                <w:szCs w:val="19"/>
              </w:rPr>
              <w:t>uztira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166A2C" w:rsidRDefault="00990487" w:rsidP="00166A2C">
            <w:pPr>
              <w:pStyle w:val="TableParagraph"/>
              <w:spacing w:before="40" w:after="40"/>
              <w:ind w:left="809"/>
              <w:rPr>
                <w:rFonts w:eastAsia="Arial" w:cs="Arial"/>
                <w:sz w:val="19"/>
                <w:szCs w:val="19"/>
              </w:rPr>
            </w:pPr>
            <w:r w:rsidRPr="00166A2C">
              <w:rPr>
                <w:sz w:val="19"/>
                <w:szCs w:val="19"/>
              </w:rPr>
              <w:t>2.469.832,90 €</w:t>
            </w:r>
          </w:p>
        </w:tc>
      </w:tr>
    </w:tbl>
    <w:p w:rsidR="00990487" w:rsidRDefault="00990487">
      <w:pPr>
        <w:rPr>
          <w:rFonts w:ascii="Arial" w:eastAsia="Arial" w:hAnsi="Arial" w:cs="Arial"/>
          <w:sz w:val="20"/>
          <w:szCs w:val="20"/>
          <w:lang w:val="es-ES_tradnl"/>
        </w:rPr>
      </w:pPr>
    </w:p>
    <w:p w:rsidR="0023488D" w:rsidRPr="008E7D00" w:rsidRDefault="00990487">
      <w:pPr>
        <w:pStyle w:val="Textoindependiente"/>
        <w:spacing w:before="69" w:line="360" w:lineRule="auto"/>
        <w:ind w:right="1071"/>
        <w:jc w:val="both"/>
      </w:pPr>
      <w:r>
        <w:t>Kontratuei buruzko Legean ezarritakoaren arabera, legezko ehunekoa aurreko urtean lizitatutako kontratuen esleipen-zenbatekoaren arabera kalkulatzen da.</w:t>
      </w:r>
    </w:p>
    <w:p w:rsidR="00990487" w:rsidRDefault="00990487" w:rsidP="00990487">
      <w:pPr>
        <w:pStyle w:val="Textoindependiente"/>
        <w:spacing w:before="2" w:line="360" w:lineRule="auto"/>
        <w:ind w:right="1070"/>
        <w:jc w:val="both"/>
      </w:pPr>
      <w:r>
        <w:t>Kontratuei buruzko Foru Legearen 36. artikulutik eratorritako betebeharren betetze-mailaren ebaluazioa kalkulatzeko erabilitako metodologia aurreko ekitaldiko berbera da. Aipatu behar da kalkuluaren automatizazioari buruz lan egin dela, hartara sistema deklaratiboa saihestuz, ez baitzen oso zehatza.</w:t>
      </w:r>
    </w:p>
    <w:p w:rsidR="00990487" w:rsidRDefault="00990487">
      <w:pPr>
        <w:pStyle w:val="Textoindependiente"/>
        <w:spacing w:before="141" w:line="360" w:lineRule="auto"/>
        <w:ind w:right="810"/>
        <w:jc w:val="both"/>
      </w:pPr>
      <w:r>
        <w:t xml:space="preserve">Erreserba sustatzen eta kontrolatzen duen organoa Enplegu Babestua Laguntzeko Batzordea da. 2016ko urriaren 5eko gobernu-erabakiaren bidez, batzorde horren osaera aldatu zen, eta kide-kopurua 6tik 11ra handitu zen. Aldaketa horren bidez, kontratu publiko gehien kudeatzen dituzten </w:t>
      </w:r>
      <w:r>
        <w:lastRenderedPageBreak/>
        <w:t>Administrazioko ordezkariak (Hezkuntza eta Osasuna) sartu ziren, bai eta toki administrazioen ordezkariak eta enplegu-zentro berezi eta gizarteratzeko eta laneratzeko zentro guztien ordezkariak ere.</w:t>
      </w:r>
    </w:p>
    <w:p w:rsidR="0023488D" w:rsidRPr="008E7D00" w:rsidRDefault="00990487">
      <w:pPr>
        <w:pStyle w:val="Textoindependiente"/>
        <w:spacing w:before="142" w:line="360" w:lineRule="auto"/>
        <w:ind w:right="811"/>
        <w:jc w:val="both"/>
      </w:pPr>
      <w:r>
        <w:t>Batzordea urtean behin edo bitan biltzen da erreserbaren exekuzioaren berri emateko eta hurrengo urterako lan-ildoak planteatzeko.</w:t>
      </w:r>
    </w:p>
    <w:p w:rsidR="0023488D" w:rsidRPr="008E7D00" w:rsidRDefault="00990487">
      <w:pPr>
        <w:pStyle w:val="Textoindependiente"/>
        <w:spacing w:before="1"/>
        <w:jc w:val="both"/>
      </w:pPr>
      <w:r>
        <w:t>Azken bilera 2019ko ekainean egin zen.</w:t>
      </w:r>
    </w:p>
    <w:p w:rsidR="00990487" w:rsidRDefault="00990487">
      <w:pPr>
        <w:pStyle w:val="Textoindependiente"/>
        <w:spacing w:before="139" w:line="359" w:lineRule="auto"/>
        <w:ind w:right="811"/>
        <w:jc w:val="both"/>
      </w:pPr>
      <w:r>
        <w:t>Ez da bileren aktarik egiten, baina exekuzio-txostena eta lan- proposamenak banatzen dira.</w:t>
      </w:r>
    </w:p>
    <w:p w:rsidR="00990487" w:rsidRDefault="00990487">
      <w:pPr>
        <w:pStyle w:val="Textoindependiente"/>
        <w:spacing w:line="359" w:lineRule="auto"/>
        <w:ind w:right="811"/>
        <w:jc w:val="both"/>
      </w:pPr>
      <w:r>
        <w:t>Hori guztia jakinarazten dizut Nafarroako Parlamentuko Erregela</w:t>
      </w:r>
      <w:r w:rsidR="00166A2C">
        <w:t>menduaren 194. artikulua betez.</w:t>
      </w:r>
      <w:bookmarkStart w:id="0" w:name="_GoBack"/>
      <w:bookmarkEnd w:id="0"/>
    </w:p>
    <w:p w:rsidR="00990487" w:rsidRDefault="00990487">
      <w:pPr>
        <w:pStyle w:val="Textoindependiente"/>
        <w:spacing w:before="143"/>
        <w:ind w:left="3199" w:hanging="48"/>
      </w:pPr>
      <w:r>
        <w:t>Iruñean, 2019ko abenduaren 16an.</w:t>
      </w:r>
    </w:p>
    <w:p w:rsidR="00990487" w:rsidRDefault="00166A2C" w:rsidP="00990487">
      <w:pPr>
        <w:pStyle w:val="Textoindependiente"/>
        <w:ind w:left="3323" w:hanging="125"/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3382010</wp:posOffset>
            </wp:positionH>
            <wp:positionV relativeFrom="paragraph">
              <wp:posOffset>-27940</wp:posOffset>
            </wp:positionV>
            <wp:extent cx="961390" cy="12769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487">
        <w:t>Eskubide Sozialetako kontseilaria: María Carmen Maeztu Villafranca</w:t>
      </w:r>
    </w:p>
    <w:p w:rsidR="0023488D" w:rsidRPr="008E7D00" w:rsidRDefault="0023488D">
      <w:pPr>
        <w:rPr>
          <w:rFonts w:ascii="Arial" w:eastAsia="Arial" w:hAnsi="Arial" w:cs="Arial"/>
          <w:sz w:val="24"/>
          <w:szCs w:val="24"/>
          <w:lang w:val="es-ES_tradnl"/>
        </w:rPr>
      </w:pPr>
    </w:p>
    <w:sectPr w:rsidR="0023488D" w:rsidRPr="008E7D00">
      <w:footerReference w:type="default" r:id="rId8"/>
      <w:pgSz w:w="11900" w:h="16840"/>
      <w:pgMar w:top="1600" w:right="880" w:bottom="1060" w:left="84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9C" w:rsidRDefault="00990487">
      <w:r>
        <w:separator/>
      </w:r>
    </w:p>
  </w:endnote>
  <w:endnote w:type="continuationSeparator" w:id="0">
    <w:p w:rsidR="007E669C" w:rsidRDefault="009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8D" w:rsidRDefault="0023488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9C" w:rsidRDefault="00990487">
      <w:r>
        <w:separator/>
      </w:r>
    </w:p>
  </w:footnote>
  <w:footnote w:type="continuationSeparator" w:id="0">
    <w:p w:rsidR="007E669C" w:rsidRDefault="0099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8D"/>
    <w:rsid w:val="00166A2C"/>
    <w:rsid w:val="0023488D"/>
    <w:rsid w:val="007E669C"/>
    <w:rsid w:val="008E7D00"/>
    <w:rsid w:val="009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7D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D00"/>
  </w:style>
  <w:style w:type="paragraph" w:styleId="Piedepgina">
    <w:name w:val="footer"/>
    <w:basedOn w:val="Normal"/>
    <w:link w:val="PiedepginaCar"/>
    <w:uiPriority w:val="99"/>
    <w:unhideWhenUsed/>
    <w:rsid w:val="008E7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7D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D00"/>
  </w:style>
  <w:style w:type="paragraph" w:styleId="Piedepgina">
    <w:name w:val="footer"/>
    <w:basedOn w:val="Normal"/>
    <w:link w:val="PiedepginaCar"/>
    <w:uiPriority w:val="99"/>
    <w:unhideWhenUsed/>
    <w:rsid w:val="008E7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Santiago, Iñaki</dc:creator>
  <cp:lastModifiedBy>Iñaki De Santiago</cp:lastModifiedBy>
  <cp:revision>2</cp:revision>
  <dcterms:created xsi:type="dcterms:W3CDTF">2020-02-06T11:39:00Z</dcterms:created>
  <dcterms:modified xsi:type="dcterms:W3CDTF">2020-02-06T11:39:00Z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2020-01-10T00:00:00Z</vt:filetime>
  </property>
</Properties>
</file>