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otsailaren 17an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Buil García jaunak aurkezturiko galdera, funts putreen esku dauden etxebizitzei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2020ko otsailaren 17an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 Ahal Dugu foru parlamentarien elkarteari atxikitako foru parlamentari Mikel Buil Garcíak, Legebiltzarreko Erregelamenduan xedatuaren babesean, honako galdera hauek aurkezten ditu, Lurralde Antolamenduko, Etxebizitzako, Paisaiako eta Proiektu Estrategikoetako Departamentuak idatziz erantzun ditzan.</w:t>
      </w:r>
    </w:p>
    <w:p>
      <w:pPr>
        <w:pStyle w:val="0"/>
        <w:suppressAutoHyphens w:val="false"/>
        <w:rPr>
          <w:rStyle w:val="1"/>
        </w:rPr>
      </w:pPr>
      <w:r>
        <w:rPr>
          <w:rStyle w:val="1"/>
        </w:rPr>
        <w:t xml:space="preserve">Gobernuak ziur dakienaren arabera, lagunartean “funts putre” deitutako arrisku-kapitaleko enpresek nahiz bestelako entitateek zenbat etxebizitza erosi dituzte, horien babes ofizialeko etxebizitzen kalifikazioa iraungi ostean?</w:t>
      </w:r>
    </w:p>
    <w:p>
      <w:pPr>
        <w:pStyle w:val="0"/>
        <w:suppressAutoHyphens w:val="false"/>
        <w:rPr>
          <w:rStyle w:val="1"/>
        </w:rPr>
      </w:pPr>
      <w:r>
        <w:rPr>
          <w:rStyle w:val="1"/>
        </w:rPr>
        <w:t xml:space="preserve">Eraikuntzako zer enpresak egin dituzte gisa horretako operazioak (alegia, etxebizitza sozialak lagunartean “funts putre” deitutako arrisku-kapitaleko enpresei nahiz bestelako entitateei saltzea)?</w:t>
      </w:r>
    </w:p>
    <w:p>
      <w:pPr>
        <w:pStyle w:val="0"/>
        <w:suppressAutoHyphens w:val="false"/>
        <w:rPr>
          <w:rStyle w:val="1"/>
        </w:rPr>
      </w:pPr>
      <w:r>
        <w:rPr>
          <w:rStyle w:val="1"/>
        </w:rPr>
        <w:t xml:space="preserve">Legegintzaldian zehar deskalifikatuko direla aurreikusten den sustapenen zerrenda, sustapen horien egungo titulartasuna eta deskalifikatzeko epeak.</w:t>
      </w:r>
    </w:p>
    <w:p>
      <w:pPr>
        <w:pStyle w:val="0"/>
        <w:suppressAutoHyphens w:val="false"/>
        <w:rPr>
          <w:rStyle w:val="1"/>
        </w:rPr>
      </w:pPr>
      <w:r>
        <w:rPr>
          <w:rStyle w:val="1"/>
        </w:rPr>
        <w:t xml:space="preserve">Iruñean, 2020ko otsailaren 13an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