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denegación de la salida del programa PAI del CPEIP Dos de Mayo de Castejón,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sesión del próximo Pleno de este parlamento. </w:t>
      </w:r>
    </w:p>
    <w:p>
      <w:pPr>
        <w:pStyle w:val="0"/>
        <w:suppressAutoHyphens w:val="false"/>
        <w:rPr>
          <w:rStyle w:val="1"/>
          <w:spacing w:val="-0.961"/>
        </w:rPr>
      </w:pPr>
      <w:r>
        <w:rPr>
          <w:rStyle w:val="1"/>
          <w:spacing w:val="-0.961"/>
        </w:rPr>
        <w:t xml:space="preserve">Hemos conocido recientemente la resolución del Director General de Educación denegando la salida del programa PAI (Programa de Aprendizaje en Inglés), del CPEIP Dos de Mayo de Castejón. </w:t>
      </w:r>
    </w:p>
    <w:p>
      <w:pPr>
        <w:pStyle w:val="0"/>
        <w:suppressAutoHyphens w:val="false"/>
        <w:rPr>
          <w:rStyle w:val="1"/>
        </w:rPr>
      </w:pPr>
      <w:r>
        <w:rPr>
          <w:rStyle w:val="1"/>
        </w:rPr>
        <w:t xml:space="preserve">El citado centro educativo tiene previsto recurrir esta decisión del Departamento de Educación. </w:t>
      </w:r>
    </w:p>
    <w:p>
      <w:pPr>
        <w:pStyle w:val="0"/>
        <w:suppressAutoHyphens w:val="false"/>
        <w:rPr>
          <w:rStyle w:val="1"/>
        </w:rPr>
      </w:pPr>
      <w:r>
        <w:rPr>
          <w:rStyle w:val="1"/>
        </w:rPr>
        <w:t xml:space="preserve">¿Cómo justifica el Departamento de Educación del Gobierno de Navarra la negativa a la decisión de la comunidad educativa del CPEIP de salir del programa PAI? ¿Tiene previsto el Departamento de Educación rectificar? </w:t>
      </w:r>
    </w:p>
    <w:p>
      <w:pPr>
        <w:pStyle w:val="0"/>
        <w:suppressAutoHyphens w:val="false"/>
        <w:rPr>
          <w:rStyle w:val="1"/>
        </w:rPr>
      </w:pPr>
      <w:r>
        <w:rPr>
          <w:rStyle w:val="1"/>
        </w:rPr>
        <w:t xml:space="preserve">Pamplona-Iruñea, a 25 de febrero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