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intervenciones realizadas, posibles negligencias detectadas y conclusiones para la gestión a medio plazo en residencias,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las siguientes preguntas para su respuesta por escrito por parte del Departamento de Derechos Sociales del Gobierno de Navarra, al no haber sido contestadas en las comparecencias de la Presidenta del Gobierno en sede parlamentaria con motivo de la crisis del Covid-19.</w:t>
      </w:r>
    </w:p>
    <w:p>
      <w:pPr>
        <w:pStyle w:val="0"/>
        <w:suppressAutoHyphens w:val="false"/>
        <w:rPr>
          <w:rStyle w:val="1"/>
        </w:rPr>
      </w:pPr>
      <w:r>
        <w:rPr>
          <w:rStyle w:val="1"/>
        </w:rPr>
        <w:t xml:space="preserve">• Respecto a la gestión de la situación en las residencias, ¿cuáles han sido las intervenciones realizadas y posibles negligencias detectadas?</w:t>
      </w:r>
    </w:p>
    <w:p>
      <w:pPr>
        <w:pStyle w:val="0"/>
        <w:suppressAutoHyphens w:val="false"/>
        <w:rPr>
          <w:rStyle w:val="1"/>
        </w:rPr>
      </w:pPr>
      <w:r>
        <w:rPr>
          <w:rStyle w:val="1"/>
        </w:rPr>
        <w:t xml:space="preserve">• ¿Cuáles son las conclusiones del Gobierno de Navarra para la gestión de las mismas a medio plazo?</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