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pruebas PCR realizadas para detección de SARS-CoV2,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¿Cuál es el número de personas diferentes a las que se ha realizado PCR para detección de SARS-CoV 2 y el porcentaje de esas personas con PCR positivas?</w:t>
      </w:r>
    </w:p>
    <w:p>
      <w:pPr>
        <w:pStyle w:val="0"/>
        <w:suppressAutoHyphens w:val="false"/>
        <w:rPr>
          <w:rStyle w:val="1"/>
        </w:rPr>
      </w:pPr>
      <w:r>
        <w:rPr>
          <w:rStyle w:val="1"/>
        </w:rPr>
        <w:t xml:space="preserve">Interesa respuesta detallada por los siguientes ámbitos:</w:t>
      </w:r>
    </w:p>
    <w:p>
      <w:pPr>
        <w:pStyle w:val="0"/>
        <w:suppressAutoHyphens w:val="false"/>
        <w:rPr>
          <w:rStyle w:val="1"/>
        </w:rPr>
      </w:pPr>
      <w:r>
        <w:rPr>
          <w:rStyle w:val="1"/>
        </w:rPr>
        <w:t xml:space="preserve">• Personas hospitalizadas</w:t>
      </w:r>
    </w:p>
    <w:p>
      <w:pPr>
        <w:pStyle w:val="0"/>
        <w:suppressAutoHyphens w:val="false"/>
        <w:rPr>
          <w:rStyle w:val="1"/>
        </w:rPr>
      </w:pPr>
      <w:r>
        <w:rPr>
          <w:rStyle w:val="1"/>
        </w:rPr>
        <w:t xml:space="preserve">• Personas convivientes en centros residenciales</w:t>
      </w:r>
    </w:p>
    <w:p>
      <w:pPr>
        <w:pStyle w:val="0"/>
        <w:suppressAutoHyphens w:val="false"/>
        <w:rPr>
          <w:rStyle w:val="1"/>
        </w:rPr>
      </w:pPr>
      <w:r>
        <w:rPr>
          <w:rStyle w:val="1"/>
        </w:rPr>
        <w:t xml:space="preserve">• Personas aisladas en domicilio</w:t>
      </w:r>
    </w:p>
    <w:p>
      <w:pPr>
        <w:pStyle w:val="0"/>
        <w:suppressAutoHyphens w:val="false"/>
        <w:rPr>
          <w:rStyle w:val="1"/>
        </w:rPr>
      </w:pPr>
      <w:r>
        <w:rPr>
          <w:rStyle w:val="1"/>
        </w:rPr>
        <w:t xml:space="preserve">• Personal sanitario</w:t>
      </w:r>
    </w:p>
    <w:p>
      <w:pPr>
        <w:pStyle w:val="0"/>
        <w:suppressAutoHyphens w:val="false"/>
        <w:rPr>
          <w:rStyle w:val="1"/>
        </w:rPr>
      </w:pPr>
      <w:r>
        <w:rPr>
          <w:rStyle w:val="1"/>
        </w:rPr>
        <w:t xml:space="preserve">• Trabajadores de centros residenciales</w:t>
      </w:r>
    </w:p>
    <w:p>
      <w:pPr>
        <w:pStyle w:val="0"/>
        <w:suppressAutoHyphens w:val="false"/>
        <w:rPr>
          <w:rStyle w:val="1"/>
        </w:rPr>
      </w:pPr>
      <w:r>
        <w:rPr>
          <w:rStyle w:val="1"/>
        </w:rPr>
        <w:t xml:space="preserve">• Otros servicios esenciales</w:t>
      </w:r>
    </w:p>
    <w:p>
      <w:pPr>
        <w:pStyle w:val="0"/>
        <w:suppressAutoHyphens w:val="false"/>
        <w:rPr>
          <w:rStyle w:val="1"/>
        </w:rPr>
      </w:pPr>
      <w:r>
        <w:rPr>
          <w:rStyle w:val="1"/>
        </w:rPr>
        <w:t xml:space="preserve">Pamplona, a 5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