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información, comunicación y transparencia del Gobierno de Navarra mediante la web y redes sociales en lo relacionado a los datos relativos a la crisis del covid-19,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 información, comunicación y transparencia del Gobierno de Navarra mediante la web y redes sociales en lo relacionado con los datos relativos a la crisis del covid-19, este Parlamentario ha podido constatar un deterioro paulatino, una serie de irregularidades, cambios de criterio y errores como los siguientes:</w:t>
      </w:r>
    </w:p>
    <w:p>
      <w:pPr>
        <w:pStyle w:val="0"/>
        <w:suppressAutoHyphens w:val="false"/>
        <w:rPr>
          <w:rStyle w:val="1"/>
        </w:rPr>
      </w:pPr>
      <w:r>
        <w:rPr>
          <w:rStyle w:val="1"/>
        </w:rPr>
        <w:t xml:space="preserve">• Desde el día 15 de mayo se ha dejado de publicar la tabla Excel que especificaba cuántos de los nuevos contagios se han detectado por PCR y cuántos por test.</w:t>
      </w:r>
    </w:p>
    <w:p>
      <w:pPr>
        <w:pStyle w:val="0"/>
        <w:suppressAutoHyphens w:val="false"/>
        <w:rPr>
          <w:rStyle w:val="1"/>
        </w:rPr>
      </w:pPr>
      <w:r>
        <w:rPr>
          <w:rStyle w:val="1"/>
        </w:rPr>
        <w:t xml:space="preserve">• La Información del Gobierno del Estado únicamente reconoce los contagios detectados mediante PCR, por lo que el número de infectados que figura es bastante inferior.</w:t>
      </w:r>
    </w:p>
    <w:p>
      <w:pPr>
        <w:pStyle w:val="0"/>
        <w:suppressAutoHyphens w:val="false"/>
        <w:rPr>
          <w:rStyle w:val="1"/>
        </w:rPr>
      </w:pPr>
      <w:r>
        <w:rPr>
          <w:rStyle w:val="1"/>
        </w:rPr>
        <w:t xml:space="preserve">• Han modificado las horas de publicación y de contabilización y la accesibilidad a los datos. Por ejemplo, vía Twiter; el día 20 de mayo la información que publica es coincidente con la del Ministerio español (solamente los detectados mediante PCR) “desapareciendo” más de 2.000 infectados de un plumazo.</w:t>
      </w:r>
    </w:p>
    <w:p>
      <w:pPr>
        <w:pStyle w:val="0"/>
        <w:suppressAutoHyphens w:val="false"/>
        <w:rPr>
          <w:rStyle w:val="1"/>
        </w:rPr>
      </w:pPr>
      <w:r>
        <w:rPr>
          <w:rStyle w:val="1"/>
        </w:rPr>
        <w:t xml:space="preserve">• Los resultados que se publican en la red social Twiter en ocasiones no coinciden con los publicados posteriormente en la web, etc.</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Primero. ¿Cuál es el motivo por el que desde el 15 de mayo no se publica día a día el desglose de los mecanismos de detección de nuevos contagios?</w:t>
      </w:r>
    </w:p>
    <w:p>
      <w:pPr>
        <w:pStyle w:val="0"/>
        <w:suppressAutoHyphens w:val="false"/>
        <w:rPr>
          <w:rStyle w:val="1"/>
        </w:rPr>
      </w:pPr>
      <w:r>
        <w:rPr>
          <w:rStyle w:val="1"/>
        </w:rPr>
        <w:t xml:space="preserve">Segundo. ¿Cuál ha sido el motivo de los cambios de criterio?</w:t>
      </w:r>
    </w:p>
    <w:p>
      <w:pPr>
        <w:pStyle w:val="0"/>
        <w:suppressAutoHyphens w:val="false"/>
        <w:rPr>
          <w:rStyle w:val="1"/>
        </w:rPr>
      </w:pPr>
      <w:r>
        <w:rPr>
          <w:rStyle w:val="1"/>
        </w:rPr>
        <w:t xml:space="preserve">Tercero. ¿Qué objetivo se han perseguido con cada uno de los cambios?</w:t>
      </w:r>
    </w:p>
    <w:p>
      <w:pPr>
        <w:pStyle w:val="0"/>
        <w:suppressAutoHyphens w:val="false"/>
        <w:rPr>
          <w:rStyle w:val="1"/>
        </w:rPr>
      </w:pPr>
      <w:r>
        <w:rPr>
          <w:rStyle w:val="1"/>
        </w:rPr>
        <w:t xml:space="preserve">Cuarto. ¿Han recibido directrices o criterios desde el Ministerio español con respecto a criterios comunicativos? Se solicita, en su caso, el envío de copias de las mismas.</w:t>
      </w:r>
    </w:p>
    <w:p>
      <w:pPr>
        <w:pStyle w:val="0"/>
        <w:suppressAutoHyphens w:val="false"/>
        <w:rPr>
          <w:rStyle w:val="1"/>
        </w:rPr>
      </w:pPr>
      <w:r>
        <w:rPr>
          <w:rStyle w:val="1"/>
        </w:rPr>
        <w:t xml:space="preserve">Pamplona-Iruña, 21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